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drawings/drawing1.xml" ContentType="application/vnd.openxmlformats-officedocument.drawingml.chartshapes+xml"/>
  <Override PartName="/word/charts/chart41.xml" ContentType="application/vnd.openxmlformats-officedocument.drawingml.chart+xml"/>
  <Override PartName="/word/drawings/drawing2.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959"/>
      </w:tblGrid>
      <w:tr w:rsidR="00D838C3" w:rsidRPr="00D838C3" w:rsidTr="00681009">
        <w:trPr>
          <w:trHeight w:val="1417"/>
        </w:trPr>
        <w:tc>
          <w:tcPr>
            <w:tcW w:w="4395" w:type="dxa"/>
            <w:vAlign w:val="center"/>
          </w:tcPr>
          <w:p w:rsidR="00D838C3" w:rsidRPr="00D838C3" w:rsidRDefault="00D838C3" w:rsidP="00681009">
            <w:pPr>
              <w:spacing w:line="276" w:lineRule="auto"/>
              <w:rPr>
                <w:color w:val="000000" w:themeColor="text1"/>
                <w:sz w:val="36"/>
                <w:szCs w:val="28"/>
              </w:rPr>
            </w:pPr>
            <w:r w:rsidRPr="00D838C3">
              <w:rPr>
                <w:noProof/>
                <w:color w:val="000000" w:themeColor="text1"/>
                <w:sz w:val="36"/>
                <w:szCs w:val="28"/>
              </w:rPr>
              <w:drawing>
                <wp:anchor distT="0" distB="0" distL="114300" distR="114300" simplePos="0" relativeHeight="251696128" behindDoc="1" locked="0" layoutInCell="1" allowOverlap="1" wp14:anchorId="4E17EE1A" wp14:editId="07163DAE">
                  <wp:simplePos x="0" y="0"/>
                  <wp:positionH relativeFrom="column">
                    <wp:posOffset>97790</wp:posOffset>
                  </wp:positionH>
                  <wp:positionV relativeFrom="paragraph">
                    <wp:posOffset>93345</wp:posOffset>
                  </wp:positionV>
                  <wp:extent cx="2499360" cy="819150"/>
                  <wp:effectExtent l="0" t="0" r="0" b="0"/>
                  <wp:wrapNone/>
                  <wp:docPr id="74" name="Рисунок 74" descr="logo_верс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_версия"/>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99360" cy="819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60" w:type="dxa"/>
          </w:tcPr>
          <w:p w:rsidR="00D838C3" w:rsidRPr="00D838C3" w:rsidRDefault="00D838C3" w:rsidP="00681009">
            <w:pPr>
              <w:jc w:val="both"/>
              <w:rPr>
                <w:color w:val="000000" w:themeColor="text1"/>
                <w:sz w:val="20"/>
                <w:szCs w:val="20"/>
              </w:rPr>
            </w:pPr>
          </w:p>
          <w:p w:rsidR="00D838C3" w:rsidRPr="00D838C3" w:rsidRDefault="00D838C3" w:rsidP="00681009">
            <w:pPr>
              <w:jc w:val="both"/>
              <w:rPr>
                <w:color w:val="000000" w:themeColor="text1"/>
              </w:rPr>
            </w:pPr>
            <w:r w:rsidRPr="00D838C3">
              <w:rPr>
                <w:color w:val="000000" w:themeColor="text1"/>
              </w:rPr>
              <w:t>Заказчик: Министерство строительства и жилищно-коммунального хозяйства Карачаево-Черкесской Республики</w:t>
            </w:r>
          </w:p>
          <w:p w:rsidR="00D838C3" w:rsidRPr="00D838C3" w:rsidRDefault="00D838C3" w:rsidP="00681009">
            <w:pPr>
              <w:jc w:val="both"/>
              <w:rPr>
                <w:color w:val="000000" w:themeColor="text1"/>
              </w:rPr>
            </w:pPr>
          </w:p>
          <w:p w:rsidR="00D838C3" w:rsidRPr="00D838C3" w:rsidRDefault="00D838C3" w:rsidP="00681009">
            <w:pPr>
              <w:jc w:val="both"/>
              <w:rPr>
                <w:color w:val="000000" w:themeColor="text1"/>
                <w:sz w:val="20"/>
                <w:szCs w:val="20"/>
              </w:rPr>
            </w:pPr>
            <w:r w:rsidRPr="00D838C3">
              <w:rPr>
                <w:color w:val="000000" w:themeColor="text1"/>
              </w:rPr>
              <w:t>Государственный контракт:</w:t>
            </w:r>
            <w:r w:rsidRPr="00D838C3">
              <w:rPr>
                <w:color w:val="000000" w:themeColor="text1"/>
                <w:sz w:val="20"/>
                <w:szCs w:val="20"/>
              </w:rPr>
              <w:t xml:space="preserve"> </w:t>
            </w:r>
          </w:p>
        </w:tc>
      </w:tr>
      <w:tr w:rsidR="00D838C3" w:rsidRPr="00D838C3" w:rsidTr="00681009">
        <w:trPr>
          <w:trHeight w:val="569"/>
        </w:trPr>
        <w:tc>
          <w:tcPr>
            <w:tcW w:w="4395" w:type="dxa"/>
          </w:tcPr>
          <w:p w:rsidR="00D838C3" w:rsidRPr="00D838C3" w:rsidRDefault="00D838C3" w:rsidP="00681009">
            <w:pPr>
              <w:rPr>
                <w:i/>
                <w:color w:val="000000" w:themeColor="text1"/>
                <w:sz w:val="20"/>
                <w:szCs w:val="20"/>
              </w:rPr>
            </w:pPr>
            <w:r w:rsidRPr="00D838C3">
              <w:rPr>
                <w:i/>
                <w:color w:val="000000" w:themeColor="text1"/>
                <w:sz w:val="16"/>
                <w:szCs w:val="16"/>
              </w:rPr>
              <w:t xml:space="preserve">               </w:t>
            </w:r>
            <w:r w:rsidRPr="00D838C3">
              <w:rPr>
                <w:i/>
                <w:color w:val="000000" w:themeColor="text1"/>
                <w:sz w:val="20"/>
                <w:szCs w:val="20"/>
              </w:rPr>
              <w:t>ФОРМИРУЯ ТЕРРИТОРИЮ,</w:t>
            </w:r>
          </w:p>
          <w:p w:rsidR="00D838C3" w:rsidRPr="00D838C3" w:rsidRDefault="00D838C3" w:rsidP="00681009">
            <w:pPr>
              <w:rPr>
                <w:color w:val="000000" w:themeColor="text1"/>
                <w:sz w:val="36"/>
                <w:szCs w:val="28"/>
              </w:rPr>
            </w:pPr>
            <w:r w:rsidRPr="00D838C3">
              <w:rPr>
                <w:i/>
                <w:color w:val="000000" w:themeColor="text1"/>
                <w:sz w:val="20"/>
                <w:szCs w:val="20"/>
              </w:rPr>
              <w:t xml:space="preserve">           ФОРМИРУЕМ БУДУЩЕЕ</w:t>
            </w:r>
          </w:p>
        </w:tc>
        <w:tc>
          <w:tcPr>
            <w:tcW w:w="4960" w:type="dxa"/>
            <w:vAlign w:val="center"/>
          </w:tcPr>
          <w:p w:rsidR="00D838C3" w:rsidRPr="00D838C3" w:rsidRDefault="00D838C3" w:rsidP="00681009">
            <w:pPr>
              <w:rPr>
                <w:color w:val="000000" w:themeColor="text1"/>
              </w:rPr>
            </w:pPr>
            <w:r w:rsidRPr="00D838C3">
              <w:rPr>
                <w:color w:val="000000" w:themeColor="text1"/>
              </w:rPr>
              <w:t>Арх. №____________</w:t>
            </w:r>
          </w:p>
        </w:tc>
      </w:tr>
      <w:tr w:rsidR="00D838C3" w:rsidRPr="00D838C3" w:rsidTr="00681009">
        <w:trPr>
          <w:trHeight w:val="4291"/>
        </w:trPr>
        <w:tc>
          <w:tcPr>
            <w:tcW w:w="9355" w:type="dxa"/>
            <w:gridSpan w:val="2"/>
            <w:vAlign w:val="center"/>
          </w:tcPr>
          <w:p w:rsidR="00D838C3" w:rsidRPr="00D838C3" w:rsidRDefault="00D838C3" w:rsidP="00681009">
            <w:pPr>
              <w:ind w:left="34"/>
              <w:jc w:val="center"/>
              <w:rPr>
                <w:b/>
                <w:color w:val="000000" w:themeColor="text1"/>
                <w:sz w:val="36"/>
                <w:szCs w:val="36"/>
              </w:rPr>
            </w:pPr>
            <w:r w:rsidRPr="00D838C3">
              <w:rPr>
                <w:b/>
                <w:color w:val="000000" w:themeColor="text1"/>
                <w:sz w:val="36"/>
                <w:szCs w:val="36"/>
              </w:rPr>
              <w:t>СХЕМА ТЕРРИТОРИАЛЬНОГО ПЛАНИРОВАНИЯ КАРАЧАЕВО-ЧЕРКЕССКОЙ РЕСПУБЛИКИ</w:t>
            </w:r>
          </w:p>
        </w:tc>
      </w:tr>
      <w:tr w:rsidR="00D838C3" w:rsidRPr="00D838C3" w:rsidTr="00681009">
        <w:trPr>
          <w:trHeight w:val="2033"/>
        </w:trPr>
        <w:tc>
          <w:tcPr>
            <w:tcW w:w="9355" w:type="dxa"/>
            <w:gridSpan w:val="2"/>
          </w:tcPr>
          <w:p w:rsidR="00D838C3" w:rsidRPr="00D838C3" w:rsidRDefault="00D838C3" w:rsidP="00681009">
            <w:pPr>
              <w:jc w:val="center"/>
              <w:rPr>
                <w:b/>
                <w:color w:val="000000" w:themeColor="text1"/>
                <w:sz w:val="28"/>
                <w:szCs w:val="28"/>
              </w:rPr>
            </w:pPr>
            <w:r w:rsidRPr="00D838C3">
              <w:rPr>
                <w:b/>
                <w:color w:val="000000" w:themeColor="text1"/>
                <w:sz w:val="28"/>
                <w:szCs w:val="28"/>
              </w:rPr>
              <w:t>ПОЯСНИТЕЛЬНАЯ ЗАПИСКА</w:t>
            </w:r>
          </w:p>
          <w:p w:rsidR="00FB16EA" w:rsidRPr="00FB16EA" w:rsidRDefault="00FB16EA" w:rsidP="00FB16EA">
            <w:pPr>
              <w:jc w:val="center"/>
              <w:rPr>
                <w:b/>
                <w:sz w:val="28"/>
                <w:szCs w:val="28"/>
              </w:rPr>
            </w:pPr>
            <w:r w:rsidRPr="00FB16EA">
              <w:rPr>
                <w:b/>
                <w:sz w:val="28"/>
                <w:szCs w:val="28"/>
              </w:rPr>
              <w:t xml:space="preserve">ТОМ </w:t>
            </w:r>
            <w:r w:rsidRPr="00FB16EA">
              <w:rPr>
                <w:b/>
                <w:sz w:val="28"/>
                <w:szCs w:val="28"/>
                <w:lang w:val="en-US"/>
              </w:rPr>
              <w:t>II</w:t>
            </w:r>
          </w:p>
          <w:p w:rsidR="00D838C3" w:rsidRPr="00D838C3" w:rsidRDefault="00D838C3" w:rsidP="00681009">
            <w:pPr>
              <w:jc w:val="center"/>
              <w:rPr>
                <w:b/>
                <w:color w:val="000000" w:themeColor="text1"/>
                <w:sz w:val="32"/>
                <w:szCs w:val="32"/>
              </w:rPr>
            </w:pPr>
            <w:r w:rsidRPr="00D838C3">
              <w:rPr>
                <w:b/>
                <w:color w:val="000000" w:themeColor="text1"/>
                <w:sz w:val="28"/>
                <w:szCs w:val="28"/>
              </w:rPr>
              <w:t>СОВРЕМЕННОЕ СОСТОЯНИЕ. КНИГА 2</w:t>
            </w:r>
          </w:p>
        </w:tc>
      </w:tr>
      <w:tr w:rsidR="00D838C3" w:rsidRPr="00D838C3" w:rsidTr="00681009">
        <w:trPr>
          <w:trHeight w:val="875"/>
        </w:trPr>
        <w:tc>
          <w:tcPr>
            <w:tcW w:w="9355" w:type="dxa"/>
            <w:gridSpan w:val="2"/>
          </w:tcPr>
          <w:p w:rsidR="00D838C3" w:rsidRPr="00D838C3" w:rsidRDefault="00D838C3" w:rsidP="00681009">
            <w:pPr>
              <w:jc w:val="center"/>
              <w:rPr>
                <w:b/>
                <w:color w:val="000000" w:themeColor="text1"/>
                <w:sz w:val="32"/>
                <w:szCs w:val="32"/>
              </w:rPr>
            </w:pPr>
            <w:r w:rsidRPr="00D838C3">
              <w:rPr>
                <w:b/>
                <w:noProof/>
                <w:color w:val="000000" w:themeColor="text1"/>
                <w:sz w:val="32"/>
                <w:szCs w:val="32"/>
              </w:rPr>
              <w:drawing>
                <wp:inline distT="0" distB="0" distL="0" distR="0" wp14:anchorId="7B48F4B4" wp14:editId="38E09BF2">
                  <wp:extent cx="2681217" cy="2778826"/>
                  <wp:effectExtent l="0" t="0" r="5080" b="2540"/>
                  <wp:docPr id="134" name="Рисунок 134" descr="C:\Users\Alex\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Desktop\i.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89207" cy="2787107"/>
                          </a:xfrm>
                          <a:prstGeom prst="rect">
                            <a:avLst/>
                          </a:prstGeom>
                          <a:noFill/>
                          <a:ln>
                            <a:noFill/>
                          </a:ln>
                        </pic:spPr>
                      </pic:pic>
                    </a:graphicData>
                  </a:graphic>
                </wp:inline>
              </w:drawing>
            </w:r>
          </w:p>
        </w:tc>
      </w:tr>
    </w:tbl>
    <w:p w:rsidR="00D838C3" w:rsidRPr="00D838C3" w:rsidRDefault="00D838C3" w:rsidP="00D838C3">
      <w:pPr>
        <w:spacing w:after="200" w:line="276" w:lineRule="auto"/>
        <w:jc w:val="center"/>
        <w:rPr>
          <w:noProof/>
          <w:color w:val="000000" w:themeColor="text1"/>
        </w:rPr>
      </w:pPr>
    </w:p>
    <w:p w:rsidR="00D838C3" w:rsidRPr="00D838C3" w:rsidRDefault="00D838C3" w:rsidP="00D838C3">
      <w:pPr>
        <w:spacing w:after="200" w:line="276" w:lineRule="auto"/>
        <w:jc w:val="center"/>
        <w:rPr>
          <w:noProof/>
          <w:color w:val="000000" w:themeColor="text1"/>
        </w:rPr>
      </w:pPr>
    </w:p>
    <w:p w:rsidR="00D838C3" w:rsidRPr="00D838C3" w:rsidRDefault="00D838C3" w:rsidP="00D838C3">
      <w:pPr>
        <w:jc w:val="center"/>
        <w:rPr>
          <w:b/>
          <w:color w:val="000000" w:themeColor="text1"/>
          <w:sz w:val="28"/>
          <w:szCs w:val="28"/>
        </w:rPr>
      </w:pPr>
      <w:r w:rsidRPr="00D838C3">
        <w:rPr>
          <w:b/>
          <w:color w:val="000000" w:themeColor="text1"/>
          <w:sz w:val="28"/>
          <w:szCs w:val="28"/>
        </w:rPr>
        <w:t>г. Ставрополь</w:t>
      </w:r>
    </w:p>
    <w:p w:rsidR="00D838C3" w:rsidRPr="00D838C3" w:rsidRDefault="00D838C3" w:rsidP="00D838C3">
      <w:pPr>
        <w:jc w:val="center"/>
        <w:rPr>
          <w:b/>
          <w:color w:val="000000" w:themeColor="text1"/>
          <w:sz w:val="28"/>
          <w:szCs w:val="28"/>
        </w:rPr>
      </w:pPr>
      <w:r w:rsidRPr="00D838C3">
        <w:rPr>
          <w:b/>
          <w:color w:val="000000" w:themeColor="text1"/>
          <w:sz w:val="28"/>
          <w:szCs w:val="28"/>
        </w:rPr>
        <w:t>2017 г.</w:t>
      </w:r>
      <w:r w:rsidRPr="00D838C3">
        <w:rPr>
          <w:b/>
          <w:color w:val="000000" w:themeColor="text1"/>
          <w:sz w:val="28"/>
          <w:szCs w:val="28"/>
        </w:rPr>
        <w:br w:type="page"/>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D838C3" w:rsidRPr="00D838C3" w:rsidTr="00681009">
        <w:trPr>
          <w:trHeight w:val="569"/>
        </w:trPr>
        <w:tc>
          <w:tcPr>
            <w:tcW w:w="9355" w:type="dxa"/>
            <w:gridSpan w:val="2"/>
            <w:vAlign w:val="center"/>
          </w:tcPr>
          <w:p w:rsidR="00D838C3" w:rsidRPr="00D838C3" w:rsidRDefault="00D838C3" w:rsidP="00681009">
            <w:pPr>
              <w:jc w:val="center"/>
              <w:rPr>
                <w:b/>
                <w:noProof/>
                <w:color w:val="000000" w:themeColor="text1"/>
                <w:sz w:val="40"/>
                <w:szCs w:val="40"/>
              </w:rPr>
            </w:pPr>
            <w:r w:rsidRPr="00D838C3">
              <w:rPr>
                <w:b/>
                <w:noProof/>
                <w:color w:val="000000" w:themeColor="text1"/>
                <w:sz w:val="40"/>
                <w:szCs w:val="40"/>
              </w:rPr>
              <w:lastRenderedPageBreak/>
              <w:t>Общество с ограниченной ответственностью</w:t>
            </w:r>
          </w:p>
          <w:p w:rsidR="00D838C3" w:rsidRPr="00D838C3" w:rsidRDefault="00D838C3" w:rsidP="00681009">
            <w:pPr>
              <w:jc w:val="center"/>
              <w:rPr>
                <w:color w:val="000000" w:themeColor="text1"/>
              </w:rPr>
            </w:pPr>
            <w:r w:rsidRPr="00D838C3">
              <w:rPr>
                <w:b/>
                <w:noProof/>
                <w:color w:val="000000" w:themeColor="text1"/>
                <w:sz w:val="40"/>
                <w:szCs w:val="40"/>
              </w:rPr>
              <w:t>«ГеоВерсум»</w:t>
            </w:r>
          </w:p>
        </w:tc>
      </w:tr>
      <w:tr w:rsidR="00D838C3" w:rsidRPr="00D838C3" w:rsidTr="00681009">
        <w:trPr>
          <w:trHeight w:val="569"/>
        </w:trPr>
        <w:tc>
          <w:tcPr>
            <w:tcW w:w="4677" w:type="dxa"/>
            <w:vAlign w:val="center"/>
          </w:tcPr>
          <w:p w:rsidR="00D838C3" w:rsidRPr="00D838C3" w:rsidRDefault="00D838C3" w:rsidP="00681009">
            <w:pPr>
              <w:jc w:val="both"/>
              <w:rPr>
                <w:color w:val="000000" w:themeColor="text1"/>
              </w:rPr>
            </w:pPr>
          </w:p>
        </w:tc>
        <w:tc>
          <w:tcPr>
            <w:tcW w:w="4678" w:type="dxa"/>
            <w:vAlign w:val="center"/>
          </w:tcPr>
          <w:p w:rsidR="00D838C3" w:rsidRPr="00D838C3" w:rsidRDefault="00D838C3" w:rsidP="00681009">
            <w:pPr>
              <w:pStyle w:val="11"/>
              <w:shd w:val="clear" w:color="auto" w:fill="FFFFFF"/>
              <w:tabs>
                <w:tab w:val="left" w:pos="10065"/>
              </w:tabs>
              <w:jc w:val="center"/>
              <w:rPr>
                <w:color w:val="000000" w:themeColor="text1"/>
                <w:spacing w:val="-7"/>
                <w:sz w:val="24"/>
              </w:rPr>
            </w:pPr>
          </w:p>
          <w:p w:rsidR="00D838C3" w:rsidRPr="00D838C3" w:rsidRDefault="00D838C3" w:rsidP="00681009">
            <w:pPr>
              <w:pStyle w:val="11"/>
              <w:shd w:val="clear" w:color="auto" w:fill="FFFFFF"/>
              <w:tabs>
                <w:tab w:val="left" w:pos="10065"/>
              </w:tabs>
              <w:jc w:val="center"/>
              <w:rPr>
                <w:color w:val="000000" w:themeColor="text1"/>
                <w:spacing w:val="-7"/>
                <w:sz w:val="24"/>
              </w:rPr>
            </w:pPr>
            <w:r w:rsidRPr="00D838C3">
              <w:rPr>
                <w:color w:val="000000" w:themeColor="text1"/>
                <w:spacing w:val="-7"/>
                <w:sz w:val="24"/>
              </w:rPr>
              <w:t>УТВЕРЖДЕНО</w:t>
            </w:r>
          </w:p>
          <w:p w:rsidR="00D838C3" w:rsidRPr="00D838C3" w:rsidRDefault="00D838C3" w:rsidP="00681009">
            <w:pPr>
              <w:pStyle w:val="11"/>
              <w:shd w:val="clear" w:color="auto" w:fill="FFFFFF"/>
              <w:tabs>
                <w:tab w:val="left" w:pos="10065"/>
              </w:tabs>
              <w:jc w:val="center"/>
              <w:rPr>
                <w:color w:val="000000" w:themeColor="text1"/>
                <w:spacing w:val="-7"/>
                <w:sz w:val="24"/>
              </w:rPr>
            </w:pPr>
            <w:r w:rsidRPr="00D838C3">
              <w:rPr>
                <w:color w:val="000000" w:themeColor="text1"/>
                <w:spacing w:val="-7"/>
                <w:sz w:val="24"/>
              </w:rPr>
              <w:t>Постановлением Правительства</w:t>
            </w:r>
          </w:p>
          <w:p w:rsidR="00D838C3" w:rsidRPr="00D838C3" w:rsidRDefault="00D838C3" w:rsidP="00681009">
            <w:pPr>
              <w:pStyle w:val="11"/>
              <w:shd w:val="clear" w:color="auto" w:fill="FFFFFF"/>
              <w:tabs>
                <w:tab w:val="left" w:pos="10065"/>
              </w:tabs>
              <w:jc w:val="center"/>
              <w:rPr>
                <w:color w:val="000000" w:themeColor="text1"/>
                <w:spacing w:val="-7"/>
                <w:sz w:val="24"/>
              </w:rPr>
            </w:pPr>
            <w:r w:rsidRPr="00D838C3">
              <w:rPr>
                <w:color w:val="000000" w:themeColor="text1"/>
                <w:spacing w:val="-7"/>
                <w:sz w:val="24"/>
              </w:rPr>
              <w:t>Карачаево-Черкесской Республики</w:t>
            </w:r>
          </w:p>
          <w:p w:rsidR="00D838C3" w:rsidRPr="00D838C3" w:rsidRDefault="00D838C3" w:rsidP="00681009">
            <w:pPr>
              <w:pStyle w:val="11"/>
              <w:shd w:val="clear" w:color="auto" w:fill="FFFFFF"/>
              <w:tabs>
                <w:tab w:val="left" w:pos="10065"/>
              </w:tabs>
              <w:jc w:val="center"/>
              <w:rPr>
                <w:color w:val="000000" w:themeColor="text1"/>
                <w:sz w:val="24"/>
                <w:szCs w:val="24"/>
              </w:rPr>
            </w:pPr>
            <w:r w:rsidRPr="00D838C3">
              <w:rPr>
                <w:color w:val="000000" w:themeColor="text1"/>
                <w:spacing w:val="-7"/>
                <w:sz w:val="24"/>
              </w:rPr>
              <w:t>от ____________ №_________</w:t>
            </w:r>
          </w:p>
        </w:tc>
      </w:tr>
      <w:tr w:rsidR="00D838C3" w:rsidRPr="00D838C3" w:rsidTr="00681009">
        <w:trPr>
          <w:trHeight w:val="4213"/>
        </w:trPr>
        <w:tc>
          <w:tcPr>
            <w:tcW w:w="9355" w:type="dxa"/>
            <w:gridSpan w:val="2"/>
            <w:vAlign w:val="center"/>
          </w:tcPr>
          <w:p w:rsidR="00D838C3" w:rsidRPr="00D838C3" w:rsidRDefault="00D838C3" w:rsidP="00681009">
            <w:pPr>
              <w:jc w:val="center"/>
              <w:rPr>
                <w:color w:val="000000" w:themeColor="text1"/>
              </w:rPr>
            </w:pPr>
            <w:r w:rsidRPr="00D838C3">
              <w:rPr>
                <w:b/>
                <w:color w:val="000000" w:themeColor="text1"/>
                <w:sz w:val="36"/>
                <w:szCs w:val="36"/>
              </w:rPr>
              <w:t>СХЕМА ТЕРРИТОРИАЛЬНОГО ПЛАНИРОВАНИЯ КАРАЧАЕВО-ЧЕРКЕССКОЙ РЕСПУБЛИКИ</w:t>
            </w:r>
          </w:p>
        </w:tc>
      </w:tr>
      <w:tr w:rsidR="00D838C3" w:rsidRPr="00D838C3" w:rsidTr="00681009">
        <w:trPr>
          <w:trHeight w:val="4258"/>
        </w:trPr>
        <w:tc>
          <w:tcPr>
            <w:tcW w:w="9355" w:type="dxa"/>
            <w:gridSpan w:val="2"/>
            <w:vAlign w:val="center"/>
          </w:tcPr>
          <w:p w:rsidR="00D838C3" w:rsidRPr="00D838C3" w:rsidRDefault="00D838C3" w:rsidP="00681009">
            <w:pPr>
              <w:jc w:val="center"/>
              <w:rPr>
                <w:color w:val="000000" w:themeColor="text1"/>
                <w:sz w:val="28"/>
                <w:szCs w:val="28"/>
              </w:rPr>
            </w:pPr>
            <w:r w:rsidRPr="00D838C3">
              <w:rPr>
                <w:color w:val="000000" w:themeColor="text1"/>
                <w:sz w:val="28"/>
                <w:szCs w:val="28"/>
              </w:rPr>
              <w:t>ПОЯСНИТЕЛЬНАЯ ЗАПИСКА</w:t>
            </w:r>
          </w:p>
          <w:p w:rsidR="00FB16EA" w:rsidRDefault="00FB16EA" w:rsidP="00FB16EA">
            <w:pPr>
              <w:jc w:val="center"/>
              <w:rPr>
                <w:sz w:val="28"/>
                <w:szCs w:val="28"/>
              </w:rPr>
            </w:pPr>
            <w:r>
              <w:rPr>
                <w:sz w:val="28"/>
                <w:szCs w:val="28"/>
              </w:rPr>
              <w:t xml:space="preserve">ТОМ </w:t>
            </w:r>
            <w:r>
              <w:rPr>
                <w:sz w:val="28"/>
                <w:szCs w:val="28"/>
                <w:lang w:val="en-US"/>
              </w:rPr>
              <w:t>II</w:t>
            </w:r>
          </w:p>
          <w:p w:rsidR="00D838C3" w:rsidRPr="00D838C3" w:rsidRDefault="00D838C3" w:rsidP="00681009">
            <w:pPr>
              <w:jc w:val="center"/>
              <w:rPr>
                <w:b/>
                <w:color w:val="000000" w:themeColor="text1"/>
                <w:sz w:val="36"/>
                <w:szCs w:val="36"/>
              </w:rPr>
            </w:pPr>
            <w:bookmarkStart w:id="0" w:name="_GoBack"/>
            <w:bookmarkEnd w:id="0"/>
            <w:r w:rsidRPr="00D838C3">
              <w:rPr>
                <w:color w:val="000000" w:themeColor="text1"/>
                <w:sz w:val="28"/>
                <w:szCs w:val="28"/>
              </w:rPr>
              <w:t>СОВРЕМЕННОЕ СОСТОЯНИЕ. КНИГА 2</w:t>
            </w:r>
          </w:p>
        </w:tc>
      </w:tr>
      <w:tr w:rsidR="00D838C3" w:rsidRPr="00D838C3" w:rsidTr="00681009">
        <w:trPr>
          <w:trHeight w:val="569"/>
        </w:trPr>
        <w:tc>
          <w:tcPr>
            <w:tcW w:w="4677" w:type="dxa"/>
            <w:vAlign w:val="center"/>
          </w:tcPr>
          <w:p w:rsidR="00D838C3" w:rsidRPr="00D838C3" w:rsidRDefault="00D838C3" w:rsidP="00681009">
            <w:pPr>
              <w:jc w:val="both"/>
              <w:rPr>
                <w:color w:val="000000" w:themeColor="text1"/>
                <w:sz w:val="28"/>
                <w:szCs w:val="28"/>
              </w:rPr>
            </w:pPr>
            <w:r w:rsidRPr="00D838C3">
              <w:rPr>
                <w:color w:val="000000" w:themeColor="text1"/>
                <w:sz w:val="28"/>
                <w:szCs w:val="28"/>
              </w:rPr>
              <w:t>Директор</w:t>
            </w:r>
          </w:p>
        </w:tc>
        <w:tc>
          <w:tcPr>
            <w:tcW w:w="4678" w:type="dxa"/>
            <w:vAlign w:val="center"/>
          </w:tcPr>
          <w:p w:rsidR="00D838C3" w:rsidRPr="00D838C3" w:rsidRDefault="00D838C3" w:rsidP="00681009">
            <w:pPr>
              <w:pStyle w:val="11"/>
              <w:shd w:val="clear" w:color="auto" w:fill="FFFFFF"/>
              <w:tabs>
                <w:tab w:val="left" w:pos="10065"/>
              </w:tabs>
              <w:jc w:val="right"/>
              <w:rPr>
                <w:color w:val="000000" w:themeColor="text1"/>
                <w:sz w:val="28"/>
                <w:szCs w:val="28"/>
              </w:rPr>
            </w:pPr>
            <w:r w:rsidRPr="00D838C3">
              <w:rPr>
                <w:color w:val="000000" w:themeColor="text1"/>
                <w:sz w:val="28"/>
                <w:szCs w:val="28"/>
              </w:rPr>
              <w:t>Черномуров М. В.</w:t>
            </w:r>
          </w:p>
        </w:tc>
      </w:tr>
      <w:tr w:rsidR="00D838C3" w:rsidRPr="00D838C3" w:rsidTr="00681009">
        <w:trPr>
          <w:trHeight w:val="569"/>
        </w:trPr>
        <w:tc>
          <w:tcPr>
            <w:tcW w:w="4677" w:type="dxa"/>
            <w:vAlign w:val="center"/>
          </w:tcPr>
          <w:p w:rsidR="00D838C3" w:rsidRPr="00D838C3" w:rsidRDefault="00D838C3" w:rsidP="00681009">
            <w:pPr>
              <w:jc w:val="both"/>
              <w:rPr>
                <w:color w:val="000000" w:themeColor="text1"/>
              </w:rPr>
            </w:pPr>
          </w:p>
        </w:tc>
        <w:tc>
          <w:tcPr>
            <w:tcW w:w="4678" w:type="dxa"/>
            <w:vAlign w:val="center"/>
          </w:tcPr>
          <w:p w:rsidR="00D838C3" w:rsidRPr="00D838C3" w:rsidRDefault="00D838C3" w:rsidP="00681009">
            <w:pPr>
              <w:pStyle w:val="11"/>
              <w:shd w:val="clear" w:color="auto" w:fill="FFFFFF"/>
              <w:tabs>
                <w:tab w:val="left" w:pos="10065"/>
              </w:tabs>
              <w:jc w:val="center"/>
              <w:rPr>
                <w:color w:val="000000" w:themeColor="text1"/>
                <w:sz w:val="24"/>
                <w:szCs w:val="24"/>
              </w:rPr>
            </w:pPr>
          </w:p>
        </w:tc>
      </w:tr>
      <w:tr w:rsidR="00D838C3" w:rsidRPr="00D838C3" w:rsidTr="00681009">
        <w:trPr>
          <w:trHeight w:val="569"/>
        </w:trPr>
        <w:tc>
          <w:tcPr>
            <w:tcW w:w="4677" w:type="dxa"/>
            <w:vAlign w:val="center"/>
          </w:tcPr>
          <w:p w:rsidR="00D838C3" w:rsidRPr="00D838C3" w:rsidRDefault="00D838C3" w:rsidP="00681009">
            <w:pPr>
              <w:jc w:val="both"/>
              <w:rPr>
                <w:color w:val="000000" w:themeColor="text1"/>
              </w:rPr>
            </w:pPr>
          </w:p>
        </w:tc>
        <w:tc>
          <w:tcPr>
            <w:tcW w:w="4678" w:type="dxa"/>
            <w:vAlign w:val="center"/>
          </w:tcPr>
          <w:p w:rsidR="00D838C3" w:rsidRPr="00D838C3" w:rsidRDefault="00D838C3" w:rsidP="00681009">
            <w:pPr>
              <w:pStyle w:val="11"/>
              <w:shd w:val="clear" w:color="auto" w:fill="FFFFFF"/>
              <w:tabs>
                <w:tab w:val="left" w:pos="10065"/>
              </w:tabs>
              <w:jc w:val="center"/>
              <w:rPr>
                <w:color w:val="000000" w:themeColor="text1"/>
                <w:sz w:val="24"/>
                <w:szCs w:val="24"/>
              </w:rPr>
            </w:pPr>
          </w:p>
        </w:tc>
      </w:tr>
      <w:tr w:rsidR="00D838C3" w:rsidRPr="00D838C3" w:rsidTr="00681009">
        <w:trPr>
          <w:trHeight w:val="569"/>
        </w:trPr>
        <w:tc>
          <w:tcPr>
            <w:tcW w:w="4677" w:type="dxa"/>
            <w:vAlign w:val="center"/>
          </w:tcPr>
          <w:p w:rsidR="00D838C3" w:rsidRPr="00D838C3" w:rsidRDefault="00D838C3" w:rsidP="00681009">
            <w:pPr>
              <w:jc w:val="both"/>
              <w:rPr>
                <w:color w:val="000000" w:themeColor="text1"/>
              </w:rPr>
            </w:pPr>
          </w:p>
        </w:tc>
        <w:tc>
          <w:tcPr>
            <w:tcW w:w="4678" w:type="dxa"/>
            <w:vAlign w:val="center"/>
          </w:tcPr>
          <w:p w:rsidR="00D838C3" w:rsidRPr="00D838C3" w:rsidRDefault="00D838C3" w:rsidP="00681009">
            <w:pPr>
              <w:pStyle w:val="11"/>
              <w:shd w:val="clear" w:color="auto" w:fill="FFFFFF"/>
              <w:tabs>
                <w:tab w:val="left" w:pos="10065"/>
              </w:tabs>
              <w:jc w:val="center"/>
              <w:rPr>
                <w:color w:val="000000" w:themeColor="text1"/>
                <w:sz w:val="24"/>
                <w:szCs w:val="24"/>
              </w:rPr>
            </w:pPr>
          </w:p>
        </w:tc>
      </w:tr>
      <w:tr w:rsidR="00D838C3" w:rsidRPr="00D838C3" w:rsidTr="00681009">
        <w:trPr>
          <w:trHeight w:val="404"/>
        </w:trPr>
        <w:tc>
          <w:tcPr>
            <w:tcW w:w="9355" w:type="dxa"/>
            <w:gridSpan w:val="2"/>
            <w:vAlign w:val="center"/>
          </w:tcPr>
          <w:p w:rsidR="00D838C3" w:rsidRPr="00D838C3" w:rsidRDefault="00D838C3" w:rsidP="00681009">
            <w:pPr>
              <w:pStyle w:val="11"/>
              <w:shd w:val="clear" w:color="auto" w:fill="FFFFFF"/>
              <w:tabs>
                <w:tab w:val="left" w:pos="10065"/>
              </w:tabs>
              <w:jc w:val="center"/>
              <w:rPr>
                <w:color w:val="000000" w:themeColor="text1"/>
                <w:sz w:val="28"/>
                <w:szCs w:val="28"/>
              </w:rPr>
            </w:pPr>
            <w:r w:rsidRPr="00D838C3">
              <w:rPr>
                <w:color w:val="000000" w:themeColor="text1"/>
                <w:sz w:val="28"/>
                <w:szCs w:val="28"/>
              </w:rPr>
              <w:t>г. Ставрополь</w:t>
            </w:r>
          </w:p>
          <w:p w:rsidR="00D838C3" w:rsidRPr="00D838C3" w:rsidRDefault="00D838C3" w:rsidP="00681009">
            <w:pPr>
              <w:pStyle w:val="11"/>
              <w:shd w:val="clear" w:color="auto" w:fill="FFFFFF"/>
              <w:tabs>
                <w:tab w:val="left" w:pos="10065"/>
              </w:tabs>
              <w:jc w:val="center"/>
              <w:rPr>
                <w:color w:val="000000" w:themeColor="text1"/>
              </w:rPr>
            </w:pPr>
            <w:r w:rsidRPr="00D838C3">
              <w:rPr>
                <w:color w:val="000000" w:themeColor="text1"/>
                <w:sz w:val="28"/>
                <w:szCs w:val="28"/>
              </w:rPr>
              <w:t>2017 г.</w:t>
            </w:r>
          </w:p>
        </w:tc>
      </w:tr>
    </w:tbl>
    <w:p w:rsidR="0068594C" w:rsidRPr="00D838C3" w:rsidRDefault="0068594C" w:rsidP="0068594C">
      <w:pPr>
        <w:spacing w:before="60" w:after="60"/>
        <w:ind w:firstLine="902"/>
        <w:jc w:val="center"/>
        <w:rPr>
          <w:b/>
          <w:color w:val="000000" w:themeColor="text1"/>
          <w:sz w:val="28"/>
          <w:szCs w:val="28"/>
        </w:rPr>
      </w:pPr>
      <w:r w:rsidRPr="00D838C3">
        <w:rPr>
          <w:b/>
          <w:color w:val="000000" w:themeColor="text1"/>
          <w:sz w:val="28"/>
          <w:szCs w:val="28"/>
        </w:rPr>
        <w:lastRenderedPageBreak/>
        <w:t>Содержание</w:t>
      </w:r>
    </w:p>
    <w:p w:rsidR="0068594C" w:rsidRPr="00D838C3" w:rsidRDefault="0068594C" w:rsidP="0068594C">
      <w:pPr>
        <w:pStyle w:val="26"/>
        <w:tabs>
          <w:tab w:val="left" w:pos="720"/>
          <w:tab w:val="right" w:leader="dot" w:pos="9344"/>
        </w:tabs>
        <w:spacing w:line="312" w:lineRule="auto"/>
        <w:rPr>
          <w:noProof/>
          <w:color w:val="000000" w:themeColor="text1"/>
        </w:rPr>
      </w:pPr>
      <w:r w:rsidRPr="00D838C3">
        <w:rPr>
          <w:b/>
          <w:color w:val="000000" w:themeColor="text1"/>
          <w:sz w:val="28"/>
          <w:szCs w:val="28"/>
          <w:lang w:val="en-US"/>
        </w:rPr>
        <w:fldChar w:fldCharType="begin"/>
      </w:r>
      <w:r w:rsidRPr="00D838C3">
        <w:rPr>
          <w:b/>
          <w:color w:val="000000" w:themeColor="text1"/>
          <w:sz w:val="28"/>
          <w:szCs w:val="28"/>
        </w:rPr>
        <w:instrText xml:space="preserve"> </w:instrText>
      </w:r>
      <w:r w:rsidRPr="00D838C3">
        <w:rPr>
          <w:b/>
          <w:color w:val="000000" w:themeColor="text1"/>
          <w:sz w:val="28"/>
          <w:szCs w:val="28"/>
          <w:lang w:val="en-US"/>
        </w:rPr>
        <w:instrText>TOC</w:instrText>
      </w:r>
      <w:r w:rsidRPr="00D838C3">
        <w:rPr>
          <w:b/>
          <w:color w:val="000000" w:themeColor="text1"/>
          <w:sz w:val="28"/>
          <w:szCs w:val="28"/>
        </w:rPr>
        <w:instrText xml:space="preserve"> \</w:instrText>
      </w:r>
      <w:r w:rsidRPr="00D838C3">
        <w:rPr>
          <w:b/>
          <w:color w:val="000000" w:themeColor="text1"/>
          <w:sz w:val="28"/>
          <w:szCs w:val="28"/>
          <w:lang w:val="en-US"/>
        </w:rPr>
        <w:instrText>o</w:instrText>
      </w:r>
      <w:r w:rsidRPr="00D838C3">
        <w:rPr>
          <w:b/>
          <w:color w:val="000000" w:themeColor="text1"/>
          <w:sz w:val="28"/>
          <w:szCs w:val="28"/>
        </w:rPr>
        <w:instrText xml:space="preserve"> "1-3" \</w:instrText>
      </w:r>
      <w:r w:rsidRPr="00D838C3">
        <w:rPr>
          <w:b/>
          <w:color w:val="000000" w:themeColor="text1"/>
          <w:sz w:val="28"/>
          <w:szCs w:val="28"/>
          <w:lang w:val="en-US"/>
        </w:rPr>
        <w:instrText>h</w:instrText>
      </w:r>
      <w:r w:rsidRPr="00D838C3">
        <w:rPr>
          <w:b/>
          <w:color w:val="000000" w:themeColor="text1"/>
          <w:sz w:val="28"/>
          <w:szCs w:val="28"/>
        </w:rPr>
        <w:instrText xml:space="preserve"> \</w:instrText>
      </w:r>
      <w:r w:rsidRPr="00D838C3">
        <w:rPr>
          <w:b/>
          <w:color w:val="000000" w:themeColor="text1"/>
          <w:sz w:val="28"/>
          <w:szCs w:val="28"/>
          <w:lang w:val="en-US"/>
        </w:rPr>
        <w:instrText>z</w:instrText>
      </w:r>
      <w:r w:rsidRPr="00D838C3">
        <w:rPr>
          <w:b/>
          <w:color w:val="000000" w:themeColor="text1"/>
          <w:sz w:val="28"/>
          <w:szCs w:val="28"/>
        </w:rPr>
        <w:instrText xml:space="preserve"> \</w:instrText>
      </w:r>
      <w:r w:rsidRPr="00D838C3">
        <w:rPr>
          <w:b/>
          <w:color w:val="000000" w:themeColor="text1"/>
          <w:sz w:val="28"/>
          <w:szCs w:val="28"/>
          <w:lang w:val="en-US"/>
        </w:rPr>
        <w:instrText>u</w:instrText>
      </w:r>
      <w:r w:rsidRPr="00D838C3">
        <w:rPr>
          <w:b/>
          <w:color w:val="000000" w:themeColor="text1"/>
          <w:sz w:val="28"/>
          <w:szCs w:val="28"/>
        </w:rPr>
        <w:instrText xml:space="preserve"> </w:instrText>
      </w:r>
      <w:r w:rsidRPr="00D838C3">
        <w:rPr>
          <w:b/>
          <w:color w:val="000000" w:themeColor="text1"/>
          <w:sz w:val="28"/>
          <w:szCs w:val="28"/>
          <w:lang w:val="en-US"/>
        </w:rPr>
        <w:fldChar w:fldCharType="separate"/>
      </w:r>
      <w:hyperlink w:anchor="_Toc215499697" w:history="1">
        <w:r w:rsidRPr="00D838C3">
          <w:rPr>
            <w:rStyle w:val="af"/>
            <w:noProof/>
            <w:color w:val="000000" w:themeColor="text1"/>
          </w:rPr>
          <w:t>6.</w:t>
        </w:r>
        <w:r w:rsidRPr="00D838C3">
          <w:rPr>
            <w:noProof/>
            <w:color w:val="000000" w:themeColor="text1"/>
          </w:rPr>
          <w:tab/>
        </w:r>
        <w:r w:rsidRPr="00D838C3">
          <w:rPr>
            <w:rStyle w:val="af"/>
            <w:noProof/>
            <w:color w:val="000000" w:themeColor="text1"/>
          </w:rPr>
          <w:t>Демография и трудовые ресурсы</w:t>
        </w:r>
        <w:r w:rsidRPr="00D838C3">
          <w:rPr>
            <w:noProof/>
            <w:webHidden/>
            <w:color w:val="000000" w:themeColor="text1"/>
          </w:rPr>
          <w:tab/>
        </w:r>
        <w:r w:rsidRPr="00D838C3">
          <w:rPr>
            <w:noProof/>
            <w:webHidden/>
            <w:color w:val="000000" w:themeColor="text1"/>
          </w:rPr>
          <w:fldChar w:fldCharType="begin"/>
        </w:r>
        <w:r w:rsidRPr="00D838C3">
          <w:rPr>
            <w:noProof/>
            <w:webHidden/>
            <w:color w:val="000000" w:themeColor="text1"/>
          </w:rPr>
          <w:instrText xml:space="preserve"> PAGEREF _Toc215499697 \h </w:instrText>
        </w:r>
        <w:r w:rsidRPr="00D838C3">
          <w:rPr>
            <w:noProof/>
            <w:webHidden/>
            <w:color w:val="000000" w:themeColor="text1"/>
          </w:rPr>
        </w:r>
        <w:r w:rsidRPr="00D838C3">
          <w:rPr>
            <w:noProof/>
            <w:webHidden/>
            <w:color w:val="000000" w:themeColor="text1"/>
          </w:rPr>
          <w:fldChar w:fldCharType="separate"/>
        </w:r>
        <w:r w:rsidRPr="00D838C3">
          <w:rPr>
            <w:noProof/>
            <w:webHidden/>
            <w:color w:val="000000" w:themeColor="text1"/>
          </w:rPr>
          <w:t>3</w:t>
        </w:r>
        <w:r w:rsidRPr="00D838C3">
          <w:rPr>
            <w:noProof/>
            <w:webHidden/>
            <w:color w:val="000000" w:themeColor="text1"/>
          </w:rPr>
          <w:fldChar w:fldCharType="end"/>
        </w:r>
      </w:hyperlink>
    </w:p>
    <w:p w:rsidR="0068594C" w:rsidRPr="00D838C3" w:rsidRDefault="00C9744F" w:rsidP="0068594C">
      <w:pPr>
        <w:pStyle w:val="35"/>
        <w:tabs>
          <w:tab w:val="left" w:pos="1200"/>
          <w:tab w:val="right" w:leader="dot" w:pos="9344"/>
        </w:tabs>
        <w:spacing w:line="312" w:lineRule="auto"/>
        <w:rPr>
          <w:noProof/>
          <w:color w:val="000000" w:themeColor="text1"/>
        </w:rPr>
      </w:pPr>
      <w:hyperlink w:anchor="_Toc215499698" w:history="1">
        <w:r w:rsidR="0068594C" w:rsidRPr="00D838C3">
          <w:rPr>
            <w:rStyle w:val="af"/>
            <w:noProof/>
            <w:color w:val="000000" w:themeColor="text1"/>
          </w:rPr>
          <w:t>6.1.</w:t>
        </w:r>
        <w:r w:rsidR="0068594C" w:rsidRPr="00D838C3">
          <w:rPr>
            <w:noProof/>
            <w:color w:val="000000" w:themeColor="text1"/>
          </w:rPr>
          <w:tab/>
        </w:r>
        <w:r w:rsidR="0068594C" w:rsidRPr="00D838C3">
          <w:rPr>
            <w:rStyle w:val="af"/>
            <w:noProof/>
            <w:color w:val="000000" w:themeColor="text1"/>
          </w:rPr>
          <w:t>Динамика численности населения.</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_Toc215499698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3</w:t>
        </w:r>
        <w:r w:rsidR="0068594C" w:rsidRPr="00D838C3">
          <w:rPr>
            <w:noProof/>
            <w:webHidden/>
            <w:color w:val="000000" w:themeColor="text1"/>
          </w:rPr>
          <w:fldChar w:fldCharType="end"/>
        </w:r>
      </w:hyperlink>
    </w:p>
    <w:p w:rsidR="0068594C" w:rsidRPr="00D838C3" w:rsidRDefault="00C9744F" w:rsidP="0068594C">
      <w:pPr>
        <w:pStyle w:val="35"/>
        <w:tabs>
          <w:tab w:val="left" w:pos="1200"/>
          <w:tab w:val="right" w:leader="dot" w:pos="9344"/>
        </w:tabs>
        <w:spacing w:line="312" w:lineRule="auto"/>
        <w:rPr>
          <w:noProof/>
          <w:color w:val="000000" w:themeColor="text1"/>
        </w:rPr>
      </w:pPr>
      <w:hyperlink w:anchor="_Toc215499699" w:history="1">
        <w:r w:rsidR="0068594C" w:rsidRPr="00D838C3">
          <w:rPr>
            <w:rStyle w:val="af"/>
            <w:noProof/>
            <w:color w:val="000000" w:themeColor="text1"/>
          </w:rPr>
          <w:t>6.2.</w:t>
        </w:r>
        <w:r w:rsidR="0068594C" w:rsidRPr="00D838C3">
          <w:rPr>
            <w:noProof/>
            <w:color w:val="000000" w:themeColor="text1"/>
          </w:rPr>
          <w:tab/>
        </w:r>
        <w:r w:rsidR="0068594C" w:rsidRPr="00D838C3">
          <w:rPr>
            <w:rStyle w:val="af"/>
            <w:noProof/>
            <w:color w:val="000000" w:themeColor="text1"/>
          </w:rPr>
          <w:t>Воспроизводство населения.</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_Toc215499699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6</w:t>
        </w:r>
        <w:r w:rsidR="0068594C" w:rsidRPr="00D838C3">
          <w:rPr>
            <w:noProof/>
            <w:webHidden/>
            <w:color w:val="000000" w:themeColor="text1"/>
          </w:rPr>
          <w:fldChar w:fldCharType="end"/>
        </w:r>
      </w:hyperlink>
    </w:p>
    <w:p w:rsidR="0068594C" w:rsidRPr="00D838C3" w:rsidRDefault="00C9744F" w:rsidP="0068594C">
      <w:pPr>
        <w:pStyle w:val="35"/>
        <w:tabs>
          <w:tab w:val="left" w:pos="1200"/>
          <w:tab w:val="right" w:leader="dot" w:pos="9344"/>
        </w:tabs>
        <w:spacing w:line="312" w:lineRule="auto"/>
        <w:rPr>
          <w:noProof/>
          <w:color w:val="000000" w:themeColor="text1"/>
        </w:rPr>
      </w:pPr>
      <w:hyperlink w:anchor="_Toc215499700" w:history="1">
        <w:r w:rsidR="0068594C" w:rsidRPr="00D838C3">
          <w:rPr>
            <w:rStyle w:val="af"/>
            <w:noProof/>
            <w:color w:val="000000" w:themeColor="text1"/>
          </w:rPr>
          <w:t>6.3.</w:t>
        </w:r>
        <w:r w:rsidR="0068594C" w:rsidRPr="00D838C3">
          <w:rPr>
            <w:noProof/>
            <w:color w:val="000000" w:themeColor="text1"/>
          </w:rPr>
          <w:tab/>
        </w:r>
        <w:r w:rsidR="0068594C" w:rsidRPr="00D838C3">
          <w:rPr>
            <w:rStyle w:val="af"/>
            <w:noProof/>
            <w:color w:val="000000" w:themeColor="text1"/>
          </w:rPr>
          <w:t>Половозрастная структура.</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_Toc215499700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13</w:t>
        </w:r>
        <w:r w:rsidR="0068594C" w:rsidRPr="00D838C3">
          <w:rPr>
            <w:noProof/>
            <w:webHidden/>
            <w:color w:val="000000" w:themeColor="text1"/>
          </w:rPr>
          <w:fldChar w:fldCharType="end"/>
        </w:r>
      </w:hyperlink>
    </w:p>
    <w:p w:rsidR="0068594C" w:rsidRPr="00D838C3" w:rsidRDefault="00C9744F" w:rsidP="0068594C">
      <w:pPr>
        <w:pStyle w:val="35"/>
        <w:tabs>
          <w:tab w:val="left" w:pos="1200"/>
          <w:tab w:val="right" w:leader="dot" w:pos="9344"/>
        </w:tabs>
        <w:spacing w:line="312" w:lineRule="auto"/>
        <w:rPr>
          <w:noProof/>
          <w:color w:val="000000" w:themeColor="text1"/>
        </w:rPr>
      </w:pPr>
      <w:hyperlink w:anchor="_Toc215499701" w:history="1">
        <w:r w:rsidR="0068594C" w:rsidRPr="00D838C3">
          <w:rPr>
            <w:rStyle w:val="af"/>
            <w:noProof/>
            <w:color w:val="000000" w:themeColor="text1"/>
          </w:rPr>
          <w:t>6.4.</w:t>
        </w:r>
        <w:r w:rsidR="0068594C" w:rsidRPr="00D838C3">
          <w:rPr>
            <w:noProof/>
            <w:color w:val="000000" w:themeColor="text1"/>
          </w:rPr>
          <w:tab/>
        </w:r>
        <w:r w:rsidR="0068594C" w:rsidRPr="00D838C3">
          <w:rPr>
            <w:rStyle w:val="af"/>
            <w:noProof/>
            <w:color w:val="000000" w:themeColor="text1"/>
          </w:rPr>
          <w:t>Миграция населения.</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_Toc215499701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20</w:t>
        </w:r>
        <w:r w:rsidR="0068594C" w:rsidRPr="00D838C3">
          <w:rPr>
            <w:noProof/>
            <w:webHidden/>
            <w:color w:val="000000" w:themeColor="text1"/>
          </w:rPr>
          <w:fldChar w:fldCharType="end"/>
        </w:r>
      </w:hyperlink>
    </w:p>
    <w:p w:rsidR="0068594C" w:rsidRPr="00D838C3" w:rsidRDefault="00C9744F" w:rsidP="0068594C">
      <w:pPr>
        <w:pStyle w:val="26"/>
        <w:tabs>
          <w:tab w:val="left" w:pos="720"/>
          <w:tab w:val="right" w:leader="dot" w:pos="9344"/>
        </w:tabs>
        <w:spacing w:line="312" w:lineRule="auto"/>
        <w:rPr>
          <w:noProof/>
          <w:color w:val="000000" w:themeColor="text1"/>
        </w:rPr>
      </w:pPr>
      <w:hyperlink w:anchor="_Toc215499702" w:history="1">
        <w:r w:rsidR="0068594C" w:rsidRPr="00D838C3">
          <w:rPr>
            <w:rStyle w:val="af"/>
            <w:noProof/>
            <w:color w:val="000000" w:themeColor="text1"/>
          </w:rPr>
          <w:t>7.</w:t>
        </w:r>
        <w:r w:rsidR="0068594C" w:rsidRPr="00D838C3">
          <w:rPr>
            <w:noProof/>
            <w:color w:val="000000" w:themeColor="text1"/>
          </w:rPr>
          <w:tab/>
        </w:r>
        <w:r w:rsidR="0068594C" w:rsidRPr="00D838C3">
          <w:rPr>
            <w:rStyle w:val="af"/>
            <w:noProof/>
            <w:color w:val="000000" w:themeColor="text1"/>
            <w:lang w:val="en-US"/>
          </w:rPr>
          <w:t>Экономика региона</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_Toc215499702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26</w:t>
        </w:r>
        <w:r w:rsidR="0068594C" w:rsidRPr="00D838C3">
          <w:rPr>
            <w:noProof/>
            <w:webHidden/>
            <w:color w:val="000000" w:themeColor="text1"/>
          </w:rPr>
          <w:fldChar w:fldCharType="end"/>
        </w:r>
      </w:hyperlink>
    </w:p>
    <w:p w:rsidR="0068594C" w:rsidRPr="00D838C3" w:rsidRDefault="00C9744F" w:rsidP="0068594C">
      <w:pPr>
        <w:pStyle w:val="35"/>
        <w:tabs>
          <w:tab w:val="left" w:pos="1200"/>
          <w:tab w:val="right" w:leader="dot" w:pos="9344"/>
        </w:tabs>
        <w:spacing w:line="312" w:lineRule="auto"/>
        <w:rPr>
          <w:noProof/>
          <w:color w:val="000000" w:themeColor="text1"/>
        </w:rPr>
      </w:pPr>
      <w:hyperlink w:anchor="_Toc215499703" w:history="1">
        <w:r w:rsidR="0068594C" w:rsidRPr="00D838C3">
          <w:rPr>
            <w:rStyle w:val="af"/>
            <w:noProof/>
            <w:color w:val="000000" w:themeColor="text1"/>
          </w:rPr>
          <w:t>7.1.</w:t>
        </w:r>
        <w:r w:rsidR="0068594C" w:rsidRPr="00D838C3">
          <w:rPr>
            <w:noProof/>
            <w:color w:val="000000" w:themeColor="text1"/>
          </w:rPr>
          <w:tab/>
        </w:r>
        <w:r w:rsidR="0068594C" w:rsidRPr="00D838C3">
          <w:rPr>
            <w:rStyle w:val="af"/>
            <w:noProof/>
            <w:color w:val="000000" w:themeColor="text1"/>
          </w:rPr>
          <w:t>Общий анализ состояния экономики.</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_Toc215499703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26</w:t>
        </w:r>
        <w:r w:rsidR="0068594C" w:rsidRPr="00D838C3">
          <w:rPr>
            <w:noProof/>
            <w:webHidden/>
            <w:color w:val="000000" w:themeColor="text1"/>
          </w:rPr>
          <w:fldChar w:fldCharType="end"/>
        </w:r>
      </w:hyperlink>
    </w:p>
    <w:p w:rsidR="0068594C" w:rsidRPr="00D838C3" w:rsidRDefault="00C9744F" w:rsidP="0068594C">
      <w:pPr>
        <w:pStyle w:val="35"/>
        <w:tabs>
          <w:tab w:val="left" w:pos="1200"/>
          <w:tab w:val="right" w:leader="dot" w:pos="9344"/>
        </w:tabs>
        <w:spacing w:line="312" w:lineRule="auto"/>
        <w:rPr>
          <w:noProof/>
          <w:color w:val="000000" w:themeColor="text1"/>
        </w:rPr>
      </w:pPr>
      <w:hyperlink w:anchor="_Toc215499704" w:history="1">
        <w:r w:rsidR="0068594C" w:rsidRPr="00D838C3">
          <w:rPr>
            <w:rStyle w:val="af"/>
            <w:noProof/>
            <w:color w:val="000000" w:themeColor="text1"/>
          </w:rPr>
          <w:t>7.2.</w:t>
        </w:r>
        <w:r w:rsidR="0068594C" w:rsidRPr="00D838C3">
          <w:rPr>
            <w:noProof/>
            <w:color w:val="000000" w:themeColor="text1"/>
          </w:rPr>
          <w:tab/>
        </w:r>
        <w:r w:rsidR="0068594C" w:rsidRPr="00D838C3">
          <w:rPr>
            <w:rStyle w:val="af"/>
            <w:noProof/>
            <w:color w:val="000000" w:themeColor="text1"/>
          </w:rPr>
          <w:t>Рынок труда.</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_Toc215499704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32</w:t>
        </w:r>
        <w:r w:rsidR="0068594C" w:rsidRPr="00D838C3">
          <w:rPr>
            <w:noProof/>
            <w:webHidden/>
            <w:color w:val="000000" w:themeColor="text1"/>
          </w:rPr>
          <w:fldChar w:fldCharType="end"/>
        </w:r>
      </w:hyperlink>
    </w:p>
    <w:p w:rsidR="0068594C" w:rsidRPr="00D838C3" w:rsidRDefault="00C9744F" w:rsidP="0068594C">
      <w:pPr>
        <w:pStyle w:val="35"/>
        <w:tabs>
          <w:tab w:val="left" w:pos="1200"/>
          <w:tab w:val="right" w:leader="dot" w:pos="9344"/>
        </w:tabs>
        <w:spacing w:line="312" w:lineRule="auto"/>
        <w:rPr>
          <w:noProof/>
          <w:color w:val="000000" w:themeColor="text1"/>
        </w:rPr>
      </w:pPr>
      <w:hyperlink w:anchor="_Toc215499705" w:history="1">
        <w:r w:rsidR="0068594C" w:rsidRPr="00D838C3">
          <w:rPr>
            <w:rStyle w:val="af"/>
            <w:noProof/>
            <w:color w:val="000000" w:themeColor="text1"/>
          </w:rPr>
          <w:t>7.3.</w:t>
        </w:r>
        <w:r w:rsidR="0068594C" w:rsidRPr="00D838C3">
          <w:rPr>
            <w:noProof/>
            <w:color w:val="000000" w:themeColor="text1"/>
          </w:rPr>
          <w:tab/>
        </w:r>
        <w:r w:rsidR="0068594C" w:rsidRPr="00D838C3">
          <w:rPr>
            <w:rStyle w:val="af"/>
            <w:noProof/>
            <w:color w:val="000000" w:themeColor="text1"/>
          </w:rPr>
          <w:t>Бюджет КЧР.</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_Toc215499705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35</w:t>
        </w:r>
        <w:r w:rsidR="0068594C" w:rsidRPr="00D838C3">
          <w:rPr>
            <w:noProof/>
            <w:webHidden/>
            <w:color w:val="000000" w:themeColor="text1"/>
          </w:rPr>
          <w:fldChar w:fldCharType="end"/>
        </w:r>
      </w:hyperlink>
    </w:p>
    <w:p w:rsidR="0068594C" w:rsidRPr="00D838C3" w:rsidRDefault="00C9744F" w:rsidP="0068594C">
      <w:pPr>
        <w:pStyle w:val="26"/>
        <w:tabs>
          <w:tab w:val="left" w:pos="720"/>
          <w:tab w:val="right" w:leader="dot" w:pos="9344"/>
        </w:tabs>
        <w:spacing w:line="312" w:lineRule="auto"/>
        <w:rPr>
          <w:noProof/>
          <w:color w:val="000000" w:themeColor="text1"/>
        </w:rPr>
      </w:pPr>
      <w:hyperlink w:anchor="_Toc215499706" w:history="1">
        <w:r w:rsidR="0068594C" w:rsidRPr="00D838C3">
          <w:rPr>
            <w:rStyle w:val="af"/>
            <w:noProof/>
            <w:color w:val="000000" w:themeColor="text1"/>
          </w:rPr>
          <w:t>8.</w:t>
        </w:r>
        <w:r w:rsidR="0068594C" w:rsidRPr="00D838C3">
          <w:rPr>
            <w:noProof/>
            <w:color w:val="000000" w:themeColor="text1"/>
          </w:rPr>
          <w:tab/>
        </w:r>
        <w:r w:rsidR="0068594C" w:rsidRPr="00D838C3">
          <w:rPr>
            <w:rStyle w:val="af"/>
            <w:noProof/>
            <w:color w:val="000000" w:themeColor="text1"/>
          </w:rPr>
          <w:t>Промышленность</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_Toc215499706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40</w:t>
        </w:r>
        <w:r w:rsidR="0068594C" w:rsidRPr="00D838C3">
          <w:rPr>
            <w:noProof/>
            <w:webHidden/>
            <w:color w:val="000000" w:themeColor="text1"/>
          </w:rPr>
          <w:fldChar w:fldCharType="end"/>
        </w:r>
      </w:hyperlink>
    </w:p>
    <w:p w:rsidR="0068594C" w:rsidRPr="00D838C3" w:rsidRDefault="00C9744F" w:rsidP="0068594C">
      <w:pPr>
        <w:pStyle w:val="26"/>
        <w:tabs>
          <w:tab w:val="left" w:pos="720"/>
          <w:tab w:val="right" w:leader="dot" w:pos="9344"/>
        </w:tabs>
        <w:spacing w:line="312" w:lineRule="auto"/>
        <w:rPr>
          <w:noProof/>
          <w:color w:val="000000" w:themeColor="text1"/>
        </w:rPr>
      </w:pPr>
      <w:hyperlink w:anchor="_Toc215499707" w:history="1">
        <w:r w:rsidR="0068594C" w:rsidRPr="00D838C3">
          <w:rPr>
            <w:rStyle w:val="af"/>
            <w:noProof/>
            <w:color w:val="000000" w:themeColor="text1"/>
          </w:rPr>
          <w:t>9.</w:t>
        </w:r>
        <w:r w:rsidR="0068594C" w:rsidRPr="00D838C3">
          <w:rPr>
            <w:noProof/>
            <w:color w:val="000000" w:themeColor="text1"/>
          </w:rPr>
          <w:tab/>
        </w:r>
        <w:r w:rsidR="0068594C" w:rsidRPr="00D838C3">
          <w:rPr>
            <w:rStyle w:val="af"/>
            <w:noProof/>
            <w:color w:val="000000" w:themeColor="text1"/>
          </w:rPr>
          <w:t>Сельское хозяйство</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_Toc215499707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53</w:t>
        </w:r>
        <w:r w:rsidR="0068594C" w:rsidRPr="00D838C3">
          <w:rPr>
            <w:noProof/>
            <w:webHidden/>
            <w:color w:val="000000" w:themeColor="text1"/>
          </w:rPr>
          <w:fldChar w:fldCharType="end"/>
        </w:r>
      </w:hyperlink>
    </w:p>
    <w:p w:rsidR="0068594C" w:rsidRPr="00D838C3" w:rsidRDefault="00C9744F" w:rsidP="0068594C">
      <w:pPr>
        <w:pStyle w:val="35"/>
        <w:tabs>
          <w:tab w:val="left" w:pos="1200"/>
          <w:tab w:val="right" w:leader="dot" w:pos="9344"/>
        </w:tabs>
        <w:spacing w:line="312" w:lineRule="auto"/>
        <w:rPr>
          <w:noProof/>
          <w:color w:val="000000" w:themeColor="text1"/>
        </w:rPr>
      </w:pPr>
      <w:hyperlink w:anchor="_Toc215499708" w:history="1">
        <w:r w:rsidR="0068594C" w:rsidRPr="00D838C3">
          <w:rPr>
            <w:rStyle w:val="af"/>
            <w:noProof/>
            <w:color w:val="000000" w:themeColor="text1"/>
          </w:rPr>
          <w:t>9.1.</w:t>
        </w:r>
        <w:r w:rsidR="0068594C" w:rsidRPr="00D838C3">
          <w:rPr>
            <w:noProof/>
            <w:color w:val="000000" w:themeColor="text1"/>
          </w:rPr>
          <w:tab/>
        </w:r>
        <w:r w:rsidR="0068594C" w:rsidRPr="00D838C3">
          <w:rPr>
            <w:rStyle w:val="af"/>
            <w:noProof/>
            <w:color w:val="000000" w:themeColor="text1"/>
          </w:rPr>
          <w:t>Общий обзор сельского хозяйства</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_Toc215499708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53</w:t>
        </w:r>
        <w:r w:rsidR="0068594C" w:rsidRPr="00D838C3">
          <w:rPr>
            <w:noProof/>
            <w:webHidden/>
            <w:color w:val="000000" w:themeColor="text1"/>
          </w:rPr>
          <w:fldChar w:fldCharType="end"/>
        </w:r>
      </w:hyperlink>
    </w:p>
    <w:p w:rsidR="0068594C" w:rsidRPr="00D838C3" w:rsidRDefault="00C9744F" w:rsidP="0068594C">
      <w:pPr>
        <w:pStyle w:val="35"/>
        <w:tabs>
          <w:tab w:val="left" w:pos="1200"/>
          <w:tab w:val="right" w:leader="dot" w:pos="9344"/>
        </w:tabs>
        <w:spacing w:line="312" w:lineRule="auto"/>
        <w:rPr>
          <w:noProof/>
          <w:color w:val="000000" w:themeColor="text1"/>
        </w:rPr>
      </w:pPr>
      <w:hyperlink w:anchor="_Toc215499709" w:history="1">
        <w:r w:rsidR="0068594C" w:rsidRPr="00D838C3">
          <w:rPr>
            <w:rStyle w:val="af"/>
            <w:noProof/>
            <w:color w:val="000000" w:themeColor="text1"/>
          </w:rPr>
          <w:t>9.2.</w:t>
        </w:r>
        <w:r w:rsidR="0068594C" w:rsidRPr="00D838C3">
          <w:rPr>
            <w:noProof/>
            <w:color w:val="000000" w:themeColor="text1"/>
          </w:rPr>
          <w:tab/>
        </w:r>
        <w:r w:rsidR="0068594C" w:rsidRPr="00D838C3">
          <w:rPr>
            <w:rStyle w:val="af"/>
            <w:noProof/>
            <w:color w:val="000000" w:themeColor="text1"/>
          </w:rPr>
          <w:t>Растениеводство</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_Toc215499709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58</w:t>
        </w:r>
        <w:r w:rsidR="0068594C" w:rsidRPr="00D838C3">
          <w:rPr>
            <w:noProof/>
            <w:webHidden/>
            <w:color w:val="000000" w:themeColor="text1"/>
          </w:rPr>
          <w:fldChar w:fldCharType="end"/>
        </w:r>
      </w:hyperlink>
    </w:p>
    <w:p w:rsidR="0068594C" w:rsidRPr="00D838C3" w:rsidRDefault="00C9744F" w:rsidP="0068594C">
      <w:pPr>
        <w:pStyle w:val="35"/>
        <w:tabs>
          <w:tab w:val="left" w:pos="1200"/>
          <w:tab w:val="right" w:leader="dot" w:pos="9344"/>
        </w:tabs>
        <w:spacing w:line="312" w:lineRule="auto"/>
        <w:rPr>
          <w:noProof/>
          <w:color w:val="000000" w:themeColor="text1"/>
        </w:rPr>
      </w:pPr>
      <w:hyperlink w:anchor="_Toc215499710" w:history="1">
        <w:r w:rsidR="0068594C" w:rsidRPr="00D838C3">
          <w:rPr>
            <w:rStyle w:val="af"/>
            <w:noProof/>
            <w:color w:val="000000" w:themeColor="text1"/>
          </w:rPr>
          <w:t>9.3.</w:t>
        </w:r>
        <w:r w:rsidR="0068594C" w:rsidRPr="00D838C3">
          <w:rPr>
            <w:noProof/>
            <w:color w:val="000000" w:themeColor="text1"/>
          </w:rPr>
          <w:tab/>
        </w:r>
        <w:r w:rsidR="0068594C" w:rsidRPr="00D838C3">
          <w:rPr>
            <w:rStyle w:val="af"/>
            <w:noProof/>
            <w:color w:val="000000" w:themeColor="text1"/>
          </w:rPr>
          <w:t>Животноводство</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_Toc215499710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77</w:t>
        </w:r>
        <w:r w:rsidR="0068594C" w:rsidRPr="00D838C3">
          <w:rPr>
            <w:noProof/>
            <w:webHidden/>
            <w:color w:val="000000" w:themeColor="text1"/>
          </w:rPr>
          <w:fldChar w:fldCharType="end"/>
        </w:r>
      </w:hyperlink>
    </w:p>
    <w:p w:rsidR="0068594C" w:rsidRPr="00D838C3" w:rsidRDefault="00C9744F" w:rsidP="0068594C">
      <w:pPr>
        <w:pStyle w:val="26"/>
        <w:tabs>
          <w:tab w:val="left" w:pos="960"/>
          <w:tab w:val="right" w:leader="dot" w:pos="9344"/>
        </w:tabs>
        <w:spacing w:line="312" w:lineRule="auto"/>
        <w:rPr>
          <w:noProof/>
          <w:color w:val="000000" w:themeColor="text1"/>
        </w:rPr>
      </w:pPr>
      <w:hyperlink w:anchor="_Toc215499711" w:history="1">
        <w:r w:rsidR="0068594C" w:rsidRPr="00D838C3">
          <w:rPr>
            <w:rStyle w:val="af"/>
            <w:noProof/>
            <w:color w:val="000000" w:themeColor="text1"/>
          </w:rPr>
          <w:t>10.</w:t>
        </w:r>
        <w:r w:rsidR="0068594C" w:rsidRPr="00D838C3">
          <w:rPr>
            <w:noProof/>
            <w:color w:val="000000" w:themeColor="text1"/>
          </w:rPr>
          <w:tab/>
        </w:r>
        <w:r w:rsidR="0068594C" w:rsidRPr="00D838C3">
          <w:rPr>
            <w:rStyle w:val="af"/>
            <w:noProof/>
            <w:color w:val="000000" w:themeColor="text1"/>
          </w:rPr>
          <w:t>Социальная сфера.</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_Toc215499711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86</w:t>
        </w:r>
        <w:r w:rsidR="0068594C" w:rsidRPr="00D838C3">
          <w:rPr>
            <w:noProof/>
            <w:webHidden/>
            <w:color w:val="000000" w:themeColor="text1"/>
          </w:rPr>
          <w:fldChar w:fldCharType="end"/>
        </w:r>
      </w:hyperlink>
    </w:p>
    <w:p w:rsidR="0068594C" w:rsidRPr="00D838C3" w:rsidRDefault="00C9744F" w:rsidP="0068594C">
      <w:pPr>
        <w:pStyle w:val="35"/>
        <w:tabs>
          <w:tab w:val="left" w:pos="1440"/>
          <w:tab w:val="right" w:leader="dot" w:pos="9344"/>
        </w:tabs>
        <w:spacing w:line="312" w:lineRule="auto"/>
        <w:rPr>
          <w:noProof/>
          <w:color w:val="000000" w:themeColor="text1"/>
        </w:rPr>
      </w:pPr>
      <w:hyperlink w:anchor="_Toc215499712" w:history="1">
        <w:r w:rsidR="0068594C" w:rsidRPr="00D838C3">
          <w:rPr>
            <w:rStyle w:val="af"/>
            <w:noProof/>
            <w:color w:val="000000" w:themeColor="text1"/>
          </w:rPr>
          <w:t>10.1.</w:t>
        </w:r>
        <w:r w:rsidR="0068594C" w:rsidRPr="00D838C3">
          <w:rPr>
            <w:noProof/>
            <w:color w:val="000000" w:themeColor="text1"/>
          </w:rPr>
          <w:tab/>
        </w:r>
        <w:r w:rsidR="0068594C" w:rsidRPr="00D838C3">
          <w:rPr>
            <w:rStyle w:val="af"/>
            <w:noProof/>
            <w:color w:val="000000" w:themeColor="text1"/>
          </w:rPr>
          <w:t>Уровень и качество жизни.</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_Toc215499712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86</w:t>
        </w:r>
        <w:r w:rsidR="0068594C" w:rsidRPr="00D838C3">
          <w:rPr>
            <w:noProof/>
            <w:webHidden/>
            <w:color w:val="000000" w:themeColor="text1"/>
          </w:rPr>
          <w:fldChar w:fldCharType="end"/>
        </w:r>
      </w:hyperlink>
    </w:p>
    <w:p w:rsidR="0068594C" w:rsidRPr="00D838C3" w:rsidRDefault="00C9744F" w:rsidP="0068594C">
      <w:pPr>
        <w:pStyle w:val="35"/>
        <w:tabs>
          <w:tab w:val="left" w:pos="1440"/>
          <w:tab w:val="right" w:leader="dot" w:pos="9344"/>
        </w:tabs>
        <w:spacing w:line="312" w:lineRule="auto"/>
        <w:rPr>
          <w:noProof/>
          <w:color w:val="000000" w:themeColor="text1"/>
        </w:rPr>
      </w:pPr>
      <w:hyperlink w:anchor="_Toc215499713" w:history="1">
        <w:r w:rsidR="0068594C" w:rsidRPr="00D838C3">
          <w:rPr>
            <w:rStyle w:val="af"/>
            <w:noProof/>
            <w:color w:val="000000" w:themeColor="text1"/>
          </w:rPr>
          <w:t>10.2.</w:t>
        </w:r>
        <w:r w:rsidR="0068594C" w:rsidRPr="00D838C3">
          <w:rPr>
            <w:noProof/>
            <w:color w:val="000000" w:themeColor="text1"/>
          </w:rPr>
          <w:tab/>
        </w:r>
        <w:r w:rsidR="0068594C" w:rsidRPr="00D838C3">
          <w:rPr>
            <w:rStyle w:val="af"/>
            <w:noProof/>
            <w:color w:val="000000" w:themeColor="text1"/>
          </w:rPr>
          <w:t>Здравоохранение.</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_Toc215499713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94</w:t>
        </w:r>
        <w:r w:rsidR="0068594C" w:rsidRPr="00D838C3">
          <w:rPr>
            <w:noProof/>
            <w:webHidden/>
            <w:color w:val="000000" w:themeColor="text1"/>
          </w:rPr>
          <w:fldChar w:fldCharType="end"/>
        </w:r>
      </w:hyperlink>
    </w:p>
    <w:p w:rsidR="0068594C" w:rsidRPr="00D838C3" w:rsidRDefault="00C9744F" w:rsidP="0068594C">
      <w:pPr>
        <w:pStyle w:val="35"/>
        <w:tabs>
          <w:tab w:val="left" w:pos="1440"/>
          <w:tab w:val="right" w:leader="dot" w:pos="9344"/>
        </w:tabs>
        <w:spacing w:line="312" w:lineRule="auto"/>
        <w:rPr>
          <w:noProof/>
          <w:color w:val="000000" w:themeColor="text1"/>
        </w:rPr>
      </w:pPr>
      <w:hyperlink w:anchor="_Toc215499714" w:history="1">
        <w:r w:rsidR="0068594C" w:rsidRPr="00D838C3">
          <w:rPr>
            <w:rStyle w:val="af"/>
            <w:noProof/>
            <w:color w:val="000000" w:themeColor="text1"/>
          </w:rPr>
          <w:t>10.3.</w:t>
        </w:r>
        <w:r w:rsidR="0068594C" w:rsidRPr="00D838C3">
          <w:rPr>
            <w:noProof/>
            <w:color w:val="000000" w:themeColor="text1"/>
          </w:rPr>
          <w:tab/>
        </w:r>
        <w:r w:rsidR="0068594C" w:rsidRPr="00D838C3">
          <w:rPr>
            <w:rStyle w:val="af"/>
            <w:noProof/>
            <w:color w:val="000000" w:themeColor="text1"/>
          </w:rPr>
          <w:t>Образование.</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_Toc215499714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98</w:t>
        </w:r>
        <w:r w:rsidR="0068594C" w:rsidRPr="00D838C3">
          <w:rPr>
            <w:noProof/>
            <w:webHidden/>
            <w:color w:val="000000" w:themeColor="text1"/>
          </w:rPr>
          <w:fldChar w:fldCharType="end"/>
        </w:r>
      </w:hyperlink>
    </w:p>
    <w:p w:rsidR="0068594C" w:rsidRPr="00D838C3" w:rsidRDefault="00C9744F" w:rsidP="0068594C">
      <w:pPr>
        <w:pStyle w:val="35"/>
        <w:tabs>
          <w:tab w:val="left" w:pos="1440"/>
          <w:tab w:val="right" w:leader="dot" w:pos="9344"/>
        </w:tabs>
        <w:spacing w:line="312" w:lineRule="auto"/>
        <w:rPr>
          <w:noProof/>
          <w:color w:val="000000" w:themeColor="text1"/>
        </w:rPr>
      </w:pPr>
      <w:hyperlink w:anchor="_Toc215499715" w:history="1">
        <w:r w:rsidR="0068594C" w:rsidRPr="00D838C3">
          <w:rPr>
            <w:rStyle w:val="af"/>
            <w:noProof/>
            <w:color w:val="000000" w:themeColor="text1"/>
          </w:rPr>
          <w:t>10.4.</w:t>
        </w:r>
        <w:r w:rsidR="0068594C" w:rsidRPr="00D838C3">
          <w:rPr>
            <w:noProof/>
            <w:color w:val="000000" w:themeColor="text1"/>
          </w:rPr>
          <w:tab/>
        </w:r>
        <w:r w:rsidR="0068594C" w:rsidRPr="00D838C3">
          <w:rPr>
            <w:rStyle w:val="af"/>
            <w:noProof/>
            <w:color w:val="000000" w:themeColor="text1"/>
          </w:rPr>
          <w:t>Культура и искусство</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_Toc215499715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106</w:t>
        </w:r>
        <w:r w:rsidR="0068594C" w:rsidRPr="00D838C3">
          <w:rPr>
            <w:noProof/>
            <w:webHidden/>
            <w:color w:val="000000" w:themeColor="text1"/>
          </w:rPr>
          <w:fldChar w:fldCharType="end"/>
        </w:r>
      </w:hyperlink>
    </w:p>
    <w:p w:rsidR="0068594C" w:rsidRPr="00D838C3" w:rsidRDefault="00C9744F" w:rsidP="0068594C">
      <w:pPr>
        <w:pStyle w:val="35"/>
        <w:tabs>
          <w:tab w:val="left" w:pos="1440"/>
          <w:tab w:val="right" w:leader="dot" w:pos="9344"/>
        </w:tabs>
        <w:spacing w:line="312" w:lineRule="auto"/>
        <w:rPr>
          <w:noProof/>
          <w:color w:val="000000" w:themeColor="text1"/>
        </w:rPr>
      </w:pPr>
      <w:hyperlink w:anchor="_Toc215499716" w:history="1">
        <w:r w:rsidR="0068594C" w:rsidRPr="00D838C3">
          <w:rPr>
            <w:rStyle w:val="af"/>
            <w:noProof/>
            <w:color w:val="000000" w:themeColor="text1"/>
          </w:rPr>
          <w:t>10.5.</w:t>
        </w:r>
        <w:r w:rsidR="0068594C" w:rsidRPr="00D838C3">
          <w:rPr>
            <w:noProof/>
            <w:color w:val="000000" w:themeColor="text1"/>
          </w:rPr>
          <w:tab/>
        </w:r>
        <w:r w:rsidR="0068594C" w:rsidRPr="00D838C3">
          <w:rPr>
            <w:rStyle w:val="af"/>
            <w:noProof/>
            <w:color w:val="000000" w:themeColor="text1"/>
          </w:rPr>
          <w:t>Наука.</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_Toc215499716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108</w:t>
        </w:r>
        <w:r w:rsidR="0068594C" w:rsidRPr="00D838C3">
          <w:rPr>
            <w:noProof/>
            <w:webHidden/>
            <w:color w:val="000000" w:themeColor="text1"/>
          </w:rPr>
          <w:fldChar w:fldCharType="end"/>
        </w:r>
      </w:hyperlink>
    </w:p>
    <w:p w:rsidR="0068594C" w:rsidRPr="00D838C3" w:rsidRDefault="00C9744F" w:rsidP="0068594C">
      <w:pPr>
        <w:pStyle w:val="35"/>
        <w:tabs>
          <w:tab w:val="left" w:pos="1440"/>
          <w:tab w:val="right" w:leader="dot" w:pos="9344"/>
        </w:tabs>
        <w:spacing w:line="312" w:lineRule="auto"/>
        <w:rPr>
          <w:noProof/>
          <w:color w:val="000000" w:themeColor="text1"/>
        </w:rPr>
      </w:pPr>
      <w:hyperlink w:anchor="_Toc215499717" w:history="1">
        <w:r w:rsidR="0068594C" w:rsidRPr="00D838C3">
          <w:rPr>
            <w:rStyle w:val="af"/>
            <w:noProof/>
            <w:color w:val="000000" w:themeColor="text1"/>
          </w:rPr>
          <w:t>10.6.</w:t>
        </w:r>
        <w:r w:rsidR="0068594C" w:rsidRPr="00D838C3">
          <w:rPr>
            <w:noProof/>
            <w:color w:val="000000" w:themeColor="text1"/>
          </w:rPr>
          <w:tab/>
        </w:r>
        <w:r w:rsidR="0068594C" w:rsidRPr="00D838C3">
          <w:rPr>
            <w:rStyle w:val="af"/>
            <w:noProof/>
            <w:color w:val="000000" w:themeColor="text1"/>
          </w:rPr>
          <w:t>Физкультура и спорт.</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_Toc215499717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109</w:t>
        </w:r>
        <w:r w:rsidR="0068594C" w:rsidRPr="00D838C3">
          <w:rPr>
            <w:noProof/>
            <w:webHidden/>
            <w:color w:val="000000" w:themeColor="text1"/>
          </w:rPr>
          <w:fldChar w:fldCharType="end"/>
        </w:r>
      </w:hyperlink>
    </w:p>
    <w:p w:rsidR="0068594C" w:rsidRPr="00D838C3" w:rsidRDefault="00C9744F" w:rsidP="0068594C">
      <w:pPr>
        <w:pStyle w:val="35"/>
        <w:tabs>
          <w:tab w:val="left" w:pos="1440"/>
          <w:tab w:val="right" w:leader="dot" w:pos="9344"/>
        </w:tabs>
        <w:spacing w:line="312" w:lineRule="auto"/>
        <w:rPr>
          <w:noProof/>
          <w:color w:val="000000" w:themeColor="text1"/>
        </w:rPr>
      </w:pPr>
      <w:hyperlink w:anchor="_Toc215499718" w:history="1">
        <w:r w:rsidR="0068594C" w:rsidRPr="00D838C3">
          <w:rPr>
            <w:rStyle w:val="af"/>
            <w:noProof/>
            <w:color w:val="000000" w:themeColor="text1"/>
          </w:rPr>
          <w:t>10.7.</w:t>
        </w:r>
        <w:r w:rsidR="0068594C" w:rsidRPr="00D838C3">
          <w:rPr>
            <w:noProof/>
            <w:color w:val="000000" w:themeColor="text1"/>
          </w:rPr>
          <w:tab/>
        </w:r>
        <w:r w:rsidR="0068594C" w:rsidRPr="00D838C3">
          <w:rPr>
            <w:rStyle w:val="af"/>
            <w:noProof/>
            <w:color w:val="000000" w:themeColor="text1"/>
          </w:rPr>
          <w:t>Безопасность.</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_Toc215499718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109</w:t>
        </w:r>
        <w:r w:rsidR="0068594C" w:rsidRPr="00D838C3">
          <w:rPr>
            <w:noProof/>
            <w:webHidden/>
            <w:color w:val="000000" w:themeColor="text1"/>
          </w:rPr>
          <w:fldChar w:fldCharType="end"/>
        </w:r>
      </w:hyperlink>
    </w:p>
    <w:p w:rsidR="0068594C" w:rsidRPr="00D838C3" w:rsidRDefault="00C9744F" w:rsidP="0068594C">
      <w:pPr>
        <w:pStyle w:val="26"/>
        <w:tabs>
          <w:tab w:val="left" w:pos="960"/>
          <w:tab w:val="right" w:leader="dot" w:pos="9344"/>
        </w:tabs>
        <w:spacing w:line="312" w:lineRule="auto"/>
        <w:rPr>
          <w:noProof/>
          <w:color w:val="000000" w:themeColor="text1"/>
        </w:rPr>
      </w:pPr>
      <w:hyperlink w:anchor="_Toc215499719" w:history="1">
        <w:r w:rsidR="0068594C" w:rsidRPr="00D838C3">
          <w:rPr>
            <w:rStyle w:val="af"/>
            <w:noProof/>
            <w:color w:val="000000" w:themeColor="text1"/>
          </w:rPr>
          <w:t>11.</w:t>
        </w:r>
        <w:r w:rsidR="0068594C" w:rsidRPr="00D838C3">
          <w:rPr>
            <w:noProof/>
            <w:color w:val="000000" w:themeColor="text1"/>
          </w:rPr>
          <w:tab/>
        </w:r>
        <w:r w:rsidR="0068594C" w:rsidRPr="00D838C3">
          <w:rPr>
            <w:rStyle w:val="af"/>
            <w:noProof/>
            <w:color w:val="000000" w:themeColor="text1"/>
          </w:rPr>
          <w:t>Жилищный фонд</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_Toc215499719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111</w:t>
        </w:r>
        <w:r w:rsidR="0068594C" w:rsidRPr="00D838C3">
          <w:rPr>
            <w:noProof/>
            <w:webHidden/>
            <w:color w:val="000000" w:themeColor="text1"/>
          </w:rPr>
          <w:fldChar w:fldCharType="end"/>
        </w:r>
      </w:hyperlink>
    </w:p>
    <w:p w:rsidR="0068594C" w:rsidRPr="00D838C3" w:rsidRDefault="00C9744F" w:rsidP="0068594C">
      <w:pPr>
        <w:pStyle w:val="26"/>
        <w:tabs>
          <w:tab w:val="left" w:pos="960"/>
          <w:tab w:val="right" w:leader="dot" w:pos="9344"/>
        </w:tabs>
        <w:spacing w:line="312" w:lineRule="auto"/>
        <w:rPr>
          <w:noProof/>
          <w:color w:val="000000" w:themeColor="text1"/>
        </w:rPr>
      </w:pPr>
      <w:hyperlink w:anchor="_Toc215499720" w:history="1">
        <w:r w:rsidR="0068594C" w:rsidRPr="00D838C3">
          <w:rPr>
            <w:rStyle w:val="af"/>
            <w:noProof/>
            <w:color w:val="000000" w:themeColor="text1"/>
          </w:rPr>
          <w:t>12.</w:t>
        </w:r>
        <w:r w:rsidR="0068594C" w:rsidRPr="00D838C3">
          <w:rPr>
            <w:noProof/>
            <w:color w:val="000000" w:themeColor="text1"/>
          </w:rPr>
          <w:tab/>
        </w:r>
        <w:r w:rsidR="0068594C" w:rsidRPr="00D838C3">
          <w:rPr>
            <w:rStyle w:val="af"/>
            <w:noProof/>
            <w:color w:val="000000" w:themeColor="text1"/>
          </w:rPr>
          <w:t>Историко-культурное наследие</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_Toc215499720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115</w:t>
        </w:r>
        <w:r w:rsidR="0068594C" w:rsidRPr="00D838C3">
          <w:rPr>
            <w:noProof/>
            <w:webHidden/>
            <w:color w:val="000000" w:themeColor="text1"/>
          </w:rPr>
          <w:fldChar w:fldCharType="end"/>
        </w:r>
      </w:hyperlink>
    </w:p>
    <w:p w:rsidR="0068594C" w:rsidRPr="00D838C3" w:rsidRDefault="00C9744F" w:rsidP="0068594C">
      <w:pPr>
        <w:pStyle w:val="26"/>
        <w:tabs>
          <w:tab w:val="left" w:pos="960"/>
          <w:tab w:val="right" w:leader="dot" w:pos="9344"/>
        </w:tabs>
        <w:spacing w:line="312" w:lineRule="auto"/>
        <w:rPr>
          <w:noProof/>
          <w:color w:val="000000" w:themeColor="text1"/>
        </w:rPr>
      </w:pPr>
      <w:hyperlink w:anchor="_Toc215499721" w:history="1">
        <w:r w:rsidR="0068594C" w:rsidRPr="00D838C3">
          <w:rPr>
            <w:rStyle w:val="af"/>
            <w:noProof/>
            <w:color w:val="000000" w:themeColor="text1"/>
          </w:rPr>
          <w:t>13.</w:t>
        </w:r>
        <w:r w:rsidR="0068594C" w:rsidRPr="00D838C3">
          <w:rPr>
            <w:noProof/>
            <w:color w:val="000000" w:themeColor="text1"/>
          </w:rPr>
          <w:tab/>
        </w:r>
        <w:r w:rsidR="0068594C" w:rsidRPr="00D838C3">
          <w:rPr>
            <w:rStyle w:val="af"/>
            <w:noProof/>
            <w:color w:val="000000" w:themeColor="text1"/>
          </w:rPr>
          <w:t>Рекреационный комплекс</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_Toc215499721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121</w:t>
        </w:r>
        <w:r w:rsidR="0068594C" w:rsidRPr="00D838C3">
          <w:rPr>
            <w:noProof/>
            <w:webHidden/>
            <w:color w:val="000000" w:themeColor="text1"/>
          </w:rPr>
          <w:fldChar w:fldCharType="end"/>
        </w:r>
      </w:hyperlink>
    </w:p>
    <w:p w:rsidR="0068594C" w:rsidRPr="00D838C3" w:rsidRDefault="00C9744F" w:rsidP="0068594C">
      <w:pPr>
        <w:pStyle w:val="35"/>
        <w:tabs>
          <w:tab w:val="left" w:pos="1440"/>
          <w:tab w:val="right" w:leader="dot" w:pos="9344"/>
        </w:tabs>
        <w:spacing w:line="312" w:lineRule="auto"/>
        <w:rPr>
          <w:noProof/>
          <w:color w:val="000000" w:themeColor="text1"/>
        </w:rPr>
      </w:pPr>
      <w:hyperlink w:anchor="_Toc215499722" w:history="1">
        <w:r w:rsidR="0068594C" w:rsidRPr="00D838C3">
          <w:rPr>
            <w:rStyle w:val="af"/>
            <w:noProof/>
            <w:color w:val="000000" w:themeColor="text1"/>
          </w:rPr>
          <w:t>13.1.</w:t>
        </w:r>
        <w:r w:rsidR="0068594C" w:rsidRPr="00D838C3">
          <w:rPr>
            <w:noProof/>
            <w:color w:val="000000" w:themeColor="text1"/>
          </w:rPr>
          <w:tab/>
        </w:r>
        <w:r w:rsidR="0068594C" w:rsidRPr="00D838C3">
          <w:rPr>
            <w:rStyle w:val="af"/>
            <w:noProof/>
            <w:color w:val="000000" w:themeColor="text1"/>
            <w:lang w:val="en-US"/>
          </w:rPr>
          <w:t>C</w:t>
        </w:r>
        <w:r w:rsidR="0068594C" w:rsidRPr="00D838C3">
          <w:rPr>
            <w:rStyle w:val="af"/>
            <w:noProof/>
            <w:color w:val="000000" w:themeColor="text1"/>
          </w:rPr>
          <w:t xml:space="preserve">труктура рекреационного комплекса </w:t>
        </w:r>
        <w:r w:rsidR="00891E53" w:rsidRPr="00D838C3">
          <w:rPr>
            <w:rStyle w:val="af"/>
            <w:noProof/>
            <w:color w:val="000000" w:themeColor="text1"/>
          </w:rPr>
          <w:t>Республики</w:t>
        </w:r>
        <w:r w:rsidR="0068594C" w:rsidRPr="00D838C3">
          <w:rPr>
            <w:rStyle w:val="af"/>
            <w:noProof/>
            <w:color w:val="000000" w:themeColor="text1"/>
          </w:rPr>
          <w:t>. Медико-климатическое зонирование</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_Toc215499722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121</w:t>
        </w:r>
        <w:r w:rsidR="0068594C" w:rsidRPr="00D838C3">
          <w:rPr>
            <w:noProof/>
            <w:webHidden/>
            <w:color w:val="000000" w:themeColor="text1"/>
          </w:rPr>
          <w:fldChar w:fldCharType="end"/>
        </w:r>
      </w:hyperlink>
    </w:p>
    <w:p w:rsidR="0068594C" w:rsidRPr="00D838C3" w:rsidRDefault="00C9744F" w:rsidP="0068594C">
      <w:pPr>
        <w:pStyle w:val="35"/>
        <w:tabs>
          <w:tab w:val="left" w:pos="1440"/>
          <w:tab w:val="right" w:leader="dot" w:pos="9344"/>
        </w:tabs>
        <w:spacing w:line="312" w:lineRule="auto"/>
        <w:rPr>
          <w:noProof/>
          <w:color w:val="000000" w:themeColor="text1"/>
        </w:rPr>
      </w:pPr>
      <w:hyperlink w:anchor="_Toc215499723" w:history="1">
        <w:r w:rsidR="0068594C" w:rsidRPr="00D838C3">
          <w:rPr>
            <w:rStyle w:val="af"/>
            <w:noProof/>
            <w:color w:val="000000" w:themeColor="text1"/>
          </w:rPr>
          <w:t>13.2.</w:t>
        </w:r>
        <w:r w:rsidR="0068594C" w:rsidRPr="00D838C3">
          <w:rPr>
            <w:noProof/>
            <w:color w:val="000000" w:themeColor="text1"/>
          </w:rPr>
          <w:tab/>
        </w:r>
        <w:r w:rsidR="0068594C" w:rsidRPr="00D838C3">
          <w:rPr>
            <w:rStyle w:val="af"/>
            <w:noProof/>
            <w:color w:val="000000" w:themeColor="text1"/>
          </w:rPr>
          <w:t>Современное состояние отдельных рекреационных комплексов.</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_Toc215499723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126</w:t>
        </w:r>
        <w:r w:rsidR="0068594C" w:rsidRPr="00D838C3">
          <w:rPr>
            <w:noProof/>
            <w:webHidden/>
            <w:color w:val="000000" w:themeColor="text1"/>
          </w:rPr>
          <w:fldChar w:fldCharType="end"/>
        </w:r>
      </w:hyperlink>
    </w:p>
    <w:p w:rsidR="0068594C" w:rsidRPr="00D838C3" w:rsidRDefault="00C9744F" w:rsidP="0068594C">
      <w:pPr>
        <w:pStyle w:val="35"/>
        <w:tabs>
          <w:tab w:val="left" w:pos="1440"/>
          <w:tab w:val="right" w:leader="dot" w:pos="9344"/>
        </w:tabs>
        <w:spacing w:line="312" w:lineRule="auto"/>
        <w:rPr>
          <w:noProof/>
          <w:color w:val="000000" w:themeColor="text1"/>
        </w:rPr>
      </w:pPr>
      <w:hyperlink w:anchor="_Toc215499724" w:history="1">
        <w:r w:rsidR="0068594C" w:rsidRPr="00D838C3">
          <w:rPr>
            <w:rStyle w:val="af"/>
            <w:noProof/>
            <w:color w:val="000000" w:themeColor="text1"/>
          </w:rPr>
          <w:t>13.3.</w:t>
        </w:r>
        <w:r w:rsidR="0068594C" w:rsidRPr="00D838C3">
          <w:rPr>
            <w:noProof/>
            <w:color w:val="000000" w:themeColor="text1"/>
          </w:rPr>
          <w:tab/>
        </w:r>
        <w:r w:rsidR="0068594C" w:rsidRPr="00D838C3">
          <w:rPr>
            <w:rStyle w:val="af"/>
            <w:noProof/>
            <w:color w:val="000000" w:themeColor="text1"/>
          </w:rPr>
          <w:t>Отдельные рекреационные объекты</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_Toc215499724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155</w:t>
        </w:r>
        <w:r w:rsidR="0068594C" w:rsidRPr="00D838C3">
          <w:rPr>
            <w:noProof/>
            <w:webHidden/>
            <w:color w:val="000000" w:themeColor="text1"/>
          </w:rPr>
          <w:fldChar w:fldCharType="end"/>
        </w:r>
      </w:hyperlink>
    </w:p>
    <w:p w:rsidR="0068594C" w:rsidRPr="00D838C3" w:rsidRDefault="00C9744F" w:rsidP="0068594C">
      <w:pPr>
        <w:pStyle w:val="26"/>
        <w:tabs>
          <w:tab w:val="left" w:pos="960"/>
          <w:tab w:val="right" w:leader="dot" w:pos="9344"/>
        </w:tabs>
        <w:spacing w:line="312" w:lineRule="auto"/>
        <w:rPr>
          <w:noProof/>
          <w:color w:val="000000" w:themeColor="text1"/>
        </w:rPr>
      </w:pPr>
      <w:hyperlink w:anchor="_Toc215499725" w:history="1">
        <w:r w:rsidR="0068594C" w:rsidRPr="00D838C3">
          <w:rPr>
            <w:rStyle w:val="af"/>
            <w:noProof/>
            <w:color w:val="000000" w:themeColor="text1"/>
          </w:rPr>
          <w:t>14.</w:t>
        </w:r>
        <w:r w:rsidR="0068594C" w:rsidRPr="00D838C3">
          <w:rPr>
            <w:noProof/>
            <w:color w:val="000000" w:themeColor="text1"/>
          </w:rPr>
          <w:tab/>
        </w:r>
        <w:r w:rsidR="0068594C" w:rsidRPr="00D838C3">
          <w:rPr>
            <w:rStyle w:val="af"/>
            <w:noProof/>
            <w:color w:val="000000" w:themeColor="text1"/>
          </w:rPr>
          <w:t>Строительный комплекс</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_Toc215499725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159</w:t>
        </w:r>
        <w:r w:rsidR="0068594C" w:rsidRPr="00D838C3">
          <w:rPr>
            <w:noProof/>
            <w:webHidden/>
            <w:color w:val="000000" w:themeColor="text1"/>
          </w:rPr>
          <w:fldChar w:fldCharType="end"/>
        </w:r>
      </w:hyperlink>
    </w:p>
    <w:p w:rsidR="0068594C" w:rsidRPr="00D838C3" w:rsidRDefault="00C9744F" w:rsidP="0068594C">
      <w:pPr>
        <w:pStyle w:val="35"/>
        <w:tabs>
          <w:tab w:val="left" w:pos="1440"/>
          <w:tab w:val="right" w:leader="dot" w:pos="9344"/>
        </w:tabs>
        <w:spacing w:line="312" w:lineRule="auto"/>
        <w:rPr>
          <w:noProof/>
          <w:color w:val="000000" w:themeColor="text1"/>
        </w:rPr>
      </w:pPr>
      <w:hyperlink w:anchor="_Toc215499726" w:history="1">
        <w:r w:rsidR="0068594C" w:rsidRPr="00D838C3">
          <w:rPr>
            <w:rStyle w:val="af"/>
            <w:noProof/>
            <w:color w:val="000000" w:themeColor="text1"/>
          </w:rPr>
          <w:t>14.1.</w:t>
        </w:r>
        <w:r w:rsidR="0068594C" w:rsidRPr="00D838C3">
          <w:rPr>
            <w:noProof/>
            <w:color w:val="000000" w:themeColor="text1"/>
          </w:rPr>
          <w:tab/>
        </w:r>
        <w:r w:rsidR="0068594C" w:rsidRPr="00D838C3">
          <w:rPr>
            <w:rStyle w:val="af"/>
            <w:noProof/>
            <w:color w:val="000000" w:themeColor="text1"/>
          </w:rPr>
          <w:t>Добыча строительного сырья и производство стройматериалов</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_Toc215499726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166</w:t>
        </w:r>
        <w:r w:rsidR="0068594C" w:rsidRPr="00D838C3">
          <w:rPr>
            <w:noProof/>
            <w:webHidden/>
            <w:color w:val="000000" w:themeColor="text1"/>
          </w:rPr>
          <w:fldChar w:fldCharType="end"/>
        </w:r>
      </w:hyperlink>
    </w:p>
    <w:p w:rsidR="0068594C" w:rsidRPr="00D838C3" w:rsidRDefault="00C9744F" w:rsidP="0068594C">
      <w:pPr>
        <w:pStyle w:val="35"/>
        <w:tabs>
          <w:tab w:val="left" w:pos="1440"/>
          <w:tab w:val="right" w:leader="dot" w:pos="9344"/>
        </w:tabs>
        <w:spacing w:line="312" w:lineRule="auto"/>
        <w:rPr>
          <w:noProof/>
          <w:color w:val="000000" w:themeColor="text1"/>
        </w:rPr>
      </w:pPr>
      <w:hyperlink w:anchor="_Toc215499727" w:history="1">
        <w:r w:rsidR="0068594C" w:rsidRPr="00D838C3">
          <w:rPr>
            <w:rStyle w:val="af"/>
            <w:noProof/>
            <w:color w:val="000000" w:themeColor="text1"/>
          </w:rPr>
          <w:t>14.2.</w:t>
        </w:r>
        <w:r w:rsidR="0068594C" w:rsidRPr="00D838C3">
          <w:rPr>
            <w:noProof/>
            <w:color w:val="000000" w:themeColor="text1"/>
          </w:rPr>
          <w:tab/>
        </w:r>
        <w:r w:rsidR="0068594C" w:rsidRPr="00D838C3">
          <w:rPr>
            <w:rStyle w:val="af"/>
            <w:noProof/>
            <w:color w:val="000000" w:themeColor="text1"/>
          </w:rPr>
          <w:t>Подрядная деятельность</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_Toc215499727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169</w:t>
        </w:r>
        <w:r w:rsidR="0068594C" w:rsidRPr="00D838C3">
          <w:rPr>
            <w:noProof/>
            <w:webHidden/>
            <w:color w:val="000000" w:themeColor="text1"/>
          </w:rPr>
          <w:fldChar w:fldCharType="end"/>
        </w:r>
      </w:hyperlink>
    </w:p>
    <w:p w:rsidR="0068594C" w:rsidRPr="00D838C3" w:rsidRDefault="00C9744F" w:rsidP="0068594C">
      <w:pPr>
        <w:pStyle w:val="35"/>
        <w:tabs>
          <w:tab w:val="left" w:pos="1440"/>
          <w:tab w:val="right" w:leader="dot" w:pos="9344"/>
        </w:tabs>
        <w:spacing w:line="312" w:lineRule="auto"/>
        <w:rPr>
          <w:noProof/>
          <w:color w:val="000000" w:themeColor="text1"/>
        </w:rPr>
      </w:pPr>
      <w:hyperlink w:anchor="_Toc215499728" w:history="1">
        <w:r w:rsidR="0068594C" w:rsidRPr="00D838C3">
          <w:rPr>
            <w:rStyle w:val="af"/>
            <w:noProof/>
            <w:color w:val="000000" w:themeColor="text1"/>
          </w:rPr>
          <w:t>14.3.</w:t>
        </w:r>
        <w:r w:rsidR="0068594C" w:rsidRPr="00D838C3">
          <w:rPr>
            <w:noProof/>
            <w:color w:val="000000" w:themeColor="text1"/>
          </w:rPr>
          <w:tab/>
        </w:r>
        <w:r w:rsidR="0068594C" w:rsidRPr="00D838C3">
          <w:rPr>
            <w:rStyle w:val="af"/>
            <w:noProof/>
            <w:color w:val="000000" w:themeColor="text1"/>
          </w:rPr>
          <w:t>Гражданское строительство</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_Toc215499728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172</w:t>
        </w:r>
        <w:r w:rsidR="0068594C" w:rsidRPr="00D838C3">
          <w:rPr>
            <w:noProof/>
            <w:webHidden/>
            <w:color w:val="000000" w:themeColor="text1"/>
          </w:rPr>
          <w:fldChar w:fldCharType="end"/>
        </w:r>
      </w:hyperlink>
    </w:p>
    <w:p w:rsidR="0068594C" w:rsidRPr="00D838C3" w:rsidRDefault="00C9744F" w:rsidP="0068594C">
      <w:pPr>
        <w:pStyle w:val="35"/>
        <w:tabs>
          <w:tab w:val="left" w:pos="1440"/>
          <w:tab w:val="right" w:leader="dot" w:pos="9344"/>
        </w:tabs>
        <w:spacing w:line="312" w:lineRule="auto"/>
        <w:rPr>
          <w:noProof/>
          <w:color w:val="000000" w:themeColor="text1"/>
        </w:rPr>
      </w:pPr>
      <w:hyperlink w:anchor="_Toc215499729" w:history="1">
        <w:r w:rsidR="0068594C" w:rsidRPr="00D838C3">
          <w:rPr>
            <w:rStyle w:val="af"/>
            <w:noProof/>
            <w:color w:val="000000" w:themeColor="text1"/>
          </w:rPr>
          <w:t>14.4.</w:t>
        </w:r>
        <w:r w:rsidR="0068594C" w:rsidRPr="00D838C3">
          <w:rPr>
            <w:noProof/>
            <w:color w:val="000000" w:themeColor="text1"/>
          </w:rPr>
          <w:tab/>
        </w:r>
        <w:r w:rsidR="0068594C" w:rsidRPr="00D838C3">
          <w:rPr>
            <w:rStyle w:val="af"/>
            <w:noProof/>
            <w:color w:val="000000" w:themeColor="text1"/>
          </w:rPr>
          <w:t>Промышленное и коммунальное строительство</w:t>
        </w:r>
        <w:r w:rsidR="0068594C" w:rsidRPr="00D838C3">
          <w:rPr>
            <w:noProof/>
            <w:webHidden/>
            <w:color w:val="000000" w:themeColor="text1"/>
          </w:rPr>
          <w:tab/>
        </w:r>
        <w:r w:rsidR="0068594C" w:rsidRPr="00D838C3">
          <w:rPr>
            <w:noProof/>
            <w:webHidden/>
            <w:color w:val="000000" w:themeColor="text1"/>
          </w:rPr>
          <w:fldChar w:fldCharType="begin"/>
        </w:r>
        <w:r w:rsidR="0068594C" w:rsidRPr="00D838C3">
          <w:rPr>
            <w:noProof/>
            <w:webHidden/>
            <w:color w:val="000000" w:themeColor="text1"/>
          </w:rPr>
          <w:instrText xml:space="preserve"> PAGEREF _Toc215499729 \h </w:instrText>
        </w:r>
        <w:r w:rsidR="0068594C" w:rsidRPr="00D838C3">
          <w:rPr>
            <w:noProof/>
            <w:webHidden/>
            <w:color w:val="000000" w:themeColor="text1"/>
          </w:rPr>
        </w:r>
        <w:r w:rsidR="0068594C" w:rsidRPr="00D838C3">
          <w:rPr>
            <w:noProof/>
            <w:webHidden/>
            <w:color w:val="000000" w:themeColor="text1"/>
          </w:rPr>
          <w:fldChar w:fldCharType="separate"/>
        </w:r>
        <w:r w:rsidR="0068594C" w:rsidRPr="00D838C3">
          <w:rPr>
            <w:noProof/>
            <w:webHidden/>
            <w:color w:val="000000" w:themeColor="text1"/>
          </w:rPr>
          <w:t>172</w:t>
        </w:r>
        <w:r w:rsidR="0068594C" w:rsidRPr="00D838C3">
          <w:rPr>
            <w:noProof/>
            <w:webHidden/>
            <w:color w:val="000000" w:themeColor="text1"/>
          </w:rPr>
          <w:fldChar w:fldCharType="end"/>
        </w:r>
      </w:hyperlink>
    </w:p>
    <w:p w:rsidR="0068594C" w:rsidRPr="00D838C3" w:rsidRDefault="0068594C" w:rsidP="0068594C">
      <w:pPr>
        <w:spacing w:before="60" w:after="60" w:line="312" w:lineRule="auto"/>
        <w:ind w:firstLine="902"/>
        <w:jc w:val="center"/>
        <w:rPr>
          <w:b/>
          <w:color w:val="000000" w:themeColor="text1"/>
          <w:sz w:val="28"/>
          <w:szCs w:val="28"/>
          <w:lang w:val="en-US"/>
        </w:rPr>
      </w:pPr>
      <w:r w:rsidRPr="00D838C3">
        <w:rPr>
          <w:b/>
          <w:color w:val="000000" w:themeColor="text1"/>
          <w:sz w:val="28"/>
          <w:szCs w:val="28"/>
          <w:lang w:val="en-US"/>
        </w:rPr>
        <w:fldChar w:fldCharType="end"/>
      </w:r>
    </w:p>
    <w:p w:rsidR="0068594C" w:rsidRPr="00D838C3" w:rsidRDefault="0068594C" w:rsidP="0068594C">
      <w:pPr>
        <w:spacing w:before="60" w:after="60"/>
        <w:ind w:firstLine="902"/>
        <w:jc w:val="center"/>
        <w:rPr>
          <w:b/>
          <w:color w:val="000000" w:themeColor="text1"/>
          <w:sz w:val="2"/>
          <w:szCs w:val="2"/>
          <w:lang w:val="en-US"/>
        </w:rPr>
      </w:pPr>
      <w:r w:rsidRPr="00D838C3">
        <w:rPr>
          <w:b/>
          <w:color w:val="000000" w:themeColor="text1"/>
          <w:sz w:val="28"/>
          <w:szCs w:val="28"/>
          <w:lang w:val="en-US"/>
        </w:rPr>
        <w:br w:type="page"/>
      </w:r>
    </w:p>
    <w:p w:rsidR="0068594C" w:rsidRPr="00D838C3" w:rsidRDefault="0068594C" w:rsidP="0068594C">
      <w:pPr>
        <w:pStyle w:val="2"/>
        <w:numPr>
          <w:ilvl w:val="0"/>
          <w:numId w:val="2"/>
        </w:numPr>
        <w:tabs>
          <w:tab w:val="num" w:pos="1620"/>
        </w:tabs>
        <w:rPr>
          <w:rFonts w:ascii="Times New Roman" w:hAnsi="Times New Roman" w:cs="Times New Roman"/>
          <w:i w:val="0"/>
          <w:color w:val="000000" w:themeColor="text1"/>
        </w:rPr>
      </w:pPr>
      <w:bookmarkStart w:id="1" w:name="_Toc215499697"/>
      <w:r w:rsidRPr="00D838C3">
        <w:rPr>
          <w:rFonts w:ascii="Times New Roman" w:hAnsi="Times New Roman" w:cs="Times New Roman"/>
          <w:i w:val="0"/>
          <w:color w:val="000000" w:themeColor="text1"/>
        </w:rPr>
        <w:lastRenderedPageBreak/>
        <w:t>Демография и трудовые ресурсы</w:t>
      </w:r>
      <w:bookmarkEnd w:id="1"/>
    </w:p>
    <w:p w:rsidR="0068594C" w:rsidRPr="00D838C3" w:rsidRDefault="0068594C" w:rsidP="0068594C">
      <w:pPr>
        <w:rPr>
          <w:color w:val="000000" w:themeColor="text1"/>
        </w:rPr>
      </w:pPr>
    </w:p>
    <w:p w:rsidR="0068594C" w:rsidRPr="00D838C3" w:rsidRDefault="0068594C" w:rsidP="0068594C">
      <w:pPr>
        <w:pStyle w:val="3"/>
        <w:numPr>
          <w:ilvl w:val="1"/>
          <w:numId w:val="2"/>
        </w:numPr>
        <w:spacing w:after="240"/>
        <w:rPr>
          <w:rFonts w:ascii="Times New Roman" w:hAnsi="Times New Roman" w:cs="Times New Roman"/>
          <w:color w:val="000000" w:themeColor="text1"/>
        </w:rPr>
      </w:pPr>
      <w:bookmarkStart w:id="2" w:name="_Toc210187139"/>
      <w:bookmarkStart w:id="3" w:name="_Toc215499698"/>
      <w:r w:rsidRPr="00D838C3">
        <w:rPr>
          <w:rFonts w:ascii="Times New Roman" w:hAnsi="Times New Roman" w:cs="Times New Roman"/>
          <w:color w:val="000000" w:themeColor="text1"/>
        </w:rPr>
        <w:t>Динамика численности населения.</w:t>
      </w:r>
      <w:bookmarkEnd w:id="2"/>
      <w:bookmarkEnd w:id="3"/>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Основными показателями демографической составляющей развития региона выступают динамика численности населения, её естественное и механическое движение, возрастная и половая структура, размещение, процессы урбанизации, трудовые ресурсы и их использование.</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По численности населения, соста</w:t>
      </w:r>
      <w:r w:rsidR="00E87DD2" w:rsidRPr="00D838C3">
        <w:rPr>
          <w:color w:val="000000" w:themeColor="text1"/>
          <w:sz w:val="26"/>
          <w:szCs w:val="26"/>
        </w:rPr>
        <w:t>вляющей по данным на начало 2017 года 466,1</w:t>
      </w:r>
      <w:r w:rsidRPr="00D838C3">
        <w:rPr>
          <w:color w:val="000000" w:themeColor="text1"/>
          <w:sz w:val="26"/>
          <w:szCs w:val="26"/>
        </w:rPr>
        <w:t xml:space="preserve"> тыс. человек,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w:t>
      </w:r>
      <w:r w:rsidR="00E87DD2" w:rsidRPr="00D838C3">
        <w:rPr>
          <w:color w:val="000000" w:themeColor="text1"/>
          <w:sz w:val="26"/>
          <w:szCs w:val="26"/>
        </w:rPr>
        <w:t>являлась самым малочисленным субъектом СКФО</w:t>
      </w:r>
      <w:r w:rsidRPr="00D838C3">
        <w:rPr>
          <w:color w:val="000000" w:themeColor="text1"/>
          <w:sz w:val="26"/>
          <w:szCs w:val="26"/>
        </w:rPr>
        <w:t xml:space="preserve">. Из общего числа жителей </w:t>
      </w:r>
      <w:r w:rsidR="00891E53" w:rsidRPr="00D838C3">
        <w:rPr>
          <w:color w:val="000000" w:themeColor="text1"/>
          <w:sz w:val="26"/>
          <w:szCs w:val="26"/>
        </w:rPr>
        <w:t>Республики</w:t>
      </w:r>
      <w:r w:rsidR="00E87DD2" w:rsidRPr="00D838C3">
        <w:rPr>
          <w:color w:val="000000" w:themeColor="text1"/>
          <w:sz w:val="26"/>
          <w:szCs w:val="26"/>
        </w:rPr>
        <w:t xml:space="preserve"> 199,6</w:t>
      </w:r>
      <w:r w:rsidRPr="00D838C3">
        <w:rPr>
          <w:color w:val="000000" w:themeColor="text1"/>
          <w:sz w:val="26"/>
          <w:szCs w:val="26"/>
        </w:rPr>
        <w:t xml:space="preserve"> тыс. человек прихо</w:t>
      </w:r>
      <w:r w:rsidR="00E87DD2" w:rsidRPr="00D838C3">
        <w:rPr>
          <w:color w:val="000000" w:themeColor="text1"/>
          <w:sz w:val="26"/>
          <w:szCs w:val="26"/>
        </w:rPr>
        <w:t>дится на городское население (42,8 %) и 266,8 тыс. – на сельское (57,2</w:t>
      </w:r>
      <w:r w:rsidRPr="00D838C3">
        <w:rPr>
          <w:color w:val="000000" w:themeColor="text1"/>
          <w:sz w:val="26"/>
          <w:szCs w:val="26"/>
        </w:rPr>
        <w:t xml:space="preserve">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До начала рыночных преобразований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входила в число регионов России с наиболее высокими темпами роста населения. Однако в 90-е годы предыдущего столетия этот </w:t>
      </w:r>
      <w:r w:rsidR="005B4A3F" w:rsidRPr="00D838C3">
        <w:rPr>
          <w:color w:val="000000" w:themeColor="text1"/>
          <w:sz w:val="26"/>
          <w:szCs w:val="26"/>
        </w:rPr>
        <w:t xml:space="preserve">показатель резко понизился, а в начале </w:t>
      </w:r>
      <w:r w:rsidRPr="00D838C3">
        <w:rPr>
          <w:color w:val="000000" w:themeColor="text1"/>
          <w:sz w:val="26"/>
          <w:szCs w:val="26"/>
        </w:rPr>
        <w:t>2000</w:t>
      </w:r>
      <w:r w:rsidR="005B4A3F" w:rsidRPr="00D838C3">
        <w:rPr>
          <w:color w:val="000000" w:themeColor="text1"/>
          <w:sz w:val="26"/>
          <w:szCs w:val="26"/>
        </w:rPr>
        <w:t>х гг., с 2012 года и по настоящее время</w:t>
      </w:r>
      <w:r w:rsidRPr="00D838C3">
        <w:rPr>
          <w:color w:val="000000" w:themeColor="text1"/>
          <w:sz w:val="26"/>
          <w:szCs w:val="26"/>
        </w:rPr>
        <w:t xml:space="preserve"> наблюдается ежегодное уменьшение числа жителей (табл. 6.1.1).</w:t>
      </w:r>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4" w:name="_Toc209589729"/>
      <w:bookmarkStart w:id="5" w:name="_Toc209598696"/>
      <w:bookmarkStart w:id="6" w:name="_Toc209599056"/>
      <w:bookmarkStart w:id="7" w:name="_Toc210187140"/>
      <w:r w:rsidRPr="00D838C3">
        <w:rPr>
          <w:rFonts w:ascii="Arial" w:hAnsi="Arial" w:cs="Arial"/>
          <w:b/>
          <w:i/>
          <w:color w:val="000000" w:themeColor="text1"/>
          <w:sz w:val="20"/>
          <w:szCs w:val="20"/>
        </w:rPr>
        <w:t>Таблица 6.1.1.</w:t>
      </w:r>
      <w:bookmarkEnd w:id="4"/>
      <w:bookmarkEnd w:id="5"/>
      <w:bookmarkEnd w:id="6"/>
      <w:bookmarkEnd w:id="7"/>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8" w:name="_Toc209589730"/>
      <w:bookmarkStart w:id="9" w:name="_Toc209598697"/>
      <w:bookmarkStart w:id="10" w:name="_Toc209599057"/>
      <w:bookmarkStart w:id="11" w:name="_Toc210187141"/>
      <w:r w:rsidRPr="00D838C3">
        <w:rPr>
          <w:rFonts w:ascii="Arial" w:hAnsi="Arial" w:cs="Arial"/>
          <w:b/>
          <w:i/>
          <w:color w:val="000000" w:themeColor="text1"/>
          <w:sz w:val="20"/>
          <w:szCs w:val="20"/>
        </w:rPr>
        <w:t>Динамика численности населения КЧР, но начало года.</w:t>
      </w:r>
      <w:bookmarkEnd w:id="8"/>
      <w:bookmarkEnd w:id="9"/>
      <w:bookmarkEnd w:id="10"/>
      <w:bookmarkEnd w:id="11"/>
    </w:p>
    <w:tbl>
      <w:tblPr>
        <w:tblW w:w="4976" w:type="pct"/>
        <w:tblInd w:w="78" w:type="dxa"/>
        <w:tblLook w:val="01E0" w:firstRow="1" w:lastRow="1" w:firstColumn="1" w:lastColumn="1" w:noHBand="0" w:noVBand="0"/>
      </w:tblPr>
      <w:tblGrid>
        <w:gridCol w:w="1060"/>
        <w:gridCol w:w="1800"/>
        <w:gridCol w:w="1155"/>
        <w:gridCol w:w="1653"/>
        <w:gridCol w:w="945"/>
        <w:gridCol w:w="1741"/>
        <w:gridCol w:w="945"/>
      </w:tblGrid>
      <w:tr w:rsidR="00D838C3" w:rsidRPr="00D838C3" w:rsidTr="007F2613">
        <w:trPr>
          <w:trHeight w:val="20"/>
        </w:trPr>
        <w:tc>
          <w:tcPr>
            <w:tcW w:w="570"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1589" w:type="pct"/>
            <w:gridSpan w:val="2"/>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Всего населения</w:t>
            </w:r>
          </w:p>
        </w:tc>
        <w:tc>
          <w:tcPr>
            <w:tcW w:w="2841" w:type="pct"/>
            <w:gridSpan w:val="4"/>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 том числе</w:t>
            </w:r>
          </w:p>
        </w:tc>
      </w:tr>
      <w:tr w:rsidR="00D838C3" w:rsidRPr="00D838C3" w:rsidTr="007F2613">
        <w:trPr>
          <w:trHeight w:val="20"/>
        </w:trPr>
        <w:tc>
          <w:tcPr>
            <w:tcW w:w="570"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1589" w:type="pct"/>
            <w:gridSpan w:val="2"/>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1397"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городского</w:t>
            </w:r>
          </w:p>
        </w:tc>
        <w:tc>
          <w:tcPr>
            <w:tcW w:w="1444"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сельского</w:t>
            </w:r>
          </w:p>
        </w:tc>
      </w:tr>
      <w:tr w:rsidR="00D838C3" w:rsidRPr="00D838C3" w:rsidTr="007F2613">
        <w:trPr>
          <w:trHeight w:val="20"/>
        </w:trPr>
        <w:tc>
          <w:tcPr>
            <w:tcW w:w="570"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96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тыс. чел.</w:t>
            </w:r>
          </w:p>
        </w:tc>
        <w:tc>
          <w:tcPr>
            <w:tcW w:w="62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88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тыс. чел</w:t>
            </w:r>
          </w:p>
        </w:tc>
        <w:tc>
          <w:tcPr>
            <w:tcW w:w="50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93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тыс. чел.</w:t>
            </w:r>
          </w:p>
        </w:tc>
        <w:tc>
          <w:tcPr>
            <w:tcW w:w="50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r>
      <w:tr w:rsidR="00D838C3" w:rsidRPr="00D838C3" w:rsidTr="007F2613">
        <w:trPr>
          <w:trHeight w:val="313"/>
        </w:trPr>
        <w:tc>
          <w:tcPr>
            <w:tcW w:w="570"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1959</w:t>
            </w:r>
          </w:p>
        </w:tc>
        <w:tc>
          <w:tcPr>
            <w:tcW w:w="968"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284,7</w:t>
            </w:r>
          </w:p>
        </w:tc>
        <w:tc>
          <w:tcPr>
            <w:tcW w:w="621"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65,5</w:t>
            </w:r>
          </w:p>
        </w:tc>
        <w:tc>
          <w:tcPr>
            <w:tcW w:w="508"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23,0</w:t>
            </w:r>
          </w:p>
        </w:tc>
        <w:tc>
          <w:tcPr>
            <w:tcW w:w="936"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219,2</w:t>
            </w:r>
          </w:p>
        </w:tc>
        <w:tc>
          <w:tcPr>
            <w:tcW w:w="508"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77,0</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1970</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344,7</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112,5</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32,6</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232,2</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67,4</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1979</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368,0</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160,1</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43,5</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207,9</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56,5</w:t>
            </w:r>
          </w:p>
        </w:tc>
      </w:tr>
      <w:tr w:rsidR="00D838C3" w:rsidRPr="00D838C3" w:rsidTr="007F2613">
        <w:trPr>
          <w:trHeight w:val="325"/>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1989</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418,0</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204,0</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48,8</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214,0</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51,2</w:t>
            </w:r>
          </w:p>
        </w:tc>
      </w:tr>
      <w:tr w:rsidR="00D838C3" w:rsidRPr="00D838C3" w:rsidTr="007F2613">
        <w:trPr>
          <w:trHeight w:val="325"/>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1991</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425,0</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208,7</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49,1</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216,3</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50,9</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1996</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438,0</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201,0</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45,9</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237,0</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54,1</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1997</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439,0</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194,5</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44,3</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244,5</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55,7</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1998</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440,0</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194,0</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246,0</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55,9</w:t>
            </w:r>
          </w:p>
        </w:tc>
      </w:tr>
      <w:tr w:rsidR="00D838C3" w:rsidRPr="00D838C3" w:rsidTr="007F2613">
        <w:trPr>
          <w:trHeight w:val="325"/>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1999</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441,0</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194,5</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246,5</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55,9</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440,0</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193,6</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44,0</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246,4</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56,0</w:t>
            </w:r>
          </w:p>
        </w:tc>
      </w:tr>
      <w:tr w:rsidR="00D838C3" w:rsidRPr="00D838C3" w:rsidTr="007F2613">
        <w:trPr>
          <w:trHeight w:val="325"/>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440,6</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193,2</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247,4</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55,9</w:t>
            </w:r>
          </w:p>
        </w:tc>
      </w:tr>
      <w:tr w:rsidR="00D838C3" w:rsidRPr="00D838C3" w:rsidTr="007F2613">
        <w:trPr>
          <w:trHeight w:val="325"/>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439,8</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193,2</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44,2</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246,6</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55,8</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438,9</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193,4</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245,5</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55,9</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436,6</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192,6</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244,0</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55,9</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434,5</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191,2</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242,7</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55,9</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2006</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431,5</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190,5</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241,0</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55,9</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2007</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428,7</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189,1</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239,6</w:t>
            </w:r>
          </w:p>
        </w:tc>
        <w:tc>
          <w:tcPr>
            <w:tcW w:w="508" w:type="pct"/>
            <w:tcBorders>
              <w:top w:val="single" w:sz="4" w:space="0" w:color="auto"/>
              <w:left w:val="single" w:sz="4" w:space="0" w:color="auto"/>
              <w:bottom w:val="single" w:sz="4" w:space="0" w:color="auto"/>
              <w:right w:val="single" w:sz="4" w:space="0" w:color="auto"/>
            </w:tcBorders>
            <w:shd w:val="clear" w:color="auto" w:fill="auto"/>
          </w:tcPr>
          <w:p w:rsidR="007F2613" w:rsidRPr="00D838C3" w:rsidRDefault="007F2613" w:rsidP="007F2613">
            <w:pPr>
              <w:jc w:val="center"/>
              <w:rPr>
                <w:color w:val="000000" w:themeColor="text1"/>
              </w:rPr>
            </w:pPr>
            <w:r w:rsidRPr="00D838C3">
              <w:rPr>
                <w:rFonts w:ascii="Arial" w:hAnsi="Arial" w:cs="Arial"/>
                <w:color w:val="000000" w:themeColor="text1"/>
                <w:sz w:val="20"/>
                <w:szCs w:val="20"/>
              </w:rPr>
              <w:t>55,9</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2008</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427,4</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188,5</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238,9</w:t>
            </w:r>
          </w:p>
        </w:tc>
        <w:tc>
          <w:tcPr>
            <w:tcW w:w="508" w:type="pct"/>
            <w:tcBorders>
              <w:top w:val="single" w:sz="4" w:space="0" w:color="auto"/>
              <w:left w:val="single" w:sz="4" w:space="0" w:color="auto"/>
              <w:bottom w:val="single" w:sz="4" w:space="0" w:color="auto"/>
              <w:right w:val="single" w:sz="4" w:space="0" w:color="auto"/>
            </w:tcBorders>
            <w:shd w:val="clear" w:color="auto" w:fill="auto"/>
          </w:tcPr>
          <w:p w:rsidR="007F2613" w:rsidRPr="00D838C3" w:rsidRDefault="007F2613" w:rsidP="007F2613">
            <w:pPr>
              <w:jc w:val="center"/>
              <w:rPr>
                <w:color w:val="000000" w:themeColor="text1"/>
              </w:rPr>
            </w:pPr>
            <w:r w:rsidRPr="00D838C3">
              <w:rPr>
                <w:rFonts w:ascii="Arial" w:hAnsi="Arial" w:cs="Arial"/>
                <w:color w:val="000000" w:themeColor="text1"/>
                <w:sz w:val="20"/>
                <w:szCs w:val="20"/>
              </w:rPr>
              <w:t>55,9</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lastRenderedPageBreak/>
              <w:t>2009</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427,2</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188,4</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239</w:t>
            </w:r>
          </w:p>
        </w:tc>
        <w:tc>
          <w:tcPr>
            <w:tcW w:w="508" w:type="pct"/>
            <w:tcBorders>
              <w:top w:val="single" w:sz="4" w:space="0" w:color="auto"/>
              <w:left w:val="single" w:sz="4" w:space="0" w:color="auto"/>
              <w:bottom w:val="single" w:sz="4" w:space="0" w:color="auto"/>
              <w:right w:val="single" w:sz="4" w:space="0" w:color="auto"/>
            </w:tcBorders>
            <w:shd w:val="clear" w:color="auto" w:fill="auto"/>
          </w:tcPr>
          <w:p w:rsidR="007F2613" w:rsidRPr="00D838C3" w:rsidRDefault="007F2613" w:rsidP="007F2613">
            <w:pPr>
              <w:jc w:val="center"/>
              <w:rPr>
                <w:color w:val="000000" w:themeColor="text1"/>
              </w:rPr>
            </w:pPr>
            <w:r w:rsidRPr="00D838C3">
              <w:rPr>
                <w:rFonts w:ascii="Arial" w:hAnsi="Arial" w:cs="Arial"/>
                <w:color w:val="000000" w:themeColor="text1"/>
                <w:sz w:val="20"/>
                <w:szCs w:val="20"/>
              </w:rPr>
              <w:t>55,9</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2010</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477,9</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210,8</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267,1</w:t>
            </w:r>
          </w:p>
        </w:tc>
        <w:tc>
          <w:tcPr>
            <w:tcW w:w="508" w:type="pct"/>
            <w:tcBorders>
              <w:top w:val="single" w:sz="4" w:space="0" w:color="auto"/>
              <w:left w:val="single" w:sz="4" w:space="0" w:color="auto"/>
              <w:bottom w:val="single" w:sz="4" w:space="0" w:color="auto"/>
              <w:right w:val="single" w:sz="4" w:space="0" w:color="auto"/>
            </w:tcBorders>
            <w:shd w:val="clear" w:color="auto" w:fill="auto"/>
          </w:tcPr>
          <w:p w:rsidR="007F2613" w:rsidRPr="00D838C3" w:rsidRDefault="007F2613" w:rsidP="007F2613">
            <w:pPr>
              <w:jc w:val="center"/>
              <w:rPr>
                <w:color w:val="000000" w:themeColor="text1"/>
              </w:rPr>
            </w:pPr>
            <w:r w:rsidRPr="00D838C3">
              <w:rPr>
                <w:rFonts w:ascii="Arial" w:hAnsi="Arial" w:cs="Arial"/>
                <w:color w:val="000000" w:themeColor="text1"/>
                <w:sz w:val="20"/>
                <w:szCs w:val="20"/>
              </w:rPr>
              <w:t>55,9</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2011</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477,9</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210,8</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267,1</w:t>
            </w:r>
          </w:p>
        </w:tc>
        <w:tc>
          <w:tcPr>
            <w:tcW w:w="508" w:type="pct"/>
            <w:tcBorders>
              <w:top w:val="single" w:sz="4" w:space="0" w:color="auto"/>
              <w:left w:val="single" w:sz="4" w:space="0" w:color="auto"/>
              <w:bottom w:val="single" w:sz="4" w:space="0" w:color="auto"/>
              <w:right w:val="single" w:sz="4" w:space="0" w:color="auto"/>
            </w:tcBorders>
            <w:shd w:val="clear" w:color="auto" w:fill="auto"/>
          </w:tcPr>
          <w:p w:rsidR="007F2613" w:rsidRPr="00D838C3" w:rsidRDefault="007F2613" w:rsidP="007F2613">
            <w:pPr>
              <w:jc w:val="center"/>
              <w:rPr>
                <w:color w:val="000000" w:themeColor="text1"/>
              </w:rPr>
            </w:pPr>
            <w:r w:rsidRPr="00D838C3">
              <w:rPr>
                <w:rFonts w:ascii="Arial" w:hAnsi="Arial" w:cs="Arial"/>
                <w:color w:val="000000" w:themeColor="text1"/>
                <w:sz w:val="20"/>
                <w:szCs w:val="20"/>
              </w:rPr>
              <w:t>55,9</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2012</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474,7</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209,3</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265,0</w:t>
            </w:r>
          </w:p>
        </w:tc>
        <w:tc>
          <w:tcPr>
            <w:tcW w:w="508" w:type="pct"/>
            <w:tcBorders>
              <w:top w:val="single" w:sz="4" w:space="0" w:color="auto"/>
              <w:left w:val="single" w:sz="4" w:space="0" w:color="auto"/>
              <w:bottom w:val="single" w:sz="4" w:space="0" w:color="auto"/>
              <w:right w:val="single" w:sz="4" w:space="0" w:color="auto"/>
            </w:tcBorders>
            <w:shd w:val="clear" w:color="auto" w:fill="auto"/>
          </w:tcPr>
          <w:p w:rsidR="007F2613" w:rsidRPr="00D838C3" w:rsidRDefault="007F2613" w:rsidP="007F2613">
            <w:pPr>
              <w:jc w:val="center"/>
              <w:rPr>
                <w:color w:val="000000" w:themeColor="text1"/>
              </w:rPr>
            </w:pPr>
            <w:r w:rsidRPr="00D838C3">
              <w:rPr>
                <w:rFonts w:ascii="Arial" w:hAnsi="Arial" w:cs="Arial"/>
                <w:color w:val="000000" w:themeColor="text1"/>
                <w:sz w:val="20"/>
                <w:szCs w:val="20"/>
              </w:rPr>
              <w:t>55,9</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2013</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471,8</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208,1</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263,7</w:t>
            </w:r>
          </w:p>
        </w:tc>
        <w:tc>
          <w:tcPr>
            <w:tcW w:w="508" w:type="pct"/>
            <w:tcBorders>
              <w:top w:val="single" w:sz="4" w:space="0" w:color="auto"/>
              <w:left w:val="single" w:sz="4" w:space="0" w:color="auto"/>
              <w:bottom w:val="single" w:sz="4" w:space="0" w:color="auto"/>
              <w:right w:val="single" w:sz="4" w:space="0" w:color="auto"/>
            </w:tcBorders>
            <w:shd w:val="clear" w:color="auto" w:fill="auto"/>
          </w:tcPr>
          <w:p w:rsidR="007F2613" w:rsidRPr="00D838C3" w:rsidRDefault="007F2613" w:rsidP="007F2613">
            <w:pPr>
              <w:jc w:val="center"/>
              <w:rPr>
                <w:color w:val="000000" w:themeColor="text1"/>
              </w:rPr>
            </w:pPr>
            <w:r w:rsidRPr="00D838C3">
              <w:rPr>
                <w:rFonts w:ascii="Arial" w:hAnsi="Arial" w:cs="Arial"/>
                <w:color w:val="000000" w:themeColor="text1"/>
                <w:sz w:val="20"/>
                <w:szCs w:val="20"/>
              </w:rPr>
              <w:t>55,9</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2014</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469,8</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201,1</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42,8</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268,7</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E87DD2"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57,2</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2015</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469,1</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200,7</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42,8</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268,4</w:t>
            </w:r>
          </w:p>
        </w:tc>
        <w:tc>
          <w:tcPr>
            <w:tcW w:w="508" w:type="pct"/>
            <w:tcBorders>
              <w:top w:val="single" w:sz="4" w:space="0" w:color="auto"/>
              <w:left w:val="single" w:sz="4" w:space="0" w:color="auto"/>
              <w:bottom w:val="single" w:sz="4" w:space="0" w:color="auto"/>
              <w:right w:val="single" w:sz="4" w:space="0" w:color="auto"/>
            </w:tcBorders>
            <w:shd w:val="clear" w:color="auto" w:fill="auto"/>
          </w:tcPr>
          <w:p w:rsidR="007F2613" w:rsidRPr="00D838C3" w:rsidRDefault="00E87DD2" w:rsidP="007F2613">
            <w:pPr>
              <w:jc w:val="center"/>
              <w:rPr>
                <w:color w:val="000000" w:themeColor="text1"/>
              </w:rPr>
            </w:pPr>
            <w:r w:rsidRPr="00D838C3">
              <w:rPr>
                <w:rFonts w:ascii="Arial" w:hAnsi="Arial" w:cs="Arial"/>
                <w:color w:val="000000" w:themeColor="text1"/>
                <w:sz w:val="20"/>
                <w:szCs w:val="20"/>
              </w:rPr>
              <w:t>57,2</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2016</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467,8</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42,8</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267,6</w:t>
            </w:r>
          </w:p>
        </w:tc>
        <w:tc>
          <w:tcPr>
            <w:tcW w:w="508" w:type="pct"/>
            <w:tcBorders>
              <w:top w:val="single" w:sz="4" w:space="0" w:color="auto"/>
              <w:left w:val="single" w:sz="4" w:space="0" w:color="auto"/>
              <w:bottom w:val="single" w:sz="4" w:space="0" w:color="auto"/>
              <w:right w:val="single" w:sz="4" w:space="0" w:color="auto"/>
            </w:tcBorders>
            <w:shd w:val="clear" w:color="auto" w:fill="auto"/>
          </w:tcPr>
          <w:p w:rsidR="007F2613" w:rsidRPr="00D838C3" w:rsidRDefault="00E87DD2" w:rsidP="007F2613">
            <w:pPr>
              <w:jc w:val="center"/>
              <w:rPr>
                <w:color w:val="000000" w:themeColor="text1"/>
              </w:rPr>
            </w:pPr>
            <w:r w:rsidRPr="00D838C3">
              <w:rPr>
                <w:rFonts w:ascii="Arial" w:hAnsi="Arial" w:cs="Arial"/>
                <w:color w:val="000000" w:themeColor="text1"/>
                <w:sz w:val="20"/>
                <w:szCs w:val="20"/>
              </w:rPr>
              <w:t>57,2</w:t>
            </w:r>
          </w:p>
        </w:tc>
      </w:tr>
      <w:tr w:rsidR="00D838C3" w:rsidRPr="00D838C3" w:rsidTr="007F2613">
        <w:trPr>
          <w:trHeight w:val="313"/>
        </w:trPr>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2017</w:t>
            </w:r>
          </w:p>
        </w:tc>
        <w:tc>
          <w:tcPr>
            <w:tcW w:w="96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466,4</w:t>
            </w:r>
          </w:p>
        </w:tc>
        <w:tc>
          <w:tcPr>
            <w:tcW w:w="621"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89"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199,6</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42,8</w:t>
            </w:r>
          </w:p>
        </w:tc>
        <w:tc>
          <w:tcPr>
            <w:tcW w:w="936"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7F261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266,8</w:t>
            </w:r>
          </w:p>
        </w:tc>
        <w:tc>
          <w:tcPr>
            <w:tcW w:w="508" w:type="pct"/>
            <w:tcBorders>
              <w:top w:val="single" w:sz="4" w:space="0" w:color="auto"/>
              <w:left w:val="single" w:sz="4" w:space="0" w:color="auto"/>
              <w:bottom w:val="single" w:sz="4" w:space="0" w:color="auto"/>
              <w:right w:val="single" w:sz="4" w:space="0" w:color="auto"/>
            </w:tcBorders>
            <w:shd w:val="clear" w:color="auto" w:fill="auto"/>
          </w:tcPr>
          <w:p w:rsidR="007F2613" w:rsidRPr="00D838C3" w:rsidRDefault="00E87DD2" w:rsidP="007F2613">
            <w:pPr>
              <w:jc w:val="center"/>
              <w:rPr>
                <w:color w:val="000000" w:themeColor="text1"/>
              </w:rPr>
            </w:pPr>
            <w:r w:rsidRPr="00D838C3">
              <w:rPr>
                <w:rFonts w:ascii="Arial" w:hAnsi="Arial" w:cs="Arial"/>
                <w:color w:val="000000" w:themeColor="text1"/>
                <w:sz w:val="20"/>
                <w:szCs w:val="20"/>
              </w:rPr>
              <w:t>57,2</w:t>
            </w:r>
          </w:p>
        </w:tc>
      </w:tr>
    </w:tbl>
    <w:p w:rsidR="0068594C" w:rsidRPr="00D838C3" w:rsidRDefault="0068594C" w:rsidP="007F2613">
      <w:pPr>
        <w:spacing w:before="60" w:after="60"/>
        <w:ind w:firstLine="902"/>
        <w:jc w:val="right"/>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Достигнув максимума в </w:t>
      </w:r>
      <w:r w:rsidR="007F2613" w:rsidRPr="00D838C3">
        <w:rPr>
          <w:color w:val="000000" w:themeColor="text1"/>
          <w:sz w:val="26"/>
          <w:szCs w:val="26"/>
        </w:rPr>
        <w:t>2010</w:t>
      </w:r>
      <w:r w:rsidRPr="00D838C3">
        <w:rPr>
          <w:color w:val="000000" w:themeColor="text1"/>
          <w:sz w:val="26"/>
          <w:szCs w:val="26"/>
        </w:rPr>
        <w:t xml:space="preserve"> году (</w:t>
      </w:r>
      <w:r w:rsidR="007F2613" w:rsidRPr="00D838C3">
        <w:rPr>
          <w:color w:val="000000" w:themeColor="text1"/>
          <w:sz w:val="26"/>
          <w:szCs w:val="26"/>
        </w:rPr>
        <w:t>477,9 тыс. человек), к началу 2017</w:t>
      </w:r>
      <w:r w:rsidRPr="00D838C3">
        <w:rPr>
          <w:color w:val="000000" w:themeColor="text1"/>
          <w:sz w:val="26"/>
          <w:szCs w:val="26"/>
        </w:rPr>
        <w:t xml:space="preserve"> года численность населения </w:t>
      </w:r>
      <w:r w:rsidR="00891E53" w:rsidRPr="00D838C3">
        <w:rPr>
          <w:color w:val="000000" w:themeColor="text1"/>
          <w:sz w:val="26"/>
          <w:szCs w:val="26"/>
        </w:rPr>
        <w:t>Республики</w:t>
      </w:r>
      <w:r w:rsidR="007F2613" w:rsidRPr="00D838C3">
        <w:rPr>
          <w:color w:val="000000" w:themeColor="text1"/>
          <w:sz w:val="26"/>
          <w:szCs w:val="26"/>
        </w:rPr>
        <w:t xml:space="preserve"> сократилась на 11,5</w:t>
      </w:r>
      <w:r w:rsidRPr="00D838C3">
        <w:rPr>
          <w:color w:val="000000" w:themeColor="text1"/>
          <w:sz w:val="26"/>
          <w:szCs w:val="26"/>
        </w:rPr>
        <w:t xml:space="preserve"> тыс. человек. При этом этот процесс почти в равной степени затронул как городское, так и сельское население, что обусловило сохранение </w:t>
      </w:r>
      <w:r w:rsidR="007F2613" w:rsidRPr="00D838C3">
        <w:rPr>
          <w:color w:val="000000" w:themeColor="text1"/>
          <w:sz w:val="26"/>
          <w:szCs w:val="26"/>
        </w:rPr>
        <w:t>соотношения между ними (42,8</w:t>
      </w:r>
      <w:r w:rsidRPr="00D838C3">
        <w:rPr>
          <w:color w:val="000000" w:themeColor="text1"/>
          <w:sz w:val="26"/>
          <w:szCs w:val="26"/>
        </w:rPr>
        <w:t xml:space="preserve"> и </w:t>
      </w:r>
      <w:r w:rsidR="00607B67" w:rsidRPr="00D838C3">
        <w:rPr>
          <w:color w:val="000000" w:themeColor="text1"/>
          <w:sz w:val="26"/>
          <w:szCs w:val="26"/>
        </w:rPr>
        <w:t>57</w:t>
      </w:r>
      <w:r w:rsidR="007F2613" w:rsidRPr="00D838C3">
        <w:rPr>
          <w:color w:val="000000" w:themeColor="text1"/>
          <w:sz w:val="26"/>
          <w:szCs w:val="26"/>
        </w:rPr>
        <w:t>,2</w:t>
      </w:r>
      <w:r w:rsidRPr="00D838C3">
        <w:rPr>
          <w:color w:val="000000" w:themeColor="text1"/>
          <w:sz w:val="26"/>
          <w:szCs w:val="26"/>
        </w:rPr>
        <w:t xml:space="preserve"> % соответственно).</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 1999 года уменьшение числа жителей </w:t>
      </w:r>
      <w:r w:rsidR="00891E53" w:rsidRPr="00D838C3">
        <w:rPr>
          <w:color w:val="000000" w:themeColor="text1"/>
          <w:sz w:val="26"/>
          <w:szCs w:val="26"/>
        </w:rPr>
        <w:t>Республики</w:t>
      </w:r>
      <w:r w:rsidRPr="00D838C3">
        <w:rPr>
          <w:color w:val="000000" w:themeColor="text1"/>
          <w:sz w:val="26"/>
          <w:szCs w:val="26"/>
        </w:rPr>
        <w:t xml:space="preserve">, в отличие от большинства других регионов России, происходит в основном за счет миграционного оттока населения. </w:t>
      </w:r>
      <w:r w:rsidR="007F2613" w:rsidRPr="00D838C3">
        <w:rPr>
          <w:color w:val="000000" w:themeColor="text1"/>
          <w:sz w:val="26"/>
          <w:szCs w:val="26"/>
        </w:rPr>
        <w:t>В</w:t>
      </w:r>
      <w:r w:rsidRPr="00D838C3">
        <w:rPr>
          <w:color w:val="000000" w:themeColor="text1"/>
          <w:sz w:val="26"/>
          <w:szCs w:val="26"/>
        </w:rPr>
        <w:t xml:space="preserve"> период</w:t>
      </w:r>
      <w:r w:rsidR="007F2613" w:rsidRPr="00D838C3">
        <w:rPr>
          <w:color w:val="000000" w:themeColor="text1"/>
          <w:sz w:val="26"/>
          <w:szCs w:val="26"/>
        </w:rPr>
        <w:t>ы 1999 - 2005 гг., 2009 – 2010 гг., 2014 г.  по</w:t>
      </w:r>
      <w:r w:rsidRPr="00D838C3">
        <w:rPr>
          <w:color w:val="000000" w:themeColor="text1"/>
          <w:sz w:val="26"/>
          <w:szCs w:val="26"/>
        </w:rPr>
        <w:t xml:space="preserve"> на него накладывалось и отрицательное сальдо естественного прироста (табл. 6.1.2).</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12" w:name="_Toc209589731"/>
      <w:bookmarkStart w:id="13" w:name="_Toc209598698"/>
      <w:bookmarkStart w:id="14" w:name="_Toc209599058"/>
      <w:bookmarkStart w:id="15" w:name="_Toc210187142"/>
      <w:r w:rsidRPr="00D838C3">
        <w:rPr>
          <w:rFonts w:ascii="Arial" w:hAnsi="Arial" w:cs="Arial"/>
          <w:b/>
          <w:i/>
          <w:color w:val="000000" w:themeColor="text1"/>
          <w:sz w:val="20"/>
          <w:szCs w:val="20"/>
        </w:rPr>
        <w:t>Таблица 6.1.2.</w:t>
      </w:r>
      <w:bookmarkEnd w:id="12"/>
      <w:bookmarkEnd w:id="13"/>
      <w:bookmarkEnd w:id="14"/>
      <w:bookmarkEnd w:id="15"/>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16" w:name="_Toc209589732"/>
      <w:bookmarkStart w:id="17" w:name="_Toc209598699"/>
      <w:bookmarkStart w:id="18" w:name="_Toc209599059"/>
      <w:bookmarkStart w:id="19" w:name="_Toc210187143"/>
      <w:r w:rsidRPr="00D838C3">
        <w:rPr>
          <w:rFonts w:ascii="Arial" w:hAnsi="Arial" w:cs="Arial"/>
          <w:b/>
          <w:i/>
          <w:color w:val="000000" w:themeColor="text1"/>
          <w:sz w:val="20"/>
          <w:szCs w:val="20"/>
        </w:rPr>
        <w:t>Динамика общего прироста (убыли) населения КЧР, человек.</w:t>
      </w:r>
      <w:bookmarkEnd w:id="16"/>
      <w:bookmarkEnd w:id="17"/>
      <w:bookmarkEnd w:id="18"/>
      <w:bookmarkEnd w:id="19"/>
    </w:p>
    <w:tbl>
      <w:tblPr>
        <w:tblW w:w="5033" w:type="pct"/>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2692"/>
        <w:gridCol w:w="2775"/>
        <w:gridCol w:w="3138"/>
      </w:tblGrid>
      <w:tr w:rsidR="00D838C3" w:rsidRPr="00D838C3" w:rsidTr="00607B67">
        <w:tc>
          <w:tcPr>
            <w:tcW w:w="42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143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Естественный прирост</w:t>
            </w:r>
          </w:p>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(убыль (-) )</w:t>
            </w:r>
          </w:p>
        </w:tc>
        <w:tc>
          <w:tcPr>
            <w:tcW w:w="147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Миграционный прирост</w:t>
            </w:r>
          </w:p>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(убыль (-) )</w:t>
            </w:r>
          </w:p>
        </w:tc>
        <w:tc>
          <w:tcPr>
            <w:tcW w:w="166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Общий прирост (убыль (-) )</w:t>
            </w:r>
          </w:p>
        </w:tc>
      </w:tr>
      <w:tr w:rsidR="00D838C3" w:rsidRPr="00D838C3" w:rsidTr="00607B67">
        <w:trPr>
          <w:trHeight w:val="313"/>
        </w:trPr>
        <w:tc>
          <w:tcPr>
            <w:tcW w:w="426" w:type="pct"/>
            <w:tcBorders>
              <w:top w:val="single" w:sz="12"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1991</w:t>
            </w:r>
          </w:p>
        </w:tc>
        <w:tc>
          <w:tcPr>
            <w:tcW w:w="1431" w:type="pct"/>
            <w:tcBorders>
              <w:top w:val="single" w:sz="12"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3 740</w:t>
            </w:r>
          </w:p>
        </w:tc>
        <w:tc>
          <w:tcPr>
            <w:tcW w:w="1475" w:type="pct"/>
            <w:tcBorders>
              <w:top w:val="single" w:sz="12"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1 997</w:t>
            </w:r>
          </w:p>
        </w:tc>
        <w:tc>
          <w:tcPr>
            <w:tcW w:w="1668" w:type="pct"/>
            <w:tcBorders>
              <w:top w:val="single" w:sz="12"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5 737</w:t>
            </w:r>
          </w:p>
        </w:tc>
      </w:tr>
      <w:tr w:rsidR="00D838C3" w:rsidRPr="00D838C3" w:rsidTr="00607B67">
        <w:trPr>
          <w:trHeight w:val="325"/>
        </w:trPr>
        <w:tc>
          <w:tcPr>
            <w:tcW w:w="426"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1995</w:t>
            </w:r>
          </w:p>
        </w:tc>
        <w:tc>
          <w:tcPr>
            <w:tcW w:w="1431"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1 139</w:t>
            </w:r>
          </w:p>
        </w:tc>
        <w:tc>
          <w:tcPr>
            <w:tcW w:w="1475"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1 358</w:t>
            </w:r>
          </w:p>
        </w:tc>
        <w:tc>
          <w:tcPr>
            <w:tcW w:w="1668"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2 497</w:t>
            </w:r>
          </w:p>
        </w:tc>
      </w:tr>
      <w:tr w:rsidR="00D838C3" w:rsidRPr="00D838C3" w:rsidTr="00607B67">
        <w:trPr>
          <w:trHeight w:val="313"/>
        </w:trPr>
        <w:tc>
          <w:tcPr>
            <w:tcW w:w="426"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1996</w:t>
            </w:r>
          </w:p>
        </w:tc>
        <w:tc>
          <w:tcPr>
            <w:tcW w:w="1431"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569</w:t>
            </w:r>
          </w:p>
        </w:tc>
        <w:tc>
          <w:tcPr>
            <w:tcW w:w="1475"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657</w:t>
            </w:r>
          </w:p>
        </w:tc>
        <w:tc>
          <w:tcPr>
            <w:tcW w:w="1668"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1 226</w:t>
            </w:r>
          </w:p>
        </w:tc>
      </w:tr>
      <w:tr w:rsidR="00D838C3" w:rsidRPr="00D838C3" w:rsidTr="00607B67">
        <w:trPr>
          <w:trHeight w:val="313"/>
        </w:trPr>
        <w:tc>
          <w:tcPr>
            <w:tcW w:w="426"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1997</w:t>
            </w:r>
          </w:p>
        </w:tc>
        <w:tc>
          <w:tcPr>
            <w:tcW w:w="1431"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351</w:t>
            </w:r>
          </w:p>
        </w:tc>
        <w:tc>
          <w:tcPr>
            <w:tcW w:w="1475"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790</w:t>
            </w:r>
          </w:p>
        </w:tc>
        <w:tc>
          <w:tcPr>
            <w:tcW w:w="1668"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1 141</w:t>
            </w:r>
          </w:p>
        </w:tc>
      </w:tr>
      <w:tr w:rsidR="00D838C3" w:rsidRPr="00D838C3" w:rsidTr="00607B67">
        <w:trPr>
          <w:trHeight w:val="313"/>
        </w:trPr>
        <w:tc>
          <w:tcPr>
            <w:tcW w:w="426"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1998</w:t>
            </w:r>
          </w:p>
        </w:tc>
        <w:tc>
          <w:tcPr>
            <w:tcW w:w="1431"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440</w:t>
            </w:r>
          </w:p>
        </w:tc>
        <w:tc>
          <w:tcPr>
            <w:tcW w:w="1475"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484</w:t>
            </w:r>
          </w:p>
        </w:tc>
        <w:tc>
          <w:tcPr>
            <w:tcW w:w="1668"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924</w:t>
            </w:r>
          </w:p>
        </w:tc>
      </w:tr>
      <w:tr w:rsidR="00D838C3" w:rsidRPr="00D838C3" w:rsidTr="00607B67">
        <w:trPr>
          <w:trHeight w:val="313"/>
        </w:trPr>
        <w:tc>
          <w:tcPr>
            <w:tcW w:w="426"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1999</w:t>
            </w:r>
          </w:p>
        </w:tc>
        <w:tc>
          <w:tcPr>
            <w:tcW w:w="1431"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- 176</w:t>
            </w:r>
          </w:p>
        </w:tc>
        <w:tc>
          <w:tcPr>
            <w:tcW w:w="1475"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- 1 102</w:t>
            </w:r>
          </w:p>
        </w:tc>
        <w:tc>
          <w:tcPr>
            <w:tcW w:w="1668"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- 1 278</w:t>
            </w:r>
          </w:p>
        </w:tc>
      </w:tr>
      <w:tr w:rsidR="00D838C3" w:rsidRPr="00D838C3" w:rsidTr="00607B67">
        <w:trPr>
          <w:trHeight w:val="325"/>
        </w:trPr>
        <w:tc>
          <w:tcPr>
            <w:tcW w:w="426"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1431"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- 295</w:t>
            </w:r>
          </w:p>
        </w:tc>
        <w:tc>
          <w:tcPr>
            <w:tcW w:w="1475"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- 1 905</w:t>
            </w:r>
          </w:p>
        </w:tc>
        <w:tc>
          <w:tcPr>
            <w:tcW w:w="1668"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- 2 200</w:t>
            </w:r>
          </w:p>
        </w:tc>
      </w:tr>
      <w:tr w:rsidR="00D838C3" w:rsidRPr="00D838C3" w:rsidTr="00607B67">
        <w:trPr>
          <w:trHeight w:val="325"/>
        </w:trPr>
        <w:tc>
          <w:tcPr>
            <w:tcW w:w="426"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1431"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- 133</w:t>
            </w:r>
          </w:p>
        </w:tc>
        <w:tc>
          <w:tcPr>
            <w:tcW w:w="1475"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- 2 042</w:t>
            </w:r>
          </w:p>
        </w:tc>
        <w:tc>
          <w:tcPr>
            <w:tcW w:w="1668"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- 2 175</w:t>
            </w:r>
          </w:p>
        </w:tc>
      </w:tr>
      <w:tr w:rsidR="00D838C3" w:rsidRPr="00D838C3" w:rsidTr="00607B67">
        <w:trPr>
          <w:trHeight w:val="313"/>
        </w:trPr>
        <w:tc>
          <w:tcPr>
            <w:tcW w:w="426"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1431"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- 280</w:t>
            </w:r>
          </w:p>
        </w:tc>
        <w:tc>
          <w:tcPr>
            <w:tcW w:w="1475"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- 2 099</w:t>
            </w:r>
          </w:p>
        </w:tc>
        <w:tc>
          <w:tcPr>
            <w:tcW w:w="1668"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- 2 379</w:t>
            </w:r>
          </w:p>
        </w:tc>
      </w:tr>
      <w:tr w:rsidR="00D838C3" w:rsidRPr="00D838C3" w:rsidTr="00607B67">
        <w:trPr>
          <w:trHeight w:val="313"/>
        </w:trPr>
        <w:tc>
          <w:tcPr>
            <w:tcW w:w="426"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1431"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- 339</w:t>
            </w:r>
          </w:p>
        </w:tc>
        <w:tc>
          <w:tcPr>
            <w:tcW w:w="1475"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- 2 010</w:t>
            </w:r>
          </w:p>
        </w:tc>
        <w:tc>
          <w:tcPr>
            <w:tcW w:w="1668"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- 2 349</w:t>
            </w:r>
          </w:p>
        </w:tc>
      </w:tr>
      <w:tr w:rsidR="00D838C3" w:rsidRPr="00D838C3" w:rsidTr="00607B67">
        <w:trPr>
          <w:trHeight w:val="313"/>
        </w:trPr>
        <w:tc>
          <w:tcPr>
            <w:tcW w:w="426"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1431"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131</w:t>
            </w:r>
          </w:p>
        </w:tc>
        <w:tc>
          <w:tcPr>
            <w:tcW w:w="1475"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- 2 228</w:t>
            </w:r>
          </w:p>
        </w:tc>
        <w:tc>
          <w:tcPr>
            <w:tcW w:w="1668"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- 2 097</w:t>
            </w:r>
          </w:p>
        </w:tc>
      </w:tr>
      <w:tr w:rsidR="00D838C3" w:rsidRPr="00D838C3" w:rsidTr="00607B67">
        <w:trPr>
          <w:trHeight w:val="313"/>
        </w:trPr>
        <w:tc>
          <w:tcPr>
            <w:tcW w:w="426"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1431"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63</w:t>
            </w:r>
          </w:p>
        </w:tc>
        <w:tc>
          <w:tcPr>
            <w:tcW w:w="1475"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- 3 063</w:t>
            </w:r>
          </w:p>
        </w:tc>
        <w:tc>
          <w:tcPr>
            <w:tcW w:w="1668"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- 3 000</w:t>
            </w:r>
          </w:p>
        </w:tc>
      </w:tr>
      <w:tr w:rsidR="00D838C3" w:rsidRPr="00D838C3" w:rsidTr="00607B67">
        <w:trPr>
          <w:trHeight w:val="313"/>
        </w:trPr>
        <w:tc>
          <w:tcPr>
            <w:tcW w:w="426" w:type="pct"/>
            <w:shd w:val="clear" w:color="auto" w:fill="auto"/>
            <w:vAlign w:val="center"/>
          </w:tcPr>
          <w:p w:rsidR="00607B67" w:rsidRPr="00D838C3" w:rsidRDefault="00607B67"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2006</w:t>
            </w:r>
          </w:p>
        </w:tc>
        <w:tc>
          <w:tcPr>
            <w:tcW w:w="1431" w:type="pct"/>
            <w:shd w:val="clear" w:color="auto" w:fill="auto"/>
            <w:vAlign w:val="center"/>
          </w:tcPr>
          <w:p w:rsidR="00607B67" w:rsidRPr="00D838C3" w:rsidRDefault="007D4AAF"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129</w:t>
            </w:r>
          </w:p>
        </w:tc>
        <w:tc>
          <w:tcPr>
            <w:tcW w:w="1475" w:type="pct"/>
            <w:shd w:val="clear" w:color="auto" w:fill="auto"/>
            <w:vAlign w:val="center"/>
          </w:tcPr>
          <w:p w:rsidR="00607B67" w:rsidRPr="00D838C3" w:rsidRDefault="007D4AAF"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-3129</w:t>
            </w:r>
          </w:p>
        </w:tc>
        <w:tc>
          <w:tcPr>
            <w:tcW w:w="1668" w:type="pct"/>
            <w:shd w:val="clear" w:color="auto" w:fill="auto"/>
            <w:vAlign w:val="center"/>
          </w:tcPr>
          <w:p w:rsidR="00607B67" w:rsidRPr="00D838C3" w:rsidRDefault="007D4AAF"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-3000</w:t>
            </w:r>
          </w:p>
        </w:tc>
      </w:tr>
      <w:tr w:rsidR="00D838C3" w:rsidRPr="00D838C3" w:rsidTr="00607B67">
        <w:trPr>
          <w:trHeight w:val="313"/>
        </w:trPr>
        <w:tc>
          <w:tcPr>
            <w:tcW w:w="426" w:type="pct"/>
            <w:shd w:val="clear" w:color="auto" w:fill="auto"/>
            <w:vAlign w:val="center"/>
          </w:tcPr>
          <w:p w:rsidR="00607B67" w:rsidRPr="00D838C3" w:rsidRDefault="00607B67"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2007</w:t>
            </w:r>
          </w:p>
        </w:tc>
        <w:tc>
          <w:tcPr>
            <w:tcW w:w="1431" w:type="pct"/>
            <w:shd w:val="clear" w:color="auto" w:fill="auto"/>
            <w:vAlign w:val="center"/>
          </w:tcPr>
          <w:p w:rsidR="00607B67" w:rsidRPr="00D838C3" w:rsidRDefault="000C6DA4"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1455</w:t>
            </w:r>
          </w:p>
        </w:tc>
        <w:tc>
          <w:tcPr>
            <w:tcW w:w="1475" w:type="pct"/>
            <w:shd w:val="clear" w:color="auto" w:fill="auto"/>
            <w:vAlign w:val="center"/>
          </w:tcPr>
          <w:p w:rsidR="00607B67" w:rsidRPr="00D838C3" w:rsidRDefault="000C6DA4"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-4237</w:t>
            </w:r>
          </w:p>
        </w:tc>
        <w:tc>
          <w:tcPr>
            <w:tcW w:w="1668" w:type="pct"/>
            <w:shd w:val="clear" w:color="auto" w:fill="auto"/>
            <w:vAlign w:val="center"/>
          </w:tcPr>
          <w:p w:rsidR="00607B67" w:rsidRPr="00D838C3" w:rsidRDefault="000C6DA4"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-2782</w:t>
            </w:r>
          </w:p>
        </w:tc>
      </w:tr>
      <w:tr w:rsidR="00D838C3" w:rsidRPr="00D838C3" w:rsidTr="00607B67">
        <w:trPr>
          <w:trHeight w:val="313"/>
        </w:trPr>
        <w:tc>
          <w:tcPr>
            <w:tcW w:w="426" w:type="pct"/>
            <w:shd w:val="clear" w:color="auto" w:fill="auto"/>
            <w:vAlign w:val="center"/>
          </w:tcPr>
          <w:p w:rsidR="00607B67" w:rsidRPr="00D838C3" w:rsidRDefault="00607B67"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2008</w:t>
            </w:r>
          </w:p>
        </w:tc>
        <w:tc>
          <w:tcPr>
            <w:tcW w:w="1431" w:type="pct"/>
            <w:shd w:val="clear" w:color="auto" w:fill="auto"/>
            <w:vAlign w:val="center"/>
          </w:tcPr>
          <w:p w:rsidR="00607B67" w:rsidRPr="00D838C3" w:rsidRDefault="005C3602"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1622</w:t>
            </w:r>
          </w:p>
        </w:tc>
        <w:tc>
          <w:tcPr>
            <w:tcW w:w="1475" w:type="pct"/>
            <w:shd w:val="clear" w:color="auto" w:fill="auto"/>
            <w:vAlign w:val="center"/>
          </w:tcPr>
          <w:p w:rsidR="00607B67" w:rsidRPr="00D838C3" w:rsidRDefault="005C3602"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-2910</w:t>
            </w:r>
          </w:p>
        </w:tc>
        <w:tc>
          <w:tcPr>
            <w:tcW w:w="1668" w:type="pct"/>
            <w:shd w:val="clear" w:color="auto" w:fill="auto"/>
            <w:vAlign w:val="center"/>
          </w:tcPr>
          <w:p w:rsidR="00607B67" w:rsidRPr="00D838C3" w:rsidRDefault="005C3602"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-1288</w:t>
            </w:r>
          </w:p>
        </w:tc>
      </w:tr>
      <w:tr w:rsidR="00D838C3" w:rsidRPr="00D838C3" w:rsidTr="00607B67">
        <w:trPr>
          <w:trHeight w:val="313"/>
        </w:trPr>
        <w:tc>
          <w:tcPr>
            <w:tcW w:w="426" w:type="pct"/>
            <w:shd w:val="clear" w:color="auto" w:fill="auto"/>
            <w:vAlign w:val="center"/>
          </w:tcPr>
          <w:p w:rsidR="00607B67" w:rsidRPr="00D838C3" w:rsidRDefault="00607B67"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2009</w:t>
            </w:r>
          </w:p>
        </w:tc>
        <w:tc>
          <w:tcPr>
            <w:tcW w:w="1431" w:type="pct"/>
            <w:shd w:val="clear" w:color="auto" w:fill="auto"/>
            <w:vAlign w:val="center"/>
          </w:tcPr>
          <w:p w:rsidR="00607B67" w:rsidRPr="00D838C3" w:rsidRDefault="00B3099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1494</w:t>
            </w:r>
          </w:p>
        </w:tc>
        <w:tc>
          <w:tcPr>
            <w:tcW w:w="1475" w:type="pct"/>
            <w:shd w:val="clear" w:color="auto" w:fill="auto"/>
            <w:vAlign w:val="center"/>
          </w:tcPr>
          <w:p w:rsidR="00607B67" w:rsidRPr="00D838C3" w:rsidRDefault="00B3099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-1718</w:t>
            </w:r>
          </w:p>
        </w:tc>
        <w:tc>
          <w:tcPr>
            <w:tcW w:w="1668" w:type="pct"/>
            <w:shd w:val="clear" w:color="auto" w:fill="auto"/>
            <w:vAlign w:val="center"/>
          </w:tcPr>
          <w:p w:rsidR="00607B67" w:rsidRPr="00D838C3" w:rsidRDefault="00B3099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-224</w:t>
            </w:r>
          </w:p>
        </w:tc>
      </w:tr>
      <w:tr w:rsidR="00D838C3" w:rsidRPr="00D838C3" w:rsidTr="00607B67">
        <w:trPr>
          <w:trHeight w:val="313"/>
        </w:trPr>
        <w:tc>
          <w:tcPr>
            <w:tcW w:w="426" w:type="pct"/>
            <w:shd w:val="clear" w:color="auto" w:fill="auto"/>
            <w:vAlign w:val="center"/>
          </w:tcPr>
          <w:p w:rsidR="00607B67" w:rsidRPr="00D838C3" w:rsidRDefault="00607B67"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lastRenderedPageBreak/>
              <w:t>2010</w:t>
            </w:r>
          </w:p>
        </w:tc>
        <w:tc>
          <w:tcPr>
            <w:tcW w:w="1431" w:type="pct"/>
            <w:shd w:val="clear" w:color="auto" w:fill="auto"/>
            <w:vAlign w:val="center"/>
          </w:tcPr>
          <w:p w:rsidR="00607B67" w:rsidRPr="00D838C3" w:rsidRDefault="00B3099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1383</w:t>
            </w:r>
          </w:p>
        </w:tc>
        <w:tc>
          <w:tcPr>
            <w:tcW w:w="1475" w:type="pct"/>
            <w:shd w:val="clear" w:color="auto" w:fill="auto"/>
            <w:vAlign w:val="center"/>
          </w:tcPr>
          <w:p w:rsidR="00607B67" w:rsidRPr="00D838C3" w:rsidRDefault="00B3099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49282</w:t>
            </w:r>
          </w:p>
        </w:tc>
        <w:tc>
          <w:tcPr>
            <w:tcW w:w="1668" w:type="pct"/>
            <w:shd w:val="clear" w:color="auto" w:fill="auto"/>
            <w:vAlign w:val="center"/>
          </w:tcPr>
          <w:p w:rsidR="00607B67" w:rsidRPr="00D838C3" w:rsidRDefault="00B3099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50665</w:t>
            </w:r>
          </w:p>
        </w:tc>
      </w:tr>
      <w:tr w:rsidR="00D838C3" w:rsidRPr="00D838C3" w:rsidTr="00607B67">
        <w:trPr>
          <w:trHeight w:val="313"/>
        </w:trPr>
        <w:tc>
          <w:tcPr>
            <w:tcW w:w="426" w:type="pct"/>
            <w:shd w:val="clear" w:color="auto" w:fill="auto"/>
            <w:vAlign w:val="center"/>
          </w:tcPr>
          <w:p w:rsidR="00607B67" w:rsidRPr="00D838C3" w:rsidRDefault="00607B67"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2011</w:t>
            </w:r>
          </w:p>
        </w:tc>
        <w:tc>
          <w:tcPr>
            <w:tcW w:w="1431" w:type="pct"/>
            <w:shd w:val="clear" w:color="auto" w:fill="auto"/>
            <w:vAlign w:val="center"/>
          </w:tcPr>
          <w:p w:rsidR="00607B67" w:rsidRPr="00D838C3" w:rsidRDefault="006D78C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1622</w:t>
            </w:r>
          </w:p>
        </w:tc>
        <w:tc>
          <w:tcPr>
            <w:tcW w:w="1475" w:type="pct"/>
            <w:shd w:val="clear" w:color="auto" w:fill="auto"/>
            <w:vAlign w:val="center"/>
          </w:tcPr>
          <w:p w:rsidR="00607B67" w:rsidRPr="00D838C3" w:rsidRDefault="006D78C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-1622</w:t>
            </w:r>
          </w:p>
        </w:tc>
        <w:tc>
          <w:tcPr>
            <w:tcW w:w="1668" w:type="pct"/>
            <w:shd w:val="clear" w:color="auto" w:fill="auto"/>
            <w:vAlign w:val="center"/>
          </w:tcPr>
          <w:p w:rsidR="00607B67" w:rsidRPr="00D838C3" w:rsidRDefault="006D78C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w:t>
            </w:r>
          </w:p>
        </w:tc>
      </w:tr>
      <w:tr w:rsidR="00D838C3" w:rsidRPr="00D838C3" w:rsidTr="00607B67">
        <w:trPr>
          <w:trHeight w:val="313"/>
        </w:trPr>
        <w:tc>
          <w:tcPr>
            <w:tcW w:w="426" w:type="pct"/>
            <w:shd w:val="clear" w:color="auto" w:fill="auto"/>
            <w:vAlign w:val="center"/>
          </w:tcPr>
          <w:p w:rsidR="00607B67" w:rsidRPr="00D838C3" w:rsidRDefault="00607B67"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2012</w:t>
            </w:r>
          </w:p>
        </w:tc>
        <w:tc>
          <w:tcPr>
            <w:tcW w:w="1431" w:type="pct"/>
            <w:shd w:val="clear" w:color="auto" w:fill="auto"/>
            <w:vAlign w:val="center"/>
          </w:tcPr>
          <w:p w:rsidR="00607B67" w:rsidRPr="00D838C3" w:rsidRDefault="006D78C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1801</w:t>
            </w:r>
          </w:p>
        </w:tc>
        <w:tc>
          <w:tcPr>
            <w:tcW w:w="1475" w:type="pct"/>
            <w:shd w:val="clear" w:color="auto" w:fill="auto"/>
            <w:vAlign w:val="center"/>
          </w:tcPr>
          <w:p w:rsidR="00607B67" w:rsidRPr="00D838C3" w:rsidRDefault="006D78C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-4985</w:t>
            </w:r>
          </w:p>
        </w:tc>
        <w:tc>
          <w:tcPr>
            <w:tcW w:w="1668" w:type="pct"/>
            <w:shd w:val="clear" w:color="auto" w:fill="auto"/>
            <w:vAlign w:val="center"/>
          </w:tcPr>
          <w:p w:rsidR="00607B67" w:rsidRPr="00D838C3" w:rsidRDefault="006D78C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-3184</w:t>
            </w:r>
          </w:p>
        </w:tc>
      </w:tr>
      <w:tr w:rsidR="00D838C3" w:rsidRPr="00D838C3" w:rsidTr="00607B67">
        <w:trPr>
          <w:trHeight w:val="313"/>
        </w:trPr>
        <w:tc>
          <w:tcPr>
            <w:tcW w:w="426" w:type="pct"/>
            <w:shd w:val="clear" w:color="auto" w:fill="auto"/>
            <w:vAlign w:val="center"/>
          </w:tcPr>
          <w:p w:rsidR="00607B67" w:rsidRPr="00D838C3" w:rsidRDefault="00607B67"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2013</w:t>
            </w:r>
          </w:p>
        </w:tc>
        <w:tc>
          <w:tcPr>
            <w:tcW w:w="1431" w:type="pct"/>
            <w:shd w:val="clear" w:color="auto" w:fill="auto"/>
            <w:vAlign w:val="center"/>
          </w:tcPr>
          <w:p w:rsidR="00607B67" w:rsidRPr="00D838C3" w:rsidRDefault="006D78C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2025</w:t>
            </w:r>
          </w:p>
        </w:tc>
        <w:tc>
          <w:tcPr>
            <w:tcW w:w="1475" w:type="pct"/>
            <w:shd w:val="clear" w:color="auto" w:fill="auto"/>
            <w:vAlign w:val="center"/>
          </w:tcPr>
          <w:p w:rsidR="00607B67" w:rsidRPr="00D838C3" w:rsidRDefault="006D78C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-4853</w:t>
            </w:r>
          </w:p>
        </w:tc>
        <w:tc>
          <w:tcPr>
            <w:tcW w:w="1668" w:type="pct"/>
            <w:shd w:val="clear" w:color="auto" w:fill="auto"/>
            <w:vAlign w:val="center"/>
          </w:tcPr>
          <w:p w:rsidR="00607B67" w:rsidRPr="00D838C3" w:rsidRDefault="006D78C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-2828</w:t>
            </w:r>
          </w:p>
        </w:tc>
      </w:tr>
      <w:tr w:rsidR="00D838C3" w:rsidRPr="00D838C3" w:rsidTr="00607B67">
        <w:trPr>
          <w:trHeight w:val="313"/>
        </w:trPr>
        <w:tc>
          <w:tcPr>
            <w:tcW w:w="426" w:type="pct"/>
            <w:shd w:val="clear" w:color="auto" w:fill="auto"/>
            <w:vAlign w:val="center"/>
          </w:tcPr>
          <w:p w:rsidR="00607B67" w:rsidRPr="00D838C3" w:rsidRDefault="00607B67"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2014</w:t>
            </w:r>
          </w:p>
        </w:tc>
        <w:tc>
          <w:tcPr>
            <w:tcW w:w="1431" w:type="pct"/>
            <w:shd w:val="clear" w:color="auto" w:fill="auto"/>
            <w:vAlign w:val="center"/>
          </w:tcPr>
          <w:p w:rsidR="00607B67" w:rsidRPr="00D838C3" w:rsidRDefault="006D78C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1829</w:t>
            </w:r>
          </w:p>
        </w:tc>
        <w:tc>
          <w:tcPr>
            <w:tcW w:w="1475" w:type="pct"/>
            <w:shd w:val="clear" w:color="auto" w:fill="auto"/>
            <w:vAlign w:val="center"/>
          </w:tcPr>
          <w:p w:rsidR="00607B67" w:rsidRPr="00D838C3" w:rsidRDefault="006D78C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-3839</w:t>
            </w:r>
          </w:p>
        </w:tc>
        <w:tc>
          <w:tcPr>
            <w:tcW w:w="1668" w:type="pct"/>
            <w:shd w:val="clear" w:color="auto" w:fill="auto"/>
            <w:vAlign w:val="center"/>
          </w:tcPr>
          <w:p w:rsidR="00607B67" w:rsidRPr="00D838C3" w:rsidRDefault="006D78C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-2010</w:t>
            </w:r>
          </w:p>
        </w:tc>
      </w:tr>
    </w:tbl>
    <w:p w:rsidR="0068594C" w:rsidRPr="00D838C3" w:rsidRDefault="0068594C" w:rsidP="0068594C">
      <w:pPr>
        <w:tabs>
          <w:tab w:val="right" w:pos="9355"/>
        </w:tabs>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Важно отметить при этом, что если с естественным приростом ситуация в последние </w:t>
      </w:r>
      <w:r w:rsidR="003A079E" w:rsidRPr="00D838C3">
        <w:rPr>
          <w:color w:val="000000" w:themeColor="text1"/>
          <w:sz w:val="26"/>
          <w:szCs w:val="26"/>
        </w:rPr>
        <w:t>годы</w:t>
      </w:r>
      <w:r w:rsidRPr="00D838C3">
        <w:rPr>
          <w:color w:val="000000" w:themeColor="text1"/>
          <w:sz w:val="26"/>
          <w:szCs w:val="26"/>
        </w:rPr>
        <w:t xml:space="preserve"> заметно улучшилась, то с миграционным – резко ухудш</w:t>
      </w:r>
      <w:r w:rsidR="003A079E" w:rsidRPr="00D838C3">
        <w:rPr>
          <w:color w:val="000000" w:themeColor="text1"/>
          <w:sz w:val="26"/>
          <w:szCs w:val="26"/>
        </w:rPr>
        <w:t>илась. Миграционная убыль в 2012</w:t>
      </w:r>
      <w:r w:rsidRPr="00D838C3">
        <w:rPr>
          <w:color w:val="000000" w:themeColor="text1"/>
          <w:sz w:val="26"/>
          <w:szCs w:val="26"/>
        </w:rPr>
        <w:t xml:space="preserve"> году достигла угрожающей величины – </w:t>
      </w:r>
      <w:r w:rsidR="003A079E" w:rsidRPr="00D838C3">
        <w:rPr>
          <w:color w:val="000000" w:themeColor="text1"/>
          <w:sz w:val="26"/>
          <w:szCs w:val="26"/>
        </w:rPr>
        <w:t>около 5</w:t>
      </w:r>
      <w:r w:rsidRPr="00D838C3">
        <w:rPr>
          <w:color w:val="000000" w:themeColor="text1"/>
          <w:sz w:val="26"/>
          <w:szCs w:val="26"/>
        </w:rPr>
        <w:t xml:space="preserve"> тыс. человек. Одной из главных причин этого негативного явления – более низкий уровень жизни населения </w:t>
      </w:r>
      <w:r w:rsidR="00891E53" w:rsidRPr="00D838C3">
        <w:rPr>
          <w:color w:val="000000" w:themeColor="text1"/>
          <w:sz w:val="26"/>
          <w:szCs w:val="26"/>
        </w:rPr>
        <w:t>Республики</w:t>
      </w:r>
      <w:r w:rsidRPr="00D838C3">
        <w:rPr>
          <w:color w:val="000000" w:themeColor="text1"/>
          <w:sz w:val="26"/>
          <w:szCs w:val="26"/>
        </w:rPr>
        <w:t xml:space="preserve"> в сравнении с соседними другими регионами Юга России, в частности, Краснодарским и Ставропольским краями.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Существенные сдвиги в последние десятилетия происходят не только в численности населения </w:t>
      </w:r>
      <w:r w:rsidR="00891E53" w:rsidRPr="00D838C3">
        <w:rPr>
          <w:color w:val="000000" w:themeColor="text1"/>
          <w:sz w:val="26"/>
          <w:szCs w:val="26"/>
        </w:rPr>
        <w:t>Республики</w:t>
      </w:r>
      <w:r w:rsidRPr="00D838C3">
        <w:rPr>
          <w:color w:val="000000" w:themeColor="text1"/>
          <w:sz w:val="26"/>
          <w:szCs w:val="26"/>
        </w:rPr>
        <w:t xml:space="preserve">, но и в структуре ее поселений. В настоящее время 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насчитывается 4 города, 7 поселков городского типа и 139 сельских населённых пунктов. Произведенные в стране преобразования привели к потере некоторыми поселениями </w:t>
      </w:r>
      <w:r w:rsidR="00891E53" w:rsidRPr="00D838C3">
        <w:rPr>
          <w:color w:val="000000" w:themeColor="text1"/>
          <w:sz w:val="26"/>
          <w:szCs w:val="26"/>
        </w:rPr>
        <w:t>Республики</w:t>
      </w:r>
      <w:r w:rsidRPr="00D838C3">
        <w:rPr>
          <w:color w:val="000000" w:themeColor="text1"/>
          <w:sz w:val="26"/>
          <w:szCs w:val="26"/>
        </w:rPr>
        <w:t xml:space="preserve"> статуса ПГТ и преобразованию их в сельские населенные пункты. В результате, в ст</w:t>
      </w:r>
      <w:r w:rsidR="006F4C76" w:rsidRPr="00D838C3">
        <w:rPr>
          <w:color w:val="000000" w:themeColor="text1"/>
          <w:sz w:val="26"/>
          <w:szCs w:val="26"/>
        </w:rPr>
        <w:t xml:space="preserve">руктуре сельских поселений </w:t>
      </w:r>
      <w:r w:rsidRPr="00D838C3">
        <w:rPr>
          <w:color w:val="000000" w:themeColor="text1"/>
          <w:sz w:val="26"/>
          <w:szCs w:val="26"/>
        </w:rPr>
        <w:t>возросла доля населения, проживающих в наиболее крупных из них. Так, почти 60 % сельских жителей региона концентрируется в населённых пунктах с населением более 3 000 человек в каждом, в то время как в 1989 году на них приходилось примерно 55 %.</w:t>
      </w:r>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20" w:name="_Toc209589733"/>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21" w:name="_Toc209598700"/>
      <w:bookmarkStart w:id="22" w:name="_Toc209599060"/>
      <w:bookmarkStart w:id="23" w:name="_Toc210187144"/>
      <w:r w:rsidRPr="00D838C3">
        <w:rPr>
          <w:rFonts w:ascii="Arial" w:hAnsi="Arial" w:cs="Arial"/>
          <w:b/>
          <w:i/>
          <w:color w:val="000000" w:themeColor="text1"/>
          <w:sz w:val="20"/>
          <w:szCs w:val="20"/>
        </w:rPr>
        <w:t>Таблица 6.1.3.</w:t>
      </w:r>
      <w:bookmarkEnd w:id="20"/>
      <w:bookmarkEnd w:id="21"/>
      <w:bookmarkEnd w:id="22"/>
      <w:bookmarkEnd w:id="23"/>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24" w:name="_Toc209589734"/>
      <w:bookmarkStart w:id="25" w:name="_Toc209598701"/>
      <w:bookmarkStart w:id="26" w:name="_Toc209599061"/>
      <w:bookmarkStart w:id="27" w:name="_Toc210187145"/>
      <w:r w:rsidRPr="00D838C3">
        <w:rPr>
          <w:rFonts w:ascii="Arial" w:hAnsi="Arial" w:cs="Arial"/>
          <w:b/>
          <w:i/>
          <w:color w:val="000000" w:themeColor="text1"/>
          <w:sz w:val="20"/>
          <w:szCs w:val="20"/>
        </w:rPr>
        <w:t>Численность населения городов и районов КЧР,</w:t>
      </w:r>
      <w:bookmarkEnd w:id="24"/>
      <w:bookmarkEnd w:id="25"/>
      <w:bookmarkEnd w:id="26"/>
      <w:bookmarkEnd w:id="27"/>
      <w:r w:rsidRPr="00D838C3">
        <w:rPr>
          <w:rFonts w:ascii="Arial" w:hAnsi="Arial" w:cs="Arial"/>
          <w:b/>
          <w:i/>
          <w:color w:val="000000" w:themeColor="text1"/>
          <w:sz w:val="20"/>
          <w:szCs w:val="20"/>
        </w:rPr>
        <w:t xml:space="preserve"> </w:t>
      </w:r>
    </w:p>
    <w:p w:rsidR="0068594C" w:rsidRPr="00D838C3" w:rsidRDefault="006D7F43" w:rsidP="0068594C">
      <w:pPr>
        <w:pStyle w:val="a7"/>
        <w:spacing w:before="0" w:after="0"/>
        <w:ind w:firstLine="1077"/>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на начало года, тысяч </w:t>
      </w:r>
      <w:r w:rsidR="0068594C" w:rsidRPr="00D838C3">
        <w:rPr>
          <w:rFonts w:ascii="Arial" w:hAnsi="Arial" w:cs="Arial"/>
          <w:b/>
          <w:i/>
          <w:color w:val="000000" w:themeColor="text1"/>
          <w:sz w:val="20"/>
          <w:szCs w:val="20"/>
        </w:rPr>
        <w:t xml:space="preserve">человек. </w:t>
      </w:r>
    </w:p>
    <w:tbl>
      <w:tblPr>
        <w:tblW w:w="5011"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7"/>
        <w:gridCol w:w="1404"/>
        <w:gridCol w:w="1407"/>
        <w:gridCol w:w="1405"/>
        <w:gridCol w:w="1407"/>
        <w:gridCol w:w="1405"/>
      </w:tblGrid>
      <w:tr w:rsidR="00D838C3" w:rsidRPr="00D838C3" w:rsidTr="003A079E">
        <w:trPr>
          <w:trHeight w:val="20"/>
          <w:tblHeader/>
        </w:trPr>
        <w:tc>
          <w:tcPr>
            <w:tcW w:w="124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jc w:val="both"/>
              <w:rPr>
                <w:rFonts w:ascii="Arial" w:hAnsi="Arial" w:cs="Arial"/>
                <w:b/>
                <w:color w:val="000000" w:themeColor="text1"/>
                <w:sz w:val="20"/>
                <w:szCs w:val="20"/>
              </w:rPr>
            </w:pPr>
          </w:p>
        </w:tc>
        <w:tc>
          <w:tcPr>
            <w:tcW w:w="75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3A079E" w:rsidP="003A079E">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2010</w:t>
            </w:r>
          </w:p>
        </w:tc>
        <w:tc>
          <w:tcPr>
            <w:tcW w:w="75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3A079E" w:rsidP="003A079E">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2012</w:t>
            </w:r>
          </w:p>
        </w:tc>
        <w:tc>
          <w:tcPr>
            <w:tcW w:w="75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3A079E" w:rsidP="003A079E">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2014</w:t>
            </w:r>
          </w:p>
        </w:tc>
        <w:tc>
          <w:tcPr>
            <w:tcW w:w="75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3A079E" w:rsidP="003A079E">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2016</w:t>
            </w:r>
          </w:p>
        </w:tc>
        <w:tc>
          <w:tcPr>
            <w:tcW w:w="75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3A079E" w:rsidP="003A079E">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2017</w:t>
            </w:r>
          </w:p>
        </w:tc>
      </w:tr>
      <w:tr w:rsidR="00D838C3" w:rsidRPr="00D838C3" w:rsidTr="003A079E">
        <w:trPr>
          <w:trHeight w:val="20"/>
        </w:trPr>
        <w:tc>
          <w:tcPr>
            <w:tcW w:w="1248" w:type="pct"/>
            <w:tcBorders>
              <w:top w:val="single" w:sz="12" w:space="0" w:color="auto"/>
            </w:tcBorders>
            <w:shd w:val="clear" w:color="auto" w:fill="auto"/>
          </w:tcPr>
          <w:p w:rsidR="008E0647"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Всего по </w:t>
            </w:r>
            <w:r w:rsidR="00891E53" w:rsidRPr="00D838C3">
              <w:rPr>
                <w:rFonts w:ascii="Arial" w:hAnsi="Arial" w:cs="Arial"/>
                <w:color w:val="000000" w:themeColor="text1"/>
                <w:sz w:val="20"/>
                <w:szCs w:val="20"/>
              </w:rPr>
              <w:t>Республике</w:t>
            </w:r>
            <w:r w:rsidR="008E0647" w:rsidRPr="00D838C3">
              <w:rPr>
                <w:rFonts w:ascii="Arial" w:hAnsi="Arial" w:cs="Arial"/>
                <w:color w:val="000000" w:themeColor="text1"/>
                <w:sz w:val="20"/>
                <w:szCs w:val="20"/>
              </w:rPr>
              <w:t>,</w:t>
            </w:r>
          </w:p>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в т. ч.</w:t>
            </w:r>
          </w:p>
        </w:tc>
        <w:tc>
          <w:tcPr>
            <w:tcW w:w="750" w:type="pct"/>
            <w:tcBorders>
              <w:top w:val="single" w:sz="12" w:space="0" w:color="auto"/>
            </w:tcBorders>
            <w:shd w:val="clear" w:color="auto" w:fill="auto"/>
          </w:tcPr>
          <w:p w:rsidR="0068594C" w:rsidRPr="00D838C3" w:rsidRDefault="008E0647" w:rsidP="0068594C">
            <w:pPr>
              <w:tabs>
                <w:tab w:val="left" w:pos="1021"/>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477,9</w:t>
            </w:r>
          </w:p>
        </w:tc>
        <w:tc>
          <w:tcPr>
            <w:tcW w:w="751" w:type="pct"/>
            <w:tcBorders>
              <w:top w:val="single" w:sz="12" w:space="0" w:color="auto"/>
            </w:tcBorders>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474,7</w:t>
            </w:r>
          </w:p>
        </w:tc>
        <w:tc>
          <w:tcPr>
            <w:tcW w:w="750" w:type="pct"/>
            <w:tcBorders>
              <w:top w:val="single" w:sz="12" w:space="0" w:color="auto"/>
            </w:tcBorders>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469,8</w:t>
            </w:r>
          </w:p>
        </w:tc>
        <w:tc>
          <w:tcPr>
            <w:tcW w:w="751" w:type="pct"/>
            <w:tcBorders>
              <w:top w:val="single" w:sz="12" w:space="0" w:color="auto"/>
            </w:tcBorders>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467,8</w:t>
            </w:r>
          </w:p>
        </w:tc>
        <w:tc>
          <w:tcPr>
            <w:tcW w:w="750" w:type="pct"/>
            <w:tcBorders>
              <w:top w:val="single" w:sz="12" w:space="0" w:color="auto"/>
            </w:tcBorders>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466,4</w:t>
            </w:r>
          </w:p>
        </w:tc>
      </w:tr>
      <w:tr w:rsidR="00D838C3" w:rsidRPr="00D838C3" w:rsidTr="003A079E">
        <w:trPr>
          <w:trHeight w:val="20"/>
        </w:trPr>
        <w:tc>
          <w:tcPr>
            <w:tcW w:w="124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750" w:type="pct"/>
            <w:shd w:val="clear" w:color="auto" w:fill="auto"/>
          </w:tcPr>
          <w:p w:rsidR="0068594C" w:rsidRPr="00D838C3" w:rsidRDefault="008E0647" w:rsidP="0068594C">
            <w:pPr>
              <w:tabs>
                <w:tab w:val="left" w:pos="1021"/>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129,1</w:t>
            </w:r>
          </w:p>
        </w:tc>
        <w:tc>
          <w:tcPr>
            <w:tcW w:w="751" w:type="pct"/>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127,6</w:t>
            </w:r>
          </w:p>
        </w:tc>
        <w:tc>
          <w:tcPr>
            <w:tcW w:w="750" w:type="pct"/>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125,0</w:t>
            </w:r>
          </w:p>
        </w:tc>
        <w:tc>
          <w:tcPr>
            <w:tcW w:w="751" w:type="pct"/>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123,1</w:t>
            </w:r>
          </w:p>
        </w:tc>
        <w:tc>
          <w:tcPr>
            <w:tcW w:w="750" w:type="pct"/>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122,5</w:t>
            </w:r>
          </w:p>
        </w:tc>
      </w:tr>
      <w:tr w:rsidR="00D838C3" w:rsidRPr="00D838C3" w:rsidTr="003A079E">
        <w:trPr>
          <w:trHeight w:val="20"/>
        </w:trPr>
        <w:tc>
          <w:tcPr>
            <w:tcW w:w="1248" w:type="pct"/>
            <w:shd w:val="clear" w:color="auto" w:fill="auto"/>
          </w:tcPr>
          <w:p w:rsidR="0068594C" w:rsidRPr="00D838C3" w:rsidRDefault="008E0647" w:rsidP="008E0647">
            <w:pPr>
              <w:tabs>
                <w:tab w:val="center" w:pos="4677"/>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г. Карачаевский городской округ</w:t>
            </w:r>
          </w:p>
        </w:tc>
        <w:tc>
          <w:tcPr>
            <w:tcW w:w="750" w:type="pct"/>
            <w:shd w:val="clear" w:color="auto" w:fill="auto"/>
          </w:tcPr>
          <w:p w:rsidR="0068594C" w:rsidRPr="00D838C3" w:rsidRDefault="008E0647" w:rsidP="0068594C">
            <w:pPr>
              <w:tabs>
                <w:tab w:val="left" w:pos="1021"/>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39,7</w:t>
            </w:r>
          </w:p>
        </w:tc>
        <w:tc>
          <w:tcPr>
            <w:tcW w:w="751" w:type="pct"/>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38,7</w:t>
            </w:r>
          </w:p>
        </w:tc>
        <w:tc>
          <w:tcPr>
            <w:tcW w:w="750" w:type="pct"/>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38,1</w:t>
            </w:r>
          </w:p>
        </w:tc>
        <w:tc>
          <w:tcPr>
            <w:tcW w:w="751" w:type="pct"/>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38,6</w:t>
            </w:r>
          </w:p>
        </w:tc>
        <w:tc>
          <w:tcPr>
            <w:tcW w:w="750" w:type="pct"/>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38,6</w:t>
            </w:r>
          </w:p>
        </w:tc>
      </w:tr>
      <w:tr w:rsidR="00D838C3" w:rsidRPr="00D838C3" w:rsidTr="003A079E">
        <w:trPr>
          <w:trHeight w:val="20"/>
        </w:trPr>
        <w:tc>
          <w:tcPr>
            <w:tcW w:w="1248" w:type="pct"/>
            <w:shd w:val="clear" w:color="auto" w:fill="auto"/>
          </w:tcPr>
          <w:p w:rsidR="0068594C" w:rsidRPr="00D838C3" w:rsidRDefault="008E0647"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Р</w:t>
            </w:r>
            <w:r w:rsidR="0068594C" w:rsidRPr="00D838C3">
              <w:rPr>
                <w:rFonts w:ascii="Arial" w:hAnsi="Arial" w:cs="Arial"/>
                <w:color w:val="000000" w:themeColor="text1"/>
                <w:sz w:val="20"/>
                <w:szCs w:val="20"/>
              </w:rPr>
              <w:t>айоны:</w:t>
            </w:r>
          </w:p>
        </w:tc>
        <w:tc>
          <w:tcPr>
            <w:tcW w:w="750" w:type="pct"/>
            <w:shd w:val="clear" w:color="auto" w:fill="auto"/>
          </w:tcPr>
          <w:p w:rsidR="0068594C" w:rsidRPr="00D838C3" w:rsidRDefault="0068594C" w:rsidP="0068594C">
            <w:pPr>
              <w:tabs>
                <w:tab w:val="left" w:pos="1021"/>
                <w:tab w:val="center" w:pos="4677"/>
                <w:tab w:val="right" w:pos="9355"/>
              </w:tabs>
              <w:spacing w:before="60" w:after="60"/>
              <w:jc w:val="center"/>
              <w:rPr>
                <w:rFonts w:ascii="Arial" w:hAnsi="Arial" w:cs="Arial"/>
                <w:color w:val="000000" w:themeColor="text1"/>
                <w:sz w:val="20"/>
                <w:szCs w:val="20"/>
              </w:rPr>
            </w:pPr>
          </w:p>
        </w:tc>
        <w:tc>
          <w:tcPr>
            <w:tcW w:w="751"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750"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751"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750"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r>
      <w:tr w:rsidR="00D838C3" w:rsidRPr="00D838C3" w:rsidTr="003A079E">
        <w:trPr>
          <w:trHeight w:val="20"/>
        </w:trPr>
        <w:tc>
          <w:tcPr>
            <w:tcW w:w="124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750" w:type="pct"/>
            <w:shd w:val="clear" w:color="auto" w:fill="auto"/>
          </w:tcPr>
          <w:p w:rsidR="0068594C" w:rsidRPr="00D838C3" w:rsidRDefault="006D7F43" w:rsidP="0068594C">
            <w:pPr>
              <w:tabs>
                <w:tab w:val="left" w:pos="1021"/>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16,2</w:t>
            </w:r>
          </w:p>
        </w:tc>
        <w:tc>
          <w:tcPr>
            <w:tcW w:w="751" w:type="pct"/>
            <w:shd w:val="clear" w:color="auto" w:fill="auto"/>
          </w:tcPr>
          <w:p w:rsidR="0068594C" w:rsidRPr="00D838C3" w:rsidRDefault="006D7F4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15,9</w:t>
            </w:r>
          </w:p>
        </w:tc>
        <w:tc>
          <w:tcPr>
            <w:tcW w:w="750" w:type="pct"/>
            <w:shd w:val="clear" w:color="auto" w:fill="auto"/>
          </w:tcPr>
          <w:p w:rsidR="0068594C" w:rsidRPr="00D838C3" w:rsidRDefault="003A079E"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w:t>
            </w:r>
            <w:r w:rsidR="006D7F43" w:rsidRPr="00D838C3">
              <w:rPr>
                <w:rFonts w:ascii="Arial" w:hAnsi="Arial" w:cs="Arial"/>
                <w:color w:val="000000" w:themeColor="text1"/>
                <w:sz w:val="20"/>
                <w:szCs w:val="20"/>
              </w:rPr>
              <w:t>,9</w:t>
            </w:r>
          </w:p>
        </w:tc>
        <w:tc>
          <w:tcPr>
            <w:tcW w:w="751" w:type="pct"/>
            <w:shd w:val="clear" w:color="auto" w:fill="auto"/>
          </w:tcPr>
          <w:p w:rsidR="0068594C" w:rsidRPr="00D838C3" w:rsidRDefault="003A079E" w:rsidP="006D7F43">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w:t>
            </w:r>
            <w:r w:rsidR="006D7F43" w:rsidRPr="00D838C3">
              <w:rPr>
                <w:rFonts w:ascii="Arial" w:hAnsi="Arial" w:cs="Arial"/>
                <w:color w:val="000000" w:themeColor="text1"/>
                <w:sz w:val="20"/>
                <w:szCs w:val="20"/>
              </w:rPr>
              <w:t>,7</w:t>
            </w:r>
          </w:p>
        </w:tc>
        <w:tc>
          <w:tcPr>
            <w:tcW w:w="750" w:type="pct"/>
            <w:shd w:val="clear" w:color="auto" w:fill="auto"/>
          </w:tcPr>
          <w:p w:rsidR="0068594C" w:rsidRPr="00D838C3" w:rsidRDefault="001D02D1"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w:t>
            </w:r>
            <w:r w:rsidR="006D7F43" w:rsidRPr="00D838C3">
              <w:rPr>
                <w:rFonts w:ascii="Arial" w:hAnsi="Arial" w:cs="Arial"/>
                <w:color w:val="000000" w:themeColor="text1"/>
                <w:sz w:val="20"/>
                <w:szCs w:val="20"/>
              </w:rPr>
              <w:t>5,7</w:t>
            </w:r>
          </w:p>
        </w:tc>
      </w:tr>
      <w:tr w:rsidR="00D838C3" w:rsidRPr="00D838C3" w:rsidTr="003A079E">
        <w:trPr>
          <w:trHeight w:val="20"/>
        </w:trPr>
        <w:tc>
          <w:tcPr>
            <w:tcW w:w="1248" w:type="pct"/>
            <w:shd w:val="clear" w:color="auto" w:fill="auto"/>
          </w:tcPr>
          <w:p w:rsidR="003A079E" w:rsidRPr="00D838C3" w:rsidRDefault="003A079E"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Абазинский</w:t>
            </w:r>
          </w:p>
        </w:tc>
        <w:tc>
          <w:tcPr>
            <w:tcW w:w="750" w:type="pct"/>
            <w:shd w:val="clear" w:color="auto" w:fill="auto"/>
          </w:tcPr>
          <w:p w:rsidR="003A079E" w:rsidRPr="00D838C3" w:rsidRDefault="006D7F43" w:rsidP="0068594C">
            <w:pPr>
              <w:tabs>
                <w:tab w:val="left" w:pos="1021"/>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17,1</w:t>
            </w:r>
          </w:p>
        </w:tc>
        <w:tc>
          <w:tcPr>
            <w:tcW w:w="751" w:type="pct"/>
            <w:shd w:val="clear" w:color="auto" w:fill="auto"/>
          </w:tcPr>
          <w:p w:rsidR="003A079E" w:rsidRPr="00D838C3" w:rsidRDefault="006D7F4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17,1</w:t>
            </w:r>
          </w:p>
        </w:tc>
        <w:tc>
          <w:tcPr>
            <w:tcW w:w="750" w:type="pct"/>
            <w:shd w:val="clear" w:color="auto" w:fill="auto"/>
          </w:tcPr>
          <w:p w:rsidR="003A079E" w:rsidRPr="00D838C3" w:rsidRDefault="006D7F4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17,2</w:t>
            </w:r>
          </w:p>
        </w:tc>
        <w:tc>
          <w:tcPr>
            <w:tcW w:w="751" w:type="pct"/>
            <w:shd w:val="clear" w:color="auto" w:fill="auto"/>
          </w:tcPr>
          <w:p w:rsidR="003A079E" w:rsidRPr="00D838C3" w:rsidRDefault="006D7F4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17,4</w:t>
            </w:r>
          </w:p>
        </w:tc>
        <w:tc>
          <w:tcPr>
            <w:tcW w:w="750" w:type="pct"/>
            <w:shd w:val="clear" w:color="auto" w:fill="auto"/>
          </w:tcPr>
          <w:p w:rsidR="003A079E" w:rsidRPr="00D838C3" w:rsidRDefault="006D7F4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17,5</w:t>
            </w:r>
          </w:p>
        </w:tc>
      </w:tr>
      <w:tr w:rsidR="00D838C3" w:rsidRPr="00D838C3" w:rsidTr="003A079E">
        <w:trPr>
          <w:trHeight w:val="20"/>
        </w:trPr>
        <w:tc>
          <w:tcPr>
            <w:tcW w:w="124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750" w:type="pct"/>
            <w:shd w:val="clear" w:color="auto" w:fill="auto"/>
          </w:tcPr>
          <w:p w:rsidR="0068594C" w:rsidRPr="00D838C3" w:rsidRDefault="006D7F43" w:rsidP="0068594C">
            <w:pPr>
              <w:tabs>
                <w:tab w:val="left" w:pos="1021"/>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51,8</w:t>
            </w:r>
          </w:p>
        </w:tc>
        <w:tc>
          <w:tcPr>
            <w:tcW w:w="751" w:type="pct"/>
            <w:shd w:val="clear" w:color="auto" w:fill="auto"/>
          </w:tcPr>
          <w:p w:rsidR="0068594C" w:rsidRPr="00D838C3" w:rsidRDefault="006D7F4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50,6</w:t>
            </w:r>
          </w:p>
        </w:tc>
        <w:tc>
          <w:tcPr>
            <w:tcW w:w="750" w:type="pct"/>
            <w:shd w:val="clear" w:color="auto" w:fill="auto"/>
          </w:tcPr>
          <w:p w:rsidR="0068594C" w:rsidRPr="00D838C3" w:rsidRDefault="006D7F4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49,4</w:t>
            </w:r>
          </w:p>
        </w:tc>
        <w:tc>
          <w:tcPr>
            <w:tcW w:w="751" w:type="pct"/>
            <w:shd w:val="clear" w:color="auto" w:fill="auto"/>
          </w:tcPr>
          <w:p w:rsidR="0068594C" w:rsidRPr="00D838C3" w:rsidRDefault="006D7F4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48,9</w:t>
            </w:r>
          </w:p>
        </w:tc>
        <w:tc>
          <w:tcPr>
            <w:tcW w:w="750" w:type="pct"/>
            <w:shd w:val="clear" w:color="auto" w:fill="auto"/>
          </w:tcPr>
          <w:p w:rsidR="0068594C" w:rsidRPr="00D838C3" w:rsidRDefault="006D7F4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48,2</w:t>
            </w:r>
          </w:p>
        </w:tc>
      </w:tr>
      <w:tr w:rsidR="00D838C3" w:rsidRPr="00D838C3" w:rsidTr="003A079E">
        <w:trPr>
          <w:trHeight w:val="20"/>
        </w:trPr>
        <w:tc>
          <w:tcPr>
            <w:tcW w:w="124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750" w:type="pct"/>
            <w:shd w:val="clear" w:color="auto" w:fill="auto"/>
          </w:tcPr>
          <w:p w:rsidR="0068594C" w:rsidRPr="00D838C3" w:rsidRDefault="006D7F43" w:rsidP="0068594C">
            <w:pPr>
              <w:tabs>
                <w:tab w:val="left" w:pos="1021"/>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30,4</w:t>
            </w:r>
          </w:p>
        </w:tc>
        <w:tc>
          <w:tcPr>
            <w:tcW w:w="751" w:type="pct"/>
            <w:shd w:val="clear" w:color="auto" w:fill="auto"/>
          </w:tcPr>
          <w:p w:rsidR="0068594C" w:rsidRPr="00D838C3" w:rsidRDefault="00DB1A52"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31,1</w:t>
            </w:r>
          </w:p>
        </w:tc>
        <w:tc>
          <w:tcPr>
            <w:tcW w:w="750" w:type="pct"/>
            <w:shd w:val="clear" w:color="auto" w:fill="auto"/>
          </w:tcPr>
          <w:p w:rsidR="0068594C" w:rsidRPr="00D838C3" w:rsidRDefault="00DB1A52"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32,2</w:t>
            </w:r>
          </w:p>
        </w:tc>
        <w:tc>
          <w:tcPr>
            <w:tcW w:w="751" w:type="pct"/>
            <w:shd w:val="clear" w:color="auto" w:fill="auto"/>
          </w:tcPr>
          <w:p w:rsidR="0068594C" w:rsidRPr="00D838C3" w:rsidRDefault="00DB1A52"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31,8</w:t>
            </w:r>
          </w:p>
        </w:tc>
        <w:tc>
          <w:tcPr>
            <w:tcW w:w="750" w:type="pct"/>
            <w:shd w:val="clear" w:color="auto" w:fill="auto"/>
          </w:tcPr>
          <w:p w:rsidR="0068594C" w:rsidRPr="00D838C3" w:rsidRDefault="00DB1A52"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31,9</w:t>
            </w:r>
          </w:p>
        </w:tc>
      </w:tr>
      <w:tr w:rsidR="00D838C3" w:rsidRPr="00D838C3" w:rsidTr="003A079E">
        <w:trPr>
          <w:trHeight w:val="20"/>
        </w:trPr>
        <w:tc>
          <w:tcPr>
            <w:tcW w:w="124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w:t>
            </w:r>
          </w:p>
        </w:tc>
        <w:tc>
          <w:tcPr>
            <w:tcW w:w="750" w:type="pct"/>
            <w:shd w:val="clear" w:color="auto" w:fill="auto"/>
          </w:tcPr>
          <w:p w:rsidR="0068594C" w:rsidRPr="00D838C3" w:rsidRDefault="00DB1A52" w:rsidP="0068594C">
            <w:pPr>
              <w:tabs>
                <w:tab w:val="left" w:pos="1021"/>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43,3</w:t>
            </w:r>
          </w:p>
        </w:tc>
        <w:tc>
          <w:tcPr>
            <w:tcW w:w="751" w:type="pct"/>
            <w:shd w:val="clear" w:color="auto" w:fill="auto"/>
          </w:tcPr>
          <w:p w:rsidR="0068594C" w:rsidRPr="00D838C3" w:rsidRDefault="00DB1A52"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43,5</w:t>
            </w:r>
          </w:p>
        </w:tc>
        <w:tc>
          <w:tcPr>
            <w:tcW w:w="750" w:type="pct"/>
            <w:shd w:val="clear" w:color="auto" w:fill="auto"/>
          </w:tcPr>
          <w:p w:rsidR="0068594C" w:rsidRPr="00D838C3" w:rsidRDefault="00DB1A52"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43,5</w:t>
            </w:r>
          </w:p>
        </w:tc>
        <w:tc>
          <w:tcPr>
            <w:tcW w:w="751" w:type="pct"/>
            <w:shd w:val="clear" w:color="auto" w:fill="auto"/>
          </w:tcPr>
          <w:p w:rsidR="0068594C" w:rsidRPr="00D838C3" w:rsidRDefault="00DB1A52"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43,5</w:t>
            </w:r>
          </w:p>
        </w:tc>
        <w:tc>
          <w:tcPr>
            <w:tcW w:w="750" w:type="pct"/>
            <w:shd w:val="clear" w:color="auto" w:fill="auto"/>
          </w:tcPr>
          <w:p w:rsidR="0068594C" w:rsidRPr="00D838C3" w:rsidRDefault="00DB1A52"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43,5</w:t>
            </w:r>
          </w:p>
        </w:tc>
      </w:tr>
      <w:tr w:rsidR="00D838C3" w:rsidRPr="00D838C3" w:rsidTr="003A079E">
        <w:trPr>
          <w:trHeight w:val="20"/>
        </w:trPr>
        <w:tc>
          <w:tcPr>
            <w:tcW w:w="1248" w:type="pct"/>
            <w:shd w:val="clear" w:color="auto" w:fill="auto"/>
          </w:tcPr>
          <w:p w:rsidR="008E0647" w:rsidRPr="00D838C3" w:rsidRDefault="008E0647"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Ногайский</w:t>
            </w:r>
          </w:p>
        </w:tc>
        <w:tc>
          <w:tcPr>
            <w:tcW w:w="750" w:type="pct"/>
            <w:shd w:val="clear" w:color="auto" w:fill="auto"/>
          </w:tcPr>
          <w:p w:rsidR="008E0647" w:rsidRPr="00D838C3" w:rsidRDefault="008E0647" w:rsidP="0068594C">
            <w:pPr>
              <w:tabs>
                <w:tab w:val="left" w:pos="1021"/>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15,7</w:t>
            </w:r>
          </w:p>
        </w:tc>
        <w:tc>
          <w:tcPr>
            <w:tcW w:w="751" w:type="pct"/>
            <w:shd w:val="clear" w:color="auto" w:fill="auto"/>
          </w:tcPr>
          <w:p w:rsidR="008E0647"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15,7</w:t>
            </w:r>
          </w:p>
        </w:tc>
        <w:tc>
          <w:tcPr>
            <w:tcW w:w="750" w:type="pct"/>
            <w:shd w:val="clear" w:color="auto" w:fill="auto"/>
          </w:tcPr>
          <w:p w:rsidR="008E0647"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15,6</w:t>
            </w:r>
          </w:p>
        </w:tc>
        <w:tc>
          <w:tcPr>
            <w:tcW w:w="751" w:type="pct"/>
            <w:shd w:val="clear" w:color="auto" w:fill="auto"/>
          </w:tcPr>
          <w:p w:rsidR="008E0647"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15,6</w:t>
            </w:r>
          </w:p>
        </w:tc>
        <w:tc>
          <w:tcPr>
            <w:tcW w:w="750" w:type="pct"/>
            <w:shd w:val="clear" w:color="auto" w:fill="auto"/>
          </w:tcPr>
          <w:p w:rsidR="008E0647"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16,7</w:t>
            </w:r>
          </w:p>
        </w:tc>
      </w:tr>
      <w:tr w:rsidR="00D838C3" w:rsidRPr="00D838C3" w:rsidTr="003A079E">
        <w:trPr>
          <w:trHeight w:val="20"/>
        </w:trPr>
        <w:tc>
          <w:tcPr>
            <w:tcW w:w="124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750" w:type="pct"/>
            <w:shd w:val="clear" w:color="auto" w:fill="auto"/>
          </w:tcPr>
          <w:p w:rsidR="0068594C" w:rsidRPr="00D838C3" w:rsidRDefault="008E0647" w:rsidP="0068594C">
            <w:pPr>
              <w:tabs>
                <w:tab w:val="left" w:pos="1021"/>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29,3</w:t>
            </w:r>
          </w:p>
        </w:tc>
        <w:tc>
          <w:tcPr>
            <w:tcW w:w="751" w:type="pct"/>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29,3</w:t>
            </w:r>
          </w:p>
        </w:tc>
        <w:tc>
          <w:tcPr>
            <w:tcW w:w="750" w:type="pct"/>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28,8</w:t>
            </w:r>
          </w:p>
        </w:tc>
        <w:tc>
          <w:tcPr>
            <w:tcW w:w="751" w:type="pct"/>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29,0</w:t>
            </w:r>
          </w:p>
        </w:tc>
        <w:tc>
          <w:tcPr>
            <w:tcW w:w="750" w:type="pct"/>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29,0</w:t>
            </w:r>
          </w:p>
        </w:tc>
      </w:tr>
      <w:tr w:rsidR="00D838C3" w:rsidRPr="00D838C3" w:rsidTr="003A079E">
        <w:trPr>
          <w:trHeight w:val="20"/>
        </w:trPr>
        <w:tc>
          <w:tcPr>
            <w:tcW w:w="124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750" w:type="pct"/>
            <w:shd w:val="clear" w:color="auto" w:fill="auto"/>
          </w:tcPr>
          <w:p w:rsidR="0068594C" w:rsidRPr="00D838C3" w:rsidRDefault="008E0647" w:rsidP="0068594C">
            <w:pPr>
              <w:tabs>
                <w:tab w:val="left" w:pos="1021"/>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24,4</w:t>
            </w:r>
          </w:p>
        </w:tc>
        <w:tc>
          <w:tcPr>
            <w:tcW w:w="751" w:type="pct"/>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24,1</w:t>
            </w:r>
          </w:p>
        </w:tc>
        <w:tc>
          <w:tcPr>
            <w:tcW w:w="750" w:type="pct"/>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23,6</w:t>
            </w:r>
          </w:p>
        </w:tc>
        <w:tc>
          <w:tcPr>
            <w:tcW w:w="751" w:type="pct"/>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23,2</w:t>
            </w:r>
          </w:p>
        </w:tc>
        <w:tc>
          <w:tcPr>
            <w:tcW w:w="750" w:type="pct"/>
            <w:shd w:val="clear" w:color="auto" w:fill="auto"/>
          </w:tcPr>
          <w:p w:rsidR="0068594C" w:rsidRPr="00D838C3" w:rsidRDefault="008E0647"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23,0</w:t>
            </w:r>
          </w:p>
        </w:tc>
      </w:tr>
      <w:tr w:rsidR="00D838C3" w:rsidRPr="00D838C3" w:rsidTr="003A079E">
        <w:trPr>
          <w:trHeight w:val="20"/>
        </w:trPr>
        <w:tc>
          <w:tcPr>
            <w:tcW w:w="1248" w:type="pct"/>
            <w:shd w:val="clear" w:color="auto" w:fill="auto"/>
          </w:tcPr>
          <w:p w:rsidR="003A079E" w:rsidRPr="00D838C3" w:rsidRDefault="003A079E" w:rsidP="003A079E">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750" w:type="pct"/>
            <w:shd w:val="clear" w:color="auto" w:fill="auto"/>
          </w:tcPr>
          <w:p w:rsidR="003A079E" w:rsidRPr="00D838C3" w:rsidRDefault="008E0647" w:rsidP="003A079E">
            <w:pPr>
              <w:tabs>
                <w:tab w:val="left" w:pos="1021"/>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50,6</w:t>
            </w:r>
          </w:p>
        </w:tc>
        <w:tc>
          <w:tcPr>
            <w:tcW w:w="751" w:type="pct"/>
            <w:shd w:val="clear" w:color="auto" w:fill="auto"/>
          </w:tcPr>
          <w:p w:rsidR="003A079E" w:rsidRPr="00D838C3" w:rsidRDefault="008E0647" w:rsidP="003A079E">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50,7</w:t>
            </w:r>
          </w:p>
        </w:tc>
        <w:tc>
          <w:tcPr>
            <w:tcW w:w="750" w:type="pct"/>
            <w:shd w:val="clear" w:color="auto" w:fill="auto"/>
          </w:tcPr>
          <w:p w:rsidR="003A079E" w:rsidRPr="00D838C3" w:rsidRDefault="008E0647" w:rsidP="003A079E">
            <w:pPr>
              <w:tabs>
                <w:tab w:val="left" w:pos="1021"/>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50,0</w:t>
            </w:r>
          </w:p>
        </w:tc>
        <w:tc>
          <w:tcPr>
            <w:tcW w:w="751" w:type="pct"/>
            <w:shd w:val="clear" w:color="auto" w:fill="auto"/>
          </w:tcPr>
          <w:p w:rsidR="003A079E" w:rsidRPr="00D838C3" w:rsidRDefault="008E0647" w:rsidP="003A079E">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50,4</w:t>
            </w:r>
          </w:p>
        </w:tc>
        <w:tc>
          <w:tcPr>
            <w:tcW w:w="750" w:type="pct"/>
            <w:shd w:val="clear" w:color="auto" w:fill="auto"/>
          </w:tcPr>
          <w:p w:rsidR="003A079E" w:rsidRPr="00D838C3" w:rsidRDefault="008E0647" w:rsidP="003A079E">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50,4</w:t>
            </w:r>
          </w:p>
        </w:tc>
      </w:tr>
      <w:tr w:rsidR="00D838C3" w:rsidRPr="00D838C3" w:rsidTr="003A079E">
        <w:trPr>
          <w:trHeight w:val="20"/>
        </w:trPr>
        <w:tc>
          <w:tcPr>
            <w:tcW w:w="1248" w:type="pct"/>
            <w:shd w:val="clear" w:color="auto" w:fill="auto"/>
          </w:tcPr>
          <w:p w:rsidR="003A079E" w:rsidRPr="00D838C3" w:rsidRDefault="003A079E" w:rsidP="003A079E">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lastRenderedPageBreak/>
              <w:t>Хабезский</w:t>
            </w:r>
          </w:p>
        </w:tc>
        <w:tc>
          <w:tcPr>
            <w:tcW w:w="750" w:type="pct"/>
            <w:shd w:val="clear" w:color="auto" w:fill="auto"/>
          </w:tcPr>
          <w:p w:rsidR="003A079E" w:rsidRPr="00D838C3" w:rsidRDefault="008E0647" w:rsidP="003A079E">
            <w:pPr>
              <w:tabs>
                <w:tab w:val="left" w:pos="1021"/>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30,4</w:t>
            </w:r>
          </w:p>
        </w:tc>
        <w:tc>
          <w:tcPr>
            <w:tcW w:w="751" w:type="pct"/>
            <w:shd w:val="clear" w:color="auto" w:fill="auto"/>
          </w:tcPr>
          <w:p w:rsidR="003A079E" w:rsidRPr="00D838C3" w:rsidRDefault="008E0647" w:rsidP="003A079E">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30,5</w:t>
            </w:r>
          </w:p>
        </w:tc>
        <w:tc>
          <w:tcPr>
            <w:tcW w:w="750" w:type="pct"/>
            <w:shd w:val="clear" w:color="auto" w:fill="auto"/>
          </w:tcPr>
          <w:p w:rsidR="003A079E" w:rsidRPr="00D838C3" w:rsidRDefault="008E0647" w:rsidP="003A079E">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30,6</w:t>
            </w:r>
          </w:p>
        </w:tc>
        <w:tc>
          <w:tcPr>
            <w:tcW w:w="751" w:type="pct"/>
            <w:shd w:val="clear" w:color="auto" w:fill="auto"/>
          </w:tcPr>
          <w:p w:rsidR="003A079E" w:rsidRPr="00D838C3" w:rsidRDefault="008E0647" w:rsidP="003A079E">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30,7</w:t>
            </w:r>
          </w:p>
        </w:tc>
        <w:tc>
          <w:tcPr>
            <w:tcW w:w="750" w:type="pct"/>
            <w:shd w:val="clear" w:color="auto" w:fill="auto"/>
          </w:tcPr>
          <w:p w:rsidR="003A079E" w:rsidRPr="00D838C3" w:rsidRDefault="008E0647" w:rsidP="003A079E">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30,8</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22 сельских населённых пунктах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численность населения превышает установленный количественный критерий отнесения к поселкам городского типа в 3 тыс. человек. Особенно выделяются по этому показателю станица Зеленчукская – </w:t>
      </w:r>
      <w:r w:rsidR="006F4C76" w:rsidRPr="00D838C3">
        <w:rPr>
          <w:color w:val="000000" w:themeColor="text1"/>
          <w:sz w:val="26"/>
          <w:szCs w:val="26"/>
        </w:rPr>
        <w:t>17,8</w:t>
      </w:r>
      <w:r w:rsidRPr="00D838C3">
        <w:rPr>
          <w:color w:val="000000" w:themeColor="text1"/>
          <w:sz w:val="26"/>
          <w:szCs w:val="26"/>
        </w:rPr>
        <w:t xml:space="preserve"> тыс. человек, </w:t>
      </w:r>
      <w:r w:rsidR="006F4C76" w:rsidRPr="00D838C3">
        <w:rPr>
          <w:color w:val="000000" w:themeColor="text1"/>
          <w:sz w:val="26"/>
          <w:szCs w:val="26"/>
        </w:rPr>
        <w:t xml:space="preserve">село Учкекен – 16,5 тыс., </w:t>
      </w:r>
      <w:r w:rsidRPr="00D838C3">
        <w:rPr>
          <w:color w:val="000000" w:themeColor="text1"/>
          <w:sz w:val="26"/>
          <w:szCs w:val="26"/>
        </w:rPr>
        <w:t xml:space="preserve">станица Сторожевая – </w:t>
      </w:r>
      <w:r w:rsidR="006F4C76" w:rsidRPr="00D838C3">
        <w:rPr>
          <w:color w:val="000000" w:themeColor="text1"/>
          <w:sz w:val="26"/>
          <w:szCs w:val="26"/>
        </w:rPr>
        <w:t>10,8</w:t>
      </w:r>
      <w:r w:rsidRPr="00D838C3">
        <w:rPr>
          <w:color w:val="000000" w:themeColor="text1"/>
          <w:sz w:val="26"/>
          <w:szCs w:val="26"/>
        </w:rPr>
        <w:t xml:space="preserve"> тыс. и Кардоникская – </w:t>
      </w:r>
      <w:r w:rsidR="006F4C76" w:rsidRPr="00D838C3">
        <w:rPr>
          <w:color w:val="000000" w:themeColor="text1"/>
          <w:sz w:val="26"/>
          <w:szCs w:val="26"/>
        </w:rPr>
        <w:t>6,7</w:t>
      </w:r>
      <w:r w:rsidRPr="00D838C3">
        <w:rPr>
          <w:color w:val="000000" w:themeColor="text1"/>
          <w:sz w:val="26"/>
          <w:szCs w:val="26"/>
        </w:rPr>
        <w:t xml:space="preserve"> тыс</w:t>
      </w:r>
      <w:r w:rsidR="006F4C76" w:rsidRPr="00D838C3">
        <w:rPr>
          <w:color w:val="000000" w:themeColor="text1"/>
          <w:sz w:val="26"/>
          <w:szCs w:val="26"/>
        </w:rPr>
        <w:t>., аулы Псыж – 8,6 тыс., станица Преградная – 7,2 тыс., село Первомайское – 6,0</w:t>
      </w:r>
      <w:r w:rsidRPr="00D838C3">
        <w:rPr>
          <w:color w:val="000000" w:themeColor="text1"/>
          <w:sz w:val="26"/>
          <w:szCs w:val="26"/>
        </w:rPr>
        <w:t xml:space="preserve"> т</w:t>
      </w:r>
      <w:r w:rsidR="006F4C76" w:rsidRPr="00D838C3">
        <w:rPr>
          <w:color w:val="000000" w:themeColor="text1"/>
          <w:sz w:val="26"/>
          <w:szCs w:val="26"/>
        </w:rPr>
        <w:t>ыс. и аул Али-Бердуковский – 5,4</w:t>
      </w:r>
      <w:r w:rsidRPr="00D838C3">
        <w:rPr>
          <w:color w:val="000000" w:themeColor="text1"/>
          <w:sz w:val="26"/>
          <w:szCs w:val="26"/>
        </w:rPr>
        <w:t xml:space="preserve"> тыс. человек. В 9-ти указанных сельских поселениях концентрируется более 33 % всех сельских жителей </w:t>
      </w:r>
      <w:r w:rsidR="00891E53" w:rsidRPr="00D838C3">
        <w:rPr>
          <w:color w:val="000000" w:themeColor="text1"/>
          <w:sz w:val="26"/>
          <w:szCs w:val="26"/>
        </w:rPr>
        <w:t>Республики</w:t>
      </w:r>
      <w:r w:rsidRPr="00D838C3">
        <w:rPr>
          <w:color w:val="000000" w:themeColor="text1"/>
          <w:sz w:val="26"/>
          <w:szCs w:val="26"/>
        </w:rPr>
        <w:t>.</w:t>
      </w:r>
    </w:p>
    <w:p w:rsidR="006F4C76"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По территории </w:t>
      </w:r>
      <w:r w:rsidR="00891E53" w:rsidRPr="00D838C3">
        <w:rPr>
          <w:color w:val="000000" w:themeColor="text1"/>
          <w:sz w:val="26"/>
          <w:szCs w:val="26"/>
        </w:rPr>
        <w:t>Республики</w:t>
      </w:r>
      <w:r w:rsidRPr="00D838C3">
        <w:rPr>
          <w:color w:val="000000" w:themeColor="text1"/>
          <w:sz w:val="26"/>
          <w:szCs w:val="26"/>
        </w:rPr>
        <w:t xml:space="preserve"> население размещено крайне неравномерно Средняя плотность населе</w:t>
      </w:r>
      <w:r w:rsidR="006F4C76" w:rsidRPr="00D838C3">
        <w:rPr>
          <w:color w:val="000000" w:themeColor="text1"/>
          <w:sz w:val="26"/>
          <w:szCs w:val="26"/>
        </w:rPr>
        <w:t>ния составляет немногим более 32,6 чел./кв. км</w:t>
      </w:r>
      <w:r w:rsidRPr="00D838C3">
        <w:rPr>
          <w:color w:val="000000" w:themeColor="text1"/>
          <w:sz w:val="26"/>
          <w:szCs w:val="26"/>
        </w:rPr>
        <w:t xml:space="preserve">, что ниже среднего показателя по </w:t>
      </w:r>
      <w:r w:rsidR="007F2613" w:rsidRPr="00D838C3">
        <w:rPr>
          <w:color w:val="000000" w:themeColor="text1"/>
          <w:sz w:val="26"/>
          <w:szCs w:val="26"/>
        </w:rPr>
        <w:t>СКФО</w:t>
      </w:r>
      <w:r w:rsidRPr="00D838C3">
        <w:rPr>
          <w:color w:val="000000" w:themeColor="text1"/>
          <w:sz w:val="26"/>
          <w:szCs w:val="26"/>
        </w:rPr>
        <w:t xml:space="preserve"> (</w:t>
      </w:r>
      <w:r w:rsidR="006F4C76" w:rsidRPr="00D838C3">
        <w:rPr>
          <w:color w:val="000000" w:themeColor="text1"/>
          <w:sz w:val="26"/>
          <w:szCs w:val="26"/>
        </w:rPr>
        <w:t>57,6</w:t>
      </w:r>
      <w:r w:rsidRPr="00D838C3">
        <w:rPr>
          <w:color w:val="000000" w:themeColor="text1"/>
          <w:sz w:val="26"/>
          <w:szCs w:val="26"/>
        </w:rPr>
        <w:t xml:space="preserve"> чел./кв. км.)</w:t>
      </w:r>
      <w:r w:rsidR="006F4C76" w:rsidRPr="00D838C3">
        <w:rPr>
          <w:color w:val="000000" w:themeColor="text1"/>
          <w:sz w:val="26"/>
          <w:szCs w:val="26"/>
        </w:rPr>
        <w:t xml:space="preserve"> почти в 2 раза</w:t>
      </w:r>
      <w:r w:rsidRPr="00D838C3">
        <w:rPr>
          <w:color w:val="000000" w:themeColor="text1"/>
          <w:sz w:val="26"/>
          <w:szCs w:val="26"/>
        </w:rPr>
        <w:t xml:space="preserve">. </w:t>
      </w:r>
    </w:p>
    <w:p w:rsidR="0068594C" w:rsidRPr="00D838C3" w:rsidRDefault="0068594C" w:rsidP="0068594C">
      <w:pPr>
        <w:spacing w:before="60" w:after="60"/>
        <w:ind w:firstLine="902"/>
        <w:jc w:val="both"/>
        <w:rPr>
          <w:rFonts w:ascii="Arial" w:hAnsi="Arial" w:cs="Arial"/>
          <w:b/>
          <w:i/>
          <w:color w:val="000000" w:themeColor="text1"/>
          <w:sz w:val="20"/>
          <w:szCs w:val="20"/>
        </w:rPr>
      </w:pPr>
      <w:r w:rsidRPr="00D838C3">
        <w:rPr>
          <w:color w:val="000000" w:themeColor="text1"/>
          <w:sz w:val="26"/>
          <w:szCs w:val="26"/>
        </w:rPr>
        <w:t xml:space="preserve">Главным фактором неравномерного размещения населения выступают различия в природных условиях, особенно рельефа. Высокой плотностью сельского населения выделяются северные, преимущественно равнинные по характеру рельефа районы: </w:t>
      </w:r>
      <w:r w:rsidR="006F4C76" w:rsidRPr="00D838C3">
        <w:rPr>
          <w:color w:val="000000" w:themeColor="text1"/>
          <w:sz w:val="26"/>
          <w:szCs w:val="26"/>
        </w:rPr>
        <w:t xml:space="preserve">Абазинский (58,3 чел./кв. км), </w:t>
      </w:r>
      <w:r w:rsidRPr="00D838C3">
        <w:rPr>
          <w:color w:val="000000" w:themeColor="text1"/>
          <w:sz w:val="26"/>
          <w:szCs w:val="26"/>
        </w:rPr>
        <w:t>Адыге-Ха</w:t>
      </w:r>
      <w:r w:rsidR="006F4C76" w:rsidRPr="00D838C3">
        <w:rPr>
          <w:color w:val="000000" w:themeColor="text1"/>
          <w:sz w:val="26"/>
          <w:szCs w:val="26"/>
        </w:rPr>
        <w:t>бльский (48,2</w:t>
      </w:r>
      <w:r w:rsidR="000F1408" w:rsidRPr="00D838C3">
        <w:rPr>
          <w:color w:val="000000" w:themeColor="text1"/>
          <w:sz w:val="26"/>
          <w:szCs w:val="26"/>
        </w:rPr>
        <w:t xml:space="preserve"> чел./кв. км), Хабезский (58,3 чел./кв. км). </w:t>
      </w:r>
      <w:r w:rsidRPr="00D838C3">
        <w:rPr>
          <w:color w:val="000000" w:themeColor="text1"/>
          <w:sz w:val="26"/>
          <w:szCs w:val="26"/>
        </w:rPr>
        <w:t xml:space="preserve">Наиболее крупные по площади, большая часть которой представлена горами, заселены крайне слабо (Карачаевский район – </w:t>
      </w:r>
      <w:r w:rsidR="000F1408" w:rsidRPr="00D838C3">
        <w:rPr>
          <w:color w:val="000000" w:themeColor="text1"/>
          <w:sz w:val="26"/>
          <w:szCs w:val="26"/>
        </w:rPr>
        <w:t>8,1</w:t>
      </w:r>
      <w:r w:rsidRPr="00D838C3">
        <w:rPr>
          <w:color w:val="000000" w:themeColor="text1"/>
          <w:sz w:val="26"/>
          <w:szCs w:val="26"/>
        </w:rPr>
        <w:t xml:space="preserve"> чел./кв. км, Урупский – </w:t>
      </w:r>
      <w:r w:rsidR="000F1408" w:rsidRPr="00D838C3">
        <w:rPr>
          <w:color w:val="000000" w:themeColor="text1"/>
          <w:sz w:val="26"/>
          <w:szCs w:val="26"/>
        </w:rPr>
        <w:t>8,3</w:t>
      </w:r>
      <w:r w:rsidRPr="00D838C3">
        <w:rPr>
          <w:color w:val="000000" w:themeColor="text1"/>
          <w:sz w:val="26"/>
          <w:szCs w:val="26"/>
        </w:rPr>
        <w:t xml:space="preserve"> чел./кв. км). В среднем по </w:t>
      </w:r>
      <w:r w:rsidR="00891E53" w:rsidRPr="00D838C3">
        <w:rPr>
          <w:color w:val="000000" w:themeColor="text1"/>
          <w:sz w:val="26"/>
          <w:szCs w:val="26"/>
        </w:rPr>
        <w:t>Республике</w:t>
      </w:r>
      <w:r w:rsidRPr="00D838C3">
        <w:rPr>
          <w:color w:val="000000" w:themeColor="text1"/>
          <w:sz w:val="26"/>
          <w:szCs w:val="26"/>
        </w:rPr>
        <w:t xml:space="preserve"> плотность сельского насел</w:t>
      </w:r>
      <w:r w:rsidR="005D5AF3" w:rsidRPr="00D838C3">
        <w:rPr>
          <w:color w:val="000000" w:themeColor="text1"/>
          <w:sz w:val="26"/>
          <w:szCs w:val="26"/>
        </w:rPr>
        <w:t xml:space="preserve">ения составляет 17 чел./кв. км </w:t>
      </w:r>
      <w:r w:rsidRPr="00D838C3">
        <w:rPr>
          <w:color w:val="000000" w:themeColor="text1"/>
          <w:sz w:val="26"/>
          <w:szCs w:val="26"/>
        </w:rPr>
        <w:t>(табл. 6.1.4).</w:t>
      </w:r>
      <w:bookmarkStart w:id="28" w:name="_Toc209589735"/>
    </w:p>
    <w:p w:rsidR="0068594C" w:rsidRPr="00D838C3" w:rsidRDefault="0068594C" w:rsidP="0068594C">
      <w:pPr>
        <w:pStyle w:val="a7"/>
        <w:spacing w:before="0" w:after="0"/>
        <w:ind w:firstLine="1077"/>
        <w:jc w:val="right"/>
        <w:rPr>
          <w:rFonts w:ascii="Arial" w:hAnsi="Arial" w:cs="Arial"/>
          <w:b/>
          <w:i/>
          <w:color w:val="000000" w:themeColor="text1"/>
          <w:sz w:val="20"/>
          <w:szCs w:val="20"/>
        </w:rPr>
      </w:pPr>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29" w:name="_Toc209598702"/>
      <w:bookmarkStart w:id="30" w:name="_Toc209599062"/>
      <w:bookmarkStart w:id="31" w:name="_Toc210187146"/>
      <w:r w:rsidRPr="00D838C3">
        <w:rPr>
          <w:rFonts w:ascii="Arial" w:hAnsi="Arial" w:cs="Arial"/>
          <w:b/>
          <w:i/>
          <w:color w:val="000000" w:themeColor="text1"/>
          <w:sz w:val="20"/>
          <w:szCs w:val="20"/>
        </w:rPr>
        <w:t>Таблица 6.1.4.</w:t>
      </w:r>
      <w:bookmarkEnd w:id="28"/>
      <w:bookmarkEnd w:id="29"/>
      <w:bookmarkEnd w:id="30"/>
      <w:bookmarkEnd w:id="31"/>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32" w:name="_Toc209589736"/>
      <w:bookmarkStart w:id="33" w:name="_Toc209598703"/>
      <w:bookmarkStart w:id="34" w:name="_Toc209599063"/>
      <w:bookmarkStart w:id="35" w:name="_Toc210187147"/>
      <w:r w:rsidRPr="00D838C3">
        <w:rPr>
          <w:rFonts w:ascii="Arial" w:hAnsi="Arial" w:cs="Arial"/>
          <w:b/>
          <w:i/>
          <w:color w:val="000000" w:themeColor="text1"/>
          <w:sz w:val="20"/>
          <w:szCs w:val="20"/>
        </w:rPr>
        <w:t xml:space="preserve">Размещение населения по городам </w:t>
      </w:r>
      <w:r w:rsidR="007F2613" w:rsidRPr="00D838C3">
        <w:rPr>
          <w:rFonts w:ascii="Arial" w:hAnsi="Arial" w:cs="Arial"/>
          <w:b/>
          <w:i/>
          <w:color w:val="000000" w:themeColor="text1"/>
          <w:sz w:val="20"/>
          <w:szCs w:val="20"/>
        </w:rPr>
        <w:t>и районам КЧР, на начало 2017</w:t>
      </w:r>
      <w:r w:rsidRPr="00D838C3">
        <w:rPr>
          <w:rFonts w:ascii="Arial" w:hAnsi="Arial" w:cs="Arial"/>
          <w:b/>
          <w:i/>
          <w:color w:val="000000" w:themeColor="text1"/>
          <w:sz w:val="20"/>
          <w:szCs w:val="20"/>
        </w:rPr>
        <w:t xml:space="preserve"> г.</w:t>
      </w:r>
      <w:bookmarkEnd w:id="32"/>
      <w:bookmarkEnd w:id="33"/>
      <w:bookmarkEnd w:id="34"/>
      <w:bookmarkEnd w:id="35"/>
    </w:p>
    <w:tbl>
      <w:tblPr>
        <w:tblW w:w="9344"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67"/>
        <w:gridCol w:w="1935"/>
        <w:gridCol w:w="1833"/>
        <w:gridCol w:w="2109"/>
      </w:tblGrid>
      <w:tr w:rsidR="00D838C3" w:rsidRPr="00D838C3" w:rsidTr="007F2613">
        <w:trPr>
          <w:trHeight w:val="20"/>
        </w:trPr>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p>
        </w:tc>
        <w:tc>
          <w:tcPr>
            <w:tcW w:w="1935"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Территория, кв. км.</w:t>
            </w:r>
          </w:p>
        </w:tc>
        <w:tc>
          <w:tcPr>
            <w:tcW w:w="1833"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Население, тыс. чел.</w:t>
            </w:r>
          </w:p>
        </w:tc>
        <w:tc>
          <w:tcPr>
            <w:tcW w:w="2109"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Плотность, чел./кв. км.</w:t>
            </w:r>
          </w:p>
        </w:tc>
      </w:tr>
      <w:tr w:rsidR="00D838C3" w:rsidRPr="00D838C3" w:rsidTr="007F2613">
        <w:trPr>
          <w:trHeight w:val="20"/>
        </w:trPr>
        <w:tc>
          <w:tcPr>
            <w:tcW w:w="0" w:type="auto"/>
            <w:vMerge/>
            <w:tcBorders>
              <w:top w:val="single" w:sz="12" w:space="0" w:color="auto"/>
              <w:left w:val="single" w:sz="12" w:space="0" w:color="auto"/>
              <w:bottom w:val="single" w:sz="12" w:space="0" w:color="auto"/>
              <w:right w:val="single" w:sz="12" w:space="0" w:color="auto"/>
            </w:tcBorders>
            <w:shd w:val="clear" w:color="auto" w:fill="C0C0C0"/>
          </w:tcPr>
          <w:p w:rsidR="007F2613" w:rsidRPr="00D838C3" w:rsidRDefault="007F2613" w:rsidP="0068594C">
            <w:pPr>
              <w:tabs>
                <w:tab w:val="center" w:pos="4677"/>
                <w:tab w:val="right" w:pos="9355"/>
              </w:tabs>
              <w:jc w:val="center"/>
              <w:rPr>
                <w:rFonts w:ascii="Arial" w:hAnsi="Arial" w:cs="Arial"/>
                <w:b/>
                <w:color w:val="000000" w:themeColor="text1"/>
                <w:sz w:val="20"/>
                <w:szCs w:val="20"/>
              </w:rPr>
            </w:pPr>
          </w:p>
        </w:tc>
        <w:tc>
          <w:tcPr>
            <w:tcW w:w="1935" w:type="dxa"/>
            <w:vMerge/>
            <w:tcBorders>
              <w:top w:val="single" w:sz="12" w:space="0" w:color="auto"/>
              <w:left w:val="single" w:sz="12" w:space="0" w:color="auto"/>
              <w:bottom w:val="single" w:sz="12" w:space="0" w:color="auto"/>
              <w:right w:val="single" w:sz="12" w:space="0" w:color="auto"/>
            </w:tcBorders>
            <w:shd w:val="clear" w:color="auto" w:fill="C0C0C0"/>
            <w:vAlign w:val="center"/>
          </w:tcPr>
          <w:p w:rsidR="007F2613" w:rsidRPr="00D838C3" w:rsidRDefault="007F2613" w:rsidP="0068594C">
            <w:pPr>
              <w:tabs>
                <w:tab w:val="center" w:pos="4677"/>
                <w:tab w:val="right" w:pos="9355"/>
              </w:tabs>
              <w:jc w:val="center"/>
              <w:rPr>
                <w:rFonts w:ascii="Arial" w:hAnsi="Arial" w:cs="Arial"/>
                <w:b/>
                <w:color w:val="000000" w:themeColor="text1"/>
                <w:sz w:val="20"/>
                <w:szCs w:val="20"/>
              </w:rPr>
            </w:pPr>
          </w:p>
        </w:tc>
        <w:tc>
          <w:tcPr>
            <w:tcW w:w="1833" w:type="dxa"/>
            <w:vMerge/>
            <w:tcBorders>
              <w:top w:val="single" w:sz="12" w:space="0" w:color="auto"/>
              <w:left w:val="single" w:sz="12" w:space="0" w:color="auto"/>
              <w:bottom w:val="single" w:sz="12" w:space="0" w:color="auto"/>
              <w:right w:val="single" w:sz="12" w:space="0" w:color="auto"/>
            </w:tcBorders>
            <w:shd w:val="clear" w:color="auto" w:fill="C0C0C0"/>
            <w:vAlign w:val="center"/>
          </w:tcPr>
          <w:p w:rsidR="007F2613" w:rsidRPr="00D838C3" w:rsidRDefault="007F2613" w:rsidP="0068594C">
            <w:pPr>
              <w:tabs>
                <w:tab w:val="center" w:pos="4677"/>
                <w:tab w:val="right" w:pos="9355"/>
              </w:tabs>
              <w:jc w:val="center"/>
              <w:rPr>
                <w:rFonts w:ascii="Arial" w:hAnsi="Arial" w:cs="Arial"/>
                <w:b/>
                <w:color w:val="000000" w:themeColor="text1"/>
                <w:sz w:val="20"/>
                <w:szCs w:val="20"/>
              </w:rPr>
            </w:pPr>
          </w:p>
        </w:tc>
        <w:tc>
          <w:tcPr>
            <w:tcW w:w="2109" w:type="dxa"/>
            <w:tcBorders>
              <w:top w:val="single" w:sz="12" w:space="0" w:color="auto"/>
              <w:left w:val="single" w:sz="12" w:space="0" w:color="auto"/>
              <w:bottom w:val="single" w:sz="12" w:space="0" w:color="auto"/>
              <w:right w:val="single" w:sz="12" w:space="0" w:color="auto"/>
            </w:tcBorders>
            <w:shd w:val="clear" w:color="auto" w:fill="C0C0C0"/>
            <w:vAlign w:val="center"/>
          </w:tcPr>
          <w:p w:rsidR="007F2613" w:rsidRPr="00D838C3" w:rsidRDefault="007F2613"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всего населения</w:t>
            </w:r>
          </w:p>
        </w:tc>
      </w:tr>
      <w:tr w:rsidR="00D838C3" w:rsidRPr="00D838C3" w:rsidTr="007F2613">
        <w:trPr>
          <w:trHeight w:val="588"/>
        </w:trPr>
        <w:tc>
          <w:tcPr>
            <w:tcW w:w="0" w:type="auto"/>
            <w:tcBorders>
              <w:top w:val="single" w:sz="12" w:space="0" w:color="auto"/>
            </w:tcBorders>
            <w:shd w:val="clear" w:color="auto" w:fill="auto"/>
            <w:vAlign w:val="center"/>
          </w:tcPr>
          <w:p w:rsidR="000F1408" w:rsidRPr="00D838C3" w:rsidRDefault="000F1408"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 xml:space="preserve">Всего по </w:t>
            </w:r>
            <w:r w:rsidR="00891E53" w:rsidRPr="00D838C3">
              <w:rPr>
                <w:rFonts w:ascii="Arial" w:hAnsi="Arial" w:cs="Arial"/>
                <w:color w:val="000000" w:themeColor="text1"/>
                <w:sz w:val="20"/>
                <w:szCs w:val="20"/>
              </w:rPr>
              <w:t>Республике</w:t>
            </w:r>
            <w:r w:rsidRPr="00D838C3">
              <w:rPr>
                <w:rFonts w:ascii="Arial" w:hAnsi="Arial" w:cs="Arial"/>
                <w:color w:val="000000" w:themeColor="text1"/>
                <w:sz w:val="20"/>
                <w:szCs w:val="20"/>
              </w:rPr>
              <w:t>,</w:t>
            </w:r>
          </w:p>
          <w:p w:rsidR="007F2613" w:rsidRPr="00D838C3" w:rsidRDefault="007F2613"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в т. ч.</w:t>
            </w:r>
          </w:p>
        </w:tc>
        <w:tc>
          <w:tcPr>
            <w:tcW w:w="1935" w:type="dxa"/>
            <w:tcBorders>
              <w:top w:val="single" w:sz="12" w:space="0" w:color="auto"/>
            </w:tcBorders>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14 277</w:t>
            </w:r>
          </w:p>
        </w:tc>
        <w:tc>
          <w:tcPr>
            <w:tcW w:w="1833" w:type="dxa"/>
            <w:tcBorders>
              <w:top w:val="single" w:sz="12" w:space="0" w:color="auto"/>
            </w:tcBorders>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466,4</w:t>
            </w:r>
          </w:p>
        </w:tc>
        <w:tc>
          <w:tcPr>
            <w:tcW w:w="2109" w:type="dxa"/>
            <w:tcBorders>
              <w:top w:val="single" w:sz="12" w:space="0" w:color="auto"/>
            </w:tcBorders>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32,6</w:t>
            </w:r>
          </w:p>
        </w:tc>
      </w:tr>
      <w:tr w:rsidR="00D838C3" w:rsidRPr="00D838C3" w:rsidTr="007F2613">
        <w:trPr>
          <w:trHeight w:val="313"/>
        </w:trPr>
        <w:tc>
          <w:tcPr>
            <w:tcW w:w="0" w:type="auto"/>
            <w:shd w:val="clear" w:color="auto" w:fill="auto"/>
            <w:vAlign w:val="center"/>
          </w:tcPr>
          <w:p w:rsidR="007F2613" w:rsidRPr="00D838C3" w:rsidRDefault="007F2613"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1935"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69,8</w:t>
            </w:r>
          </w:p>
        </w:tc>
        <w:tc>
          <w:tcPr>
            <w:tcW w:w="1833"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122,5</w:t>
            </w:r>
          </w:p>
        </w:tc>
        <w:tc>
          <w:tcPr>
            <w:tcW w:w="2109"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1 753,3</w:t>
            </w:r>
          </w:p>
        </w:tc>
      </w:tr>
      <w:tr w:rsidR="00D838C3" w:rsidRPr="00D838C3" w:rsidTr="007F2613">
        <w:trPr>
          <w:trHeight w:val="851"/>
        </w:trPr>
        <w:tc>
          <w:tcPr>
            <w:tcW w:w="0" w:type="auto"/>
            <w:shd w:val="clear" w:color="auto" w:fill="auto"/>
            <w:vAlign w:val="center"/>
          </w:tcPr>
          <w:p w:rsidR="007F2613" w:rsidRPr="00D838C3" w:rsidRDefault="007F2613"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 xml:space="preserve">г. Карачаевск и подчиненные его администрации населенные пункты </w:t>
            </w:r>
          </w:p>
        </w:tc>
        <w:tc>
          <w:tcPr>
            <w:tcW w:w="1935"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22,5</w:t>
            </w:r>
          </w:p>
        </w:tc>
        <w:tc>
          <w:tcPr>
            <w:tcW w:w="1833"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38,6</w:t>
            </w:r>
          </w:p>
        </w:tc>
        <w:tc>
          <w:tcPr>
            <w:tcW w:w="2109"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1755</w:t>
            </w:r>
          </w:p>
        </w:tc>
      </w:tr>
      <w:tr w:rsidR="00D838C3" w:rsidRPr="00D838C3" w:rsidTr="007F2613">
        <w:trPr>
          <w:trHeight w:val="275"/>
        </w:trPr>
        <w:tc>
          <w:tcPr>
            <w:tcW w:w="0" w:type="auto"/>
            <w:shd w:val="clear" w:color="auto" w:fill="auto"/>
            <w:vAlign w:val="center"/>
          </w:tcPr>
          <w:p w:rsidR="007F2613" w:rsidRPr="00D838C3" w:rsidRDefault="000F1408"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Р</w:t>
            </w:r>
            <w:r w:rsidR="007F2613" w:rsidRPr="00D838C3">
              <w:rPr>
                <w:rFonts w:ascii="Arial" w:hAnsi="Arial" w:cs="Arial"/>
                <w:color w:val="000000" w:themeColor="text1"/>
                <w:sz w:val="20"/>
                <w:szCs w:val="20"/>
              </w:rPr>
              <w:t>айоны:</w:t>
            </w:r>
          </w:p>
        </w:tc>
        <w:tc>
          <w:tcPr>
            <w:tcW w:w="1935"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p>
        </w:tc>
        <w:tc>
          <w:tcPr>
            <w:tcW w:w="1833"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p>
        </w:tc>
        <w:tc>
          <w:tcPr>
            <w:tcW w:w="2109"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p>
        </w:tc>
      </w:tr>
      <w:tr w:rsidR="00D838C3" w:rsidRPr="00D838C3" w:rsidTr="007F2613">
        <w:trPr>
          <w:trHeight w:val="263"/>
        </w:trPr>
        <w:tc>
          <w:tcPr>
            <w:tcW w:w="0" w:type="auto"/>
            <w:shd w:val="clear" w:color="auto" w:fill="auto"/>
            <w:vAlign w:val="center"/>
          </w:tcPr>
          <w:p w:rsidR="007F2613" w:rsidRPr="00D838C3" w:rsidRDefault="007F2613"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1935"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325,9</w:t>
            </w:r>
          </w:p>
        </w:tc>
        <w:tc>
          <w:tcPr>
            <w:tcW w:w="1833"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15,7</w:t>
            </w:r>
          </w:p>
        </w:tc>
        <w:tc>
          <w:tcPr>
            <w:tcW w:w="2109"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48,2</w:t>
            </w:r>
          </w:p>
        </w:tc>
      </w:tr>
      <w:tr w:rsidR="00D838C3" w:rsidRPr="00D838C3" w:rsidTr="007F2613">
        <w:trPr>
          <w:trHeight w:val="263"/>
        </w:trPr>
        <w:tc>
          <w:tcPr>
            <w:tcW w:w="0" w:type="auto"/>
            <w:shd w:val="clear" w:color="auto" w:fill="auto"/>
            <w:vAlign w:val="center"/>
          </w:tcPr>
          <w:p w:rsidR="007F2613" w:rsidRPr="00D838C3" w:rsidRDefault="007F2613"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Абазинский</w:t>
            </w:r>
          </w:p>
        </w:tc>
        <w:tc>
          <w:tcPr>
            <w:tcW w:w="1935"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300,2</w:t>
            </w:r>
          </w:p>
        </w:tc>
        <w:tc>
          <w:tcPr>
            <w:tcW w:w="1833"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17,5</w:t>
            </w:r>
          </w:p>
        </w:tc>
        <w:tc>
          <w:tcPr>
            <w:tcW w:w="2109"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58,3</w:t>
            </w:r>
          </w:p>
        </w:tc>
      </w:tr>
      <w:tr w:rsidR="00D838C3" w:rsidRPr="00D838C3" w:rsidTr="007F2613">
        <w:trPr>
          <w:trHeight w:val="262"/>
        </w:trPr>
        <w:tc>
          <w:tcPr>
            <w:tcW w:w="0" w:type="auto"/>
            <w:shd w:val="clear" w:color="auto" w:fill="auto"/>
            <w:vAlign w:val="center"/>
          </w:tcPr>
          <w:p w:rsidR="007F2613" w:rsidRPr="00D838C3" w:rsidRDefault="007F2613"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1935"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2 931</w:t>
            </w:r>
          </w:p>
        </w:tc>
        <w:tc>
          <w:tcPr>
            <w:tcW w:w="1833"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48,2</w:t>
            </w:r>
          </w:p>
        </w:tc>
        <w:tc>
          <w:tcPr>
            <w:tcW w:w="2109"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16,4</w:t>
            </w:r>
          </w:p>
        </w:tc>
      </w:tr>
      <w:tr w:rsidR="00D838C3" w:rsidRPr="00D838C3" w:rsidTr="007F2613">
        <w:trPr>
          <w:trHeight w:val="275"/>
        </w:trPr>
        <w:tc>
          <w:tcPr>
            <w:tcW w:w="0" w:type="auto"/>
            <w:shd w:val="clear" w:color="auto" w:fill="auto"/>
            <w:vAlign w:val="center"/>
          </w:tcPr>
          <w:p w:rsidR="007F2613" w:rsidRPr="00D838C3" w:rsidRDefault="007F2613"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1935"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3 916</w:t>
            </w:r>
          </w:p>
        </w:tc>
        <w:tc>
          <w:tcPr>
            <w:tcW w:w="1833"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31,9</w:t>
            </w:r>
          </w:p>
        </w:tc>
        <w:tc>
          <w:tcPr>
            <w:tcW w:w="2109"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8,1</w:t>
            </w:r>
          </w:p>
        </w:tc>
      </w:tr>
      <w:tr w:rsidR="00D838C3" w:rsidRPr="00D838C3" w:rsidTr="007F2613">
        <w:trPr>
          <w:trHeight w:val="275"/>
        </w:trPr>
        <w:tc>
          <w:tcPr>
            <w:tcW w:w="0" w:type="auto"/>
            <w:shd w:val="clear" w:color="auto" w:fill="auto"/>
            <w:vAlign w:val="center"/>
          </w:tcPr>
          <w:p w:rsidR="007F2613" w:rsidRPr="00D838C3" w:rsidRDefault="007F2613"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w:t>
            </w:r>
          </w:p>
        </w:tc>
        <w:tc>
          <w:tcPr>
            <w:tcW w:w="1935"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1 365</w:t>
            </w:r>
          </w:p>
        </w:tc>
        <w:tc>
          <w:tcPr>
            <w:tcW w:w="1833"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43,5</w:t>
            </w:r>
          </w:p>
        </w:tc>
        <w:tc>
          <w:tcPr>
            <w:tcW w:w="2109"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31,7</w:t>
            </w:r>
          </w:p>
        </w:tc>
      </w:tr>
      <w:tr w:rsidR="00D838C3" w:rsidRPr="00D838C3" w:rsidTr="007F2613">
        <w:trPr>
          <w:trHeight w:val="263"/>
        </w:trPr>
        <w:tc>
          <w:tcPr>
            <w:tcW w:w="0" w:type="auto"/>
            <w:shd w:val="clear" w:color="auto" w:fill="auto"/>
            <w:vAlign w:val="center"/>
          </w:tcPr>
          <w:p w:rsidR="007F2613" w:rsidRPr="00D838C3" w:rsidRDefault="007F2613"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1935"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946,3</w:t>
            </w:r>
          </w:p>
        </w:tc>
        <w:tc>
          <w:tcPr>
            <w:tcW w:w="1833"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28,9</w:t>
            </w:r>
          </w:p>
        </w:tc>
        <w:tc>
          <w:tcPr>
            <w:tcW w:w="2109"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30,5</w:t>
            </w:r>
          </w:p>
        </w:tc>
      </w:tr>
      <w:tr w:rsidR="00D838C3" w:rsidRPr="00D838C3" w:rsidTr="007F2613">
        <w:trPr>
          <w:trHeight w:val="262"/>
        </w:trPr>
        <w:tc>
          <w:tcPr>
            <w:tcW w:w="0" w:type="auto"/>
            <w:shd w:val="clear" w:color="auto" w:fill="auto"/>
            <w:vAlign w:val="center"/>
          </w:tcPr>
          <w:p w:rsidR="007F2613" w:rsidRPr="00D838C3" w:rsidRDefault="007F2613"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1935"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2 782</w:t>
            </w:r>
          </w:p>
        </w:tc>
        <w:tc>
          <w:tcPr>
            <w:tcW w:w="1833"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23,0</w:t>
            </w:r>
          </w:p>
        </w:tc>
        <w:tc>
          <w:tcPr>
            <w:tcW w:w="2109"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8,3</w:t>
            </w:r>
          </w:p>
        </w:tc>
      </w:tr>
      <w:tr w:rsidR="00D838C3" w:rsidRPr="00D838C3" w:rsidTr="007F2613">
        <w:trPr>
          <w:trHeight w:val="275"/>
        </w:trPr>
        <w:tc>
          <w:tcPr>
            <w:tcW w:w="0" w:type="auto"/>
            <w:shd w:val="clear" w:color="auto" w:fill="auto"/>
            <w:vAlign w:val="center"/>
          </w:tcPr>
          <w:p w:rsidR="007F2613" w:rsidRPr="00D838C3" w:rsidRDefault="007F2613"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1935"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890,2</w:t>
            </w:r>
          </w:p>
        </w:tc>
        <w:tc>
          <w:tcPr>
            <w:tcW w:w="1833"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50,4</w:t>
            </w:r>
          </w:p>
        </w:tc>
        <w:tc>
          <w:tcPr>
            <w:tcW w:w="2109"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56,6</w:t>
            </w:r>
          </w:p>
        </w:tc>
      </w:tr>
      <w:tr w:rsidR="00D838C3" w:rsidRPr="00D838C3" w:rsidTr="007F2613">
        <w:trPr>
          <w:trHeight w:val="169"/>
        </w:trPr>
        <w:tc>
          <w:tcPr>
            <w:tcW w:w="0" w:type="auto"/>
            <w:shd w:val="clear" w:color="auto" w:fill="auto"/>
            <w:vAlign w:val="center"/>
          </w:tcPr>
          <w:p w:rsidR="007F2613" w:rsidRPr="00D838C3" w:rsidRDefault="007F2613"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1935"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528,5</w:t>
            </w:r>
          </w:p>
        </w:tc>
        <w:tc>
          <w:tcPr>
            <w:tcW w:w="1833"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30,8</w:t>
            </w:r>
          </w:p>
        </w:tc>
        <w:tc>
          <w:tcPr>
            <w:tcW w:w="2109"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58,3</w:t>
            </w:r>
          </w:p>
        </w:tc>
      </w:tr>
      <w:tr w:rsidR="00D838C3" w:rsidRPr="00D838C3" w:rsidTr="007F2613">
        <w:trPr>
          <w:trHeight w:val="344"/>
        </w:trPr>
        <w:tc>
          <w:tcPr>
            <w:tcW w:w="0" w:type="auto"/>
            <w:shd w:val="clear" w:color="auto" w:fill="auto"/>
            <w:vAlign w:val="center"/>
          </w:tcPr>
          <w:p w:rsidR="007F2613" w:rsidRPr="00D838C3" w:rsidRDefault="007F2613"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Ногайский</w:t>
            </w:r>
          </w:p>
        </w:tc>
        <w:tc>
          <w:tcPr>
            <w:tcW w:w="1935"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202</w:t>
            </w:r>
          </w:p>
        </w:tc>
        <w:tc>
          <w:tcPr>
            <w:tcW w:w="1833"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15,7</w:t>
            </w:r>
          </w:p>
        </w:tc>
        <w:tc>
          <w:tcPr>
            <w:tcW w:w="2109" w:type="dxa"/>
            <w:shd w:val="clear" w:color="auto" w:fill="auto"/>
            <w:vAlign w:val="center"/>
          </w:tcPr>
          <w:p w:rsidR="007F2613" w:rsidRPr="00D838C3" w:rsidRDefault="007F2613" w:rsidP="007F2613">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77,2</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Сложившаяся тенденция сокращения численности населения </w:t>
      </w:r>
      <w:r w:rsidR="00891E53" w:rsidRPr="00D838C3">
        <w:rPr>
          <w:color w:val="000000" w:themeColor="text1"/>
          <w:sz w:val="26"/>
          <w:szCs w:val="26"/>
        </w:rPr>
        <w:t>Республики</w:t>
      </w:r>
      <w:r w:rsidRPr="00D838C3">
        <w:rPr>
          <w:color w:val="000000" w:themeColor="text1"/>
          <w:sz w:val="26"/>
          <w:szCs w:val="26"/>
        </w:rPr>
        <w:t xml:space="preserve"> будет сопровождаться дальнейшим уменьшением его плотности и нарастания диспропорций в территориальном распределении. Предотвратить эти негативные явления могут лишь сочетание мероприятий как по стабилизации положительного сальдо естественного прироста, так и по прекращению оттока населения за пределы </w:t>
      </w:r>
      <w:r w:rsidR="00891E53" w:rsidRPr="00D838C3">
        <w:rPr>
          <w:color w:val="000000" w:themeColor="text1"/>
          <w:sz w:val="26"/>
          <w:szCs w:val="26"/>
        </w:rPr>
        <w:t>Республики</w:t>
      </w:r>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pStyle w:val="3"/>
        <w:numPr>
          <w:ilvl w:val="1"/>
          <w:numId w:val="2"/>
        </w:numPr>
        <w:spacing w:after="240"/>
        <w:rPr>
          <w:rFonts w:ascii="Times New Roman" w:hAnsi="Times New Roman" w:cs="Times New Roman"/>
          <w:color w:val="000000" w:themeColor="text1"/>
        </w:rPr>
      </w:pPr>
      <w:bookmarkStart w:id="36" w:name="_Toc210187148"/>
      <w:bookmarkStart w:id="37" w:name="_Toc215499699"/>
      <w:r w:rsidRPr="00D838C3">
        <w:rPr>
          <w:rFonts w:ascii="Times New Roman" w:hAnsi="Times New Roman" w:cs="Times New Roman"/>
          <w:color w:val="000000" w:themeColor="text1"/>
        </w:rPr>
        <w:t>Воспроизводство населения.</w:t>
      </w:r>
      <w:bookmarkEnd w:id="36"/>
      <w:bookmarkEnd w:id="37"/>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Важнейшими показателями воспроизводства населения являются рождаемость, смертность, естественный прирост, брачность и разводимость.</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Как и для страны в целом, для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за период рыночных преобразований сокращение численности населения определялось его естественной убылью. Однако, имеют место и существенные различия. Масштабы естественной убыли населения 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значительно меньше и наступила она намного позже (с 1999 года), чем по стране в среднем. К тому же, с 2004 года в </w:t>
      </w:r>
      <w:r w:rsidR="00891E53" w:rsidRPr="00D838C3">
        <w:rPr>
          <w:color w:val="000000" w:themeColor="text1"/>
          <w:sz w:val="26"/>
          <w:szCs w:val="26"/>
        </w:rPr>
        <w:t>Республике</w:t>
      </w:r>
      <w:r w:rsidRPr="00D838C3">
        <w:rPr>
          <w:color w:val="000000" w:themeColor="text1"/>
          <w:sz w:val="26"/>
          <w:szCs w:val="26"/>
        </w:rPr>
        <w:t xml:space="preserve"> естественная убыль сменилась естественным приростом, чего не наблюдается в подавляющем большинстве других регионов России.</w:t>
      </w:r>
    </w:p>
    <w:p w:rsidR="007F2613" w:rsidRPr="00D838C3" w:rsidRDefault="007F2613" w:rsidP="0068594C">
      <w:pPr>
        <w:spacing w:before="60" w:after="60"/>
        <w:ind w:firstLine="902"/>
        <w:jc w:val="both"/>
        <w:rPr>
          <w:color w:val="000000" w:themeColor="text1"/>
          <w:sz w:val="26"/>
          <w:szCs w:val="26"/>
        </w:rPr>
      </w:pPr>
      <w:r w:rsidRPr="00D838C3">
        <w:rPr>
          <w:color w:val="000000" w:themeColor="text1"/>
          <w:sz w:val="26"/>
          <w:szCs w:val="26"/>
        </w:rPr>
        <w:t>В 2017</w:t>
      </w:r>
      <w:r w:rsidR="0068594C" w:rsidRPr="00D838C3">
        <w:rPr>
          <w:color w:val="000000" w:themeColor="text1"/>
          <w:sz w:val="26"/>
          <w:szCs w:val="26"/>
        </w:rPr>
        <w:t xml:space="preserve"> году суммарный коэффициент рождаемости в Карачаево-Черкесской </w:t>
      </w:r>
      <w:r w:rsidR="00891E53" w:rsidRPr="00D838C3">
        <w:rPr>
          <w:color w:val="000000" w:themeColor="text1"/>
          <w:sz w:val="26"/>
          <w:szCs w:val="26"/>
        </w:rPr>
        <w:t>Республике</w:t>
      </w:r>
      <w:r w:rsidR="0068594C" w:rsidRPr="00D838C3">
        <w:rPr>
          <w:color w:val="000000" w:themeColor="text1"/>
          <w:sz w:val="26"/>
          <w:szCs w:val="26"/>
        </w:rPr>
        <w:t xml:space="preserve"> составлял 1,5, что намного ниже необходимо для простого воспроизводства населения показателя (2,15).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За все 90-е годы систематически шел процесс сокращения рождаемости в </w:t>
      </w:r>
      <w:r w:rsidR="00891E53" w:rsidRPr="00D838C3">
        <w:rPr>
          <w:color w:val="000000" w:themeColor="text1"/>
          <w:sz w:val="26"/>
          <w:szCs w:val="26"/>
        </w:rPr>
        <w:t>Республике</w:t>
      </w:r>
      <w:r w:rsidRPr="00D838C3">
        <w:rPr>
          <w:color w:val="000000" w:themeColor="text1"/>
          <w:sz w:val="26"/>
          <w:szCs w:val="26"/>
        </w:rPr>
        <w:t>: в 1990 году общий коэффициент рождаемости составлял 17 ‰, а к 1999 году этот показатель достиг своей минимальной величины – 10,4 ‰. Но с 2000 года, хотя и медленно, но уровень</w:t>
      </w:r>
      <w:r w:rsidR="007F2613" w:rsidRPr="00D838C3">
        <w:rPr>
          <w:color w:val="000000" w:themeColor="text1"/>
          <w:sz w:val="26"/>
          <w:szCs w:val="26"/>
        </w:rPr>
        <w:t xml:space="preserve"> рождаемости повышается и в 2008</w:t>
      </w:r>
      <w:r w:rsidRPr="00D838C3">
        <w:rPr>
          <w:color w:val="000000" w:themeColor="text1"/>
          <w:sz w:val="26"/>
          <w:szCs w:val="26"/>
        </w:rPr>
        <w:t xml:space="preserve"> году </w:t>
      </w:r>
      <w:r w:rsidR="007F2613" w:rsidRPr="00D838C3">
        <w:rPr>
          <w:color w:val="000000" w:themeColor="text1"/>
          <w:sz w:val="26"/>
          <w:szCs w:val="26"/>
        </w:rPr>
        <w:t xml:space="preserve">достиг максимума и </w:t>
      </w:r>
      <w:r w:rsidRPr="00D838C3">
        <w:rPr>
          <w:color w:val="000000" w:themeColor="text1"/>
          <w:sz w:val="26"/>
          <w:szCs w:val="26"/>
        </w:rPr>
        <w:t>со</w:t>
      </w:r>
      <w:r w:rsidR="007F2613" w:rsidRPr="00D838C3">
        <w:rPr>
          <w:color w:val="000000" w:themeColor="text1"/>
          <w:sz w:val="26"/>
          <w:szCs w:val="26"/>
        </w:rPr>
        <w:t>ставил 14,9</w:t>
      </w:r>
      <w:r w:rsidRPr="00D838C3">
        <w:rPr>
          <w:color w:val="000000" w:themeColor="text1"/>
          <w:sz w:val="26"/>
          <w:szCs w:val="26"/>
        </w:rPr>
        <w:t xml:space="preserve"> ‰ (табл. 6.2.1).</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38" w:name="_Toc209589738"/>
      <w:bookmarkStart w:id="39" w:name="_Toc209598705"/>
      <w:bookmarkStart w:id="40" w:name="_Toc209599065"/>
      <w:bookmarkStart w:id="41" w:name="_Toc210187149"/>
      <w:r w:rsidRPr="00D838C3">
        <w:rPr>
          <w:rFonts w:ascii="Arial" w:hAnsi="Arial" w:cs="Arial"/>
          <w:b/>
          <w:i/>
          <w:color w:val="000000" w:themeColor="text1"/>
          <w:sz w:val="20"/>
          <w:szCs w:val="20"/>
        </w:rPr>
        <w:t>Таблица 6.2.1.</w:t>
      </w:r>
      <w:bookmarkEnd w:id="38"/>
      <w:bookmarkEnd w:id="39"/>
      <w:bookmarkEnd w:id="40"/>
      <w:bookmarkEnd w:id="41"/>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42" w:name="_Toc209589739"/>
      <w:bookmarkStart w:id="43" w:name="_Toc209598706"/>
      <w:bookmarkStart w:id="44" w:name="_Toc209599066"/>
      <w:bookmarkStart w:id="45" w:name="_Toc210187150"/>
      <w:r w:rsidRPr="00D838C3">
        <w:rPr>
          <w:rFonts w:ascii="Arial" w:hAnsi="Arial" w:cs="Arial"/>
          <w:b/>
          <w:i/>
          <w:color w:val="000000" w:themeColor="text1"/>
          <w:sz w:val="20"/>
          <w:szCs w:val="20"/>
        </w:rPr>
        <w:t>Динамика рождаемости в КЧР.</w:t>
      </w:r>
      <w:bookmarkEnd w:id="42"/>
      <w:bookmarkEnd w:id="43"/>
      <w:bookmarkEnd w:id="44"/>
      <w:bookmarkEnd w:id="45"/>
    </w:p>
    <w:tbl>
      <w:tblPr>
        <w:tblW w:w="5011"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1"/>
        <w:gridCol w:w="2263"/>
        <w:gridCol w:w="609"/>
        <w:gridCol w:w="2264"/>
        <w:gridCol w:w="607"/>
        <w:gridCol w:w="2264"/>
        <w:gridCol w:w="607"/>
      </w:tblGrid>
      <w:tr w:rsidR="00D838C3" w:rsidRPr="00D838C3" w:rsidTr="007F2613">
        <w:tc>
          <w:tcPr>
            <w:tcW w:w="40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1533" w:type="pct"/>
            <w:gridSpan w:val="2"/>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Все население</w:t>
            </w:r>
          </w:p>
        </w:tc>
        <w:tc>
          <w:tcPr>
            <w:tcW w:w="3066" w:type="pct"/>
            <w:gridSpan w:val="4"/>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 том числе</w:t>
            </w:r>
          </w:p>
        </w:tc>
      </w:tr>
      <w:tr w:rsidR="00D838C3" w:rsidRPr="00D838C3" w:rsidTr="007F2613">
        <w:tc>
          <w:tcPr>
            <w:tcW w:w="401"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1533" w:type="pct"/>
            <w:gridSpan w:val="2"/>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1533"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городское</w:t>
            </w:r>
          </w:p>
        </w:tc>
        <w:tc>
          <w:tcPr>
            <w:tcW w:w="1533"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сельское</w:t>
            </w:r>
          </w:p>
        </w:tc>
      </w:tr>
      <w:tr w:rsidR="00D838C3" w:rsidRPr="00D838C3" w:rsidTr="007F2613">
        <w:tc>
          <w:tcPr>
            <w:tcW w:w="401"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120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число родившихся, чел.</w:t>
            </w:r>
          </w:p>
        </w:tc>
        <w:tc>
          <w:tcPr>
            <w:tcW w:w="32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b/>
                <w:color w:val="000000" w:themeColor="text1"/>
                <w:sz w:val="26"/>
                <w:szCs w:val="26"/>
              </w:rPr>
              <w:t>‰</w:t>
            </w:r>
          </w:p>
        </w:tc>
        <w:tc>
          <w:tcPr>
            <w:tcW w:w="120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число родившихся, чел.</w:t>
            </w:r>
          </w:p>
        </w:tc>
        <w:tc>
          <w:tcPr>
            <w:tcW w:w="32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b/>
                <w:color w:val="000000" w:themeColor="text1"/>
                <w:sz w:val="26"/>
                <w:szCs w:val="26"/>
              </w:rPr>
              <w:t>‰</w:t>
            </w:r>
          </w:p>
        </w:tc>
        <w:tc>
          <w:tcPr>
            <w:tcW w:w="120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число родившихся, чел.</w:t>
            </w:r>
          </w:p>
        </w:tc>
        <w:tc>
          <w:tcPr>
            <w:tcW w:w="32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b/>
                <w:color w:val="000000" w:themeColor="text1"/>
                <w:sz w:val="26"/>
                <w:szCs w:val="26"/>
              </w:rPr>
              <w:t>‰</w:t>
            </w:r>
          </w:p>
        </w:tc>
      </w:tr>
      <w:tr w:rsidR="00D838C3" w:rsidRPr="00D838C3" w:rsidTr="007F2613">
        <w:trPr>
          <w:trHeight w:val="263"/>
        </w:trPr>
        <w:tc>
          <w:tcPr>
            <w:tcW w:w="401" w:type="pct"/>
            <w:tcBorders>
              <w:top w:val="single" w:sz="12"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1208" w:type="pct"/>
            <w:tcBorders>
              <w:top w:val="single" w:sz="12"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4 666 </w:t>
            </w:r>
          </w:p>
        </w:tc>
        <w:tc>
          <w:tcPr>
            <w:tcW w:w="324" w:type="pct"/>
            <w:tcBorders>
              <w:top w:val="single" w:sz="12"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10,8</w:t>
            </w:r>
          </w:p>
        </w:tc>
        <w:tc>
          <w:tcPr>
            <w:tcW w:w="1209" w:type="pct"/>
            <w:tcBorders>
              <w:top w:val="single" w:sz="12"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1 976 </w:t>
            </w:r>
          </w:p>
        </w:tc>
        <w:tc>
          <w:tcPr>
            <w:tcW w:w="324" w:type="pct"/>
            <w:tcBorders>
              <w:top w:val="single" w:sz="12"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10,2</w:t>
            </w:r>
          </w:p>
        </w:tc>
        <w:tc>
          <w:tcPr>
            <w:tcW w:w="1209" w:type="pct"/>
            <w:tcBorders>
              <w:top w:val="single" w:sz="12"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2 690 </w:t>
            </w:r>
          </w:p>
        </w:tc>
        <w:tc>
          <w:tcPr>
            <w:tcW w:w="324" w:type="pct"/>
            <w:tcBorders>
              <w:top w:val="single" w:sz="12"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10,9</w:t>
            </w:r>
          </w:p>
        </w:tc>
      </w:tr>
      <w:tr w:rsidR="00D838C3" w:rsidRPr="00D838C3" w:rsidTr="007F2613">
        <w:trPr>
          <w:trHeight w:val="262"/>
        </w:trPr>
        <w:tc>
          <w:tcPr>
            <w:tcW w:w="401"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1208"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4 778 </w:t>
            </w:r>
          </w:p>
        </w:tc>
        <w:tc>
          <w:tcPr>
            <w:tcW w:w="324"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11,1</w:t>
            </w:r>
          </w:p>
        </w:tc>
        <w:tc>
          <w:tcPr>
            <w:tcW w:w="1209"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2 024 </w:t>
            </w:r>
          </w:p>
        </w:tc>
        <w:tc>
          <w:tcPr>
            <w:tcW w:w="324"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10,5</w:t>
            </w:r>
          </w:p>
        </w:tc>
        <w:tc>
          <w:tcPr>
            <w:tcW w:w="1209"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2 754 </w:t>
            </w:r>
          </w:p>
        </w:tc>
        <w:tc>
          <w:tcPr>
            <w:tcW w:w="324"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11,2</w:t>
            </w:r>
          </w:p>
        </w:tc>
      </w:tr>
      <w:tr w:rsidR="00D838C3" w:rsidRPr="00D838C3" w:rsidTr="007F2613">
        <w:trPr>
          <w:trHeight w:val="263"/>
        </w:trPr>
        <w:tc>
          <w:tcPr>
            <w:tcW w:w="401"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1208"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4 927 </w:t>
            </w:r>
          </w:p>
        </w:tc>
        <w:tc>
          <w:tcPr>
            <w:tcW w:w="324"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11,2</w:t>
            </w:r>
          </w:p>
        </w:tc>
        <w:tc>
          <w:tcPr>
            <w:tcW w:w="1209"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2 117 </w:t>
            </w:r>
          </w:p>
        </w:tc>
        <w:tc>
          <w:tcPr>
            <w:tcW w:w="324"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11,0</w:t>
            </w:r>
          </w:p>
        </w:tc>
        <w:tc>
          <w:tcPr>
            <w:tcW w:w="1209"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2 810 </w:t>
            </w:r>
          </w:p>
        </w:tc>
        <w:tc>
          <w:tcPr>
            <w:tcW w:w="324"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11,4</w:t>
            </w:r>
          </w:p>
        </w:tc>
      </w:tr>
      <w:tr w:rsidR="00D838C3" w:rsidRPr="00D838C3" w:rsidTr="007F2613">
        <w:trPr>
          <w:trHeight w:val="262"/>
        </w:trPr>
        <w:tc>
          <w:tcPr>
            <w:tcW w:w="401"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1208"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5 088 </w:t>
            </w:r>
          </w:p>
        </w:tc>
        <w:tc>
          <w:tcPr>
            <w:tcW w:w="324"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11,6</w:t>
            </w:r>
          </w:p>
        </w:tc>
        <w:tc>
          <w:tcPr>
            <w:tcW w:w="1209"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2 220 </w:t>
            </w:r>
          </w:p>
        </w:tc>
        <w:tc>
          <w:tcPr>
            <w:tcW w:w="324"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11,5</w:t>
            </w:r>
          </w:p>
        </w:tc>
        <w:tc>
          <w:tcPr>
            <w:tcW w:w="1209"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2 868 </w:t>
            </w:r>
          </w:p>
        </w:tc>
        <w:tc>
          <w:tcPr>
            <w:tcW w:w="324"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11,7</w:t>
            </w:r>
          </w:p>
        </w:tc>
      </w:tr>
      <w:tr w:rsidR="00D838C3" w:rsidRPr="00D838C3" w:rsidTr="007F2613">
        <w:trPr>
          <w:trHeight w:val="250"/>
        </w:trPr>
        <w:tc>
          <w:tcPr>
            <w:tcW w:w="401"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1208"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5 190 </w:t>
            </w:r>
          </w:p>
        </w:tc>
        <w:tc>
          <w:tcPr>
            <w:tcW w:w="324"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11,9</w:t>
            </w:r>
          </w:p>
        </w:tc>
        <w:tc>
          <w:tcPr>
            <w:tcW w:w="1209"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2 185 </w:t>
            </w:r>
          </w:p>
        </w:tc>
        <w:tc>
          <w:tcPr>
            <w:tcW w:w="324"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11,4</w:t>
            </w:r>
          </w:p>
        </w:tc>
        <w:tc>
          <w:tcPr>
            <w:tcW w:w="1209"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3 005 </w:t>
            </w:r>
          </w:p>
        </w:tc>
        <w:tc>
          <w:tcPr>
            <w:tcW w:w="324"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12,3</w:t>
            </w:r>
          </w:p>
        </w:tc>
      </w:tr>
      <w:tr w:rsidR="00D838C3" w:rsidRPr="00D838C3" w:rsidTr="007F2613">
        <w:trPr>
          <w:trHeight w:val="451"/>
        </w:trPr>
        <w:tc>
          <w:tcPr>
            <w:tcW w:w="401"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1208"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5 194 </w:t>
            </w:r>
          </w:p>
        </w:tc>
        <w:tc>
          <w:tcPr>
            <w:tcW w:w="324"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12,0</w:t>
            </w:r>
          </w:p>
        </w:tc>
        <w:tc>
          <w:tcPr>
            <w:tcW w:w="1209"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2 243 </w:t>
            </w:r>
          </w:p>
        </w:tc>
        <w:tc>
          <w:tcPr>
            <w:tcW w:w="324"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11,7</w:t>
            </w:r>
          </w:p>
        </w:tc>
        <w:tc>
          <w:tcPr>
            <w:tcW w:w="1209" w:type="pct"/>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2 951 </w:t>
            </w:r>
          </w:p>
        </w:tc>
        <w:tc>
          <w:tcPr>
            <w:tcW w:w="324" w:type="pct"/>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12,2</w:t>
            </w:r>
          </w:p>
        </w:tc>
      </w:tr>
      <w:tr w:rsidR="00D838C3" w:rsidRPr="00D838C3" w:rsidTr="007F2613">
        <w:trPr>
          <w:trHeight w:val="451"/>
        </w:trPr>
        <w:tc>
          <w:tcPr>
            <w:tcW w:w="401"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2006</w:t>
            </w:r>
          </w:p>
        </w:tc>
        <w:tc>
          <w:tcPr>
            <w:tcW w:w="1208"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5 042</w:t>
            </w: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11,7</w:t>
            </w: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r w:rsidR="00D838C3" w:rsidRPr="00D838C3" w:rsidTr="007F2613">
        <w:trPr>
          <w:trHeight w:val="451"/>
        </w:trPr>
        <w:tc>
          <w:tcPr>
            <w:tcW w:w="401"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2007</w:t>
            </w:r>
          </w:p>
        </w:tc>
        <w:tc>
          <w:tcPr>
            <w:tcW w:w="1208"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6 077</w:t>
            </w: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14,2</w:t>
            </w: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r w:rsidR="00D838C3" w:rsidRPr="00D838C3" w:rsidTr="007F2613">
        <w:trPr>
          <w:trHeight w:val="451"/>
        </w:trPr>
        <w:tc>
          <w:tcPr>
            <w:tcW w:w="401"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lastRenderedPageBreak/>
              <w:t>2008</w:t>
            </w:r>
          </w:p>
        </w:tc>
        <w:tc>
          <w:tcPr>
            <w:tcW w:w="1208"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6 362</w:t>
            </w: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14,9</w:t>
            </w: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r w:rsidR="00D838C3" w:rsidRPr="00D838C3" w:rsidTr="007F2613">
        <w:trPr>
          <w:trHeight w:val="451"/>
        </w:trPr>
        <w:tc>
          <w:tcPr>
            <w:tcW w:w="401"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2009</w:t>
            </w:r>
          </w:p>
        </w:tc>
        <w:tc>
          <w:tcPr>
            <w:tcW w:w="1208"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6 191</w:t>
            </w: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14,5</w:t>
            </w: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r w:rsidR="00D838C3" w:rsidRPr="00D838C3" w:rsidTr="007F2613">
        <w:trPr>
          <w:trHeight w:val="451"/>
        </w:trPr>
        <w:tc>
          <w:tcPr>
            <w:tcW w:w="401"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2010</w:t>
            </w:r>
          </w:p>
        </w:tc>
        <w:tc>
          <w:tcPr>
            <w:tcW w:w="1208"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6 105</w:t>
            </w: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12,8</w:t>
            </w: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r w:rsidR="00D838C3" w:rsidRPr="00D838C3" w:rsidTr="007F2613">
        <w:trPr>
          <w:trHeight w:val="451"/>
        </w:trPr>
        <w:tc>
          <w:tcPr>
            <w:tcW w:w="401"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2011</w:t>
            </w:r>
          </w:p>
        </w:tc>
        <w:tc>
          <w:tcPr>
            <w:tcW w:w="1208"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6 248</w:t>
            </w: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13,1</w:t>
            </w: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r w:rsidR="00D838C3" w:rsidRPr="00D838C3" w:rsidTr="007F2613">
        <w:trPr>
          <w:trHeight w:val="451"/>
        </w:trPr>
        <w:tc>
          <w:tcPr>
            <w:tcW w:w="401"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2012</w:t>
            </w:r>
          </w:p>
        </w:tc>
        <w:tc>
          <w:tcPr>
            <w:tcW w:w="1208"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6 399</w:t>
            </w: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13,5</w:t>
            </w: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r w:rsidR="00D838C3" w:rsidRPr="00D838C3" w:rsidTr="007F2613">
        <w:trPr>
          <w:trHeight w:val="451"/>
        </w:trPr>
        <w:tc>
          <w:tcPr>
            <w:tcW w:w="401"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2013</w:t>
            </w:r>
          </w:p>
        </w:tc>
        <w:tc>
          <w:tcPr>
            <w:tcW w:w="1208"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6541</w:t>
            </w: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13,8</w:t>
            </w: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r w:rsidR="00D838C3" w:rsidRPr="00D838C3" w:rsidTr="007F2613">
        <w:trPr>
          <w:trHeight w:val="451"/>
        </w:trPr>
        <w:tc>
          <w:tcPr>
            <w:tcW w:w="401"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2014</w:t>
            </w:r>
          </w:p>
        </w:tc>
        <w:tc>
          <w:tcPr>
            <w:tcW w:w="1208"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6378</w:t>
            </w: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13,6</w:t>
            </w: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209" w:type="pct"/>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4" w:type="pct"/>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Уровень рождаемости в сельской местности заметно превосходит соответствующий показатель в городских поселениях. Ещё в большей степени это проявляется в территориальном разрезе. Так, в Хабезском, Карачаевском, Адыге-Хабльском и Усть-Джегутинском районах общий коэффициент рождаемости превышает 12,5 ‰, то в Урупском и в г. Черкесске он составляет около 11,5 ‰, а в Зеленчукском районе – 11,1 ‰</w:t>
      </w:r>
      <w:r w:rsidR="002F2056" w:rsidRPr="00D838C3">
        <w:rPr>
          <w:color w:val="000000" w:themeColor="text1"/>
          <w:sz w:val="26"/>
          <w:szCs w:val="26"/>
        </w:rPr>
        <w:t xml:space="preserve"> (2005 г.)</w:t>
      </w:r>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числе многих факторов обозначенных различий в уровне рождаемости важную роль играет и этнический состав отдельных территорий. Повышенная рождаемость в Хабезском, Карачаевском, Адыге-Хабльском районах в незначительной мере обусловлена относительно высоким удельным весом здесь коренных народов </w:t>
      </w:r>
      <w:r w:rsidR="00891E53" w:rsidRPr="00D838C3">
        <w:rPr>
          <w:color w:val="000000" w:themeColor="text1"/>
          <w:sz w:val="26"/>
          <w:szCs w:val="26"/>
        </w:rPr>
        <w:t>Республики</w:t>
      </w:r>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 1990 года шел практически непрерывный рост уровня смертности в </w:t>
      </w:r>
      <w:r w:rsidR="00891E53" w:rsidRPr="00D838C3">
        <w:rPr>
          <w:color w:val="000000" w:themeColor="text1"/>
          <w:sz w:val="26"/>
          <w:szCs w:val="26"/>
        </w:rPr>
        <w:t>Республике</w:t>
      </w:r>
      <w:r w:rsidRPr="00D838C3">
        <w:rPr>
          <w:color w:val="000000" w:themeColor="text1"/>
          <w:sz w:val="26"/>
          <w:szCs w:val="26"/>
        </w:rPr>
        <w:t xml:space="preserve">. Это характерная тенденция динамики данного показателя всех экономически развитых стран мира, где увеличение продолжительности жизни сопровождалось и старением населения. Но в России этот процесс происходил на фоне сокращения продолжительности жизни, а уровень смертности достиг недопустимо высокой величины в сравнении с развитыми странами. В какой-то мере, хотя и в смягченном виде, это нашло свое проявление и в Карачаево-Черкесской </w:t>
      </w:r>
      <w:r w:rsidR="00891E53" w:rsidRPr="00D838C3">
        <w:rPr>
          <w:color w:val="000000" w:themeColor="text1"/>
          <w:sz w:val="26"/>
          <w:szCs w:val="26"/>
        </w:rPr>
        <w:t>Республике</w:t>
      </w:r>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целом же ситуация по показателю смертности в </w:t>
      </w:r>
      <w:r w:rsidR="00891E53" w:rsidRPr="00D838C3">
        <w:rPr>
          <w:color w:val="000000" w:themeColor="text1"/>
          <w:sz w:val="26"/>
          <w:szCs w:val="26"/>
        </w:rPr>
        <w:t>Республике</w:t>
      </w:r>
      <w:r w:rsidRPr="00D838C3">
        <w:rPr>
          <w:color w:val="000000" w:themeColor="text1"/>
          <w:sz w:val="26"/>
          <w:szCs w:val="26"/>
        </w:rPr>
        <w:t xml:space="preserve"> намного благоприятнее, че</w:t>
      </w:r>
      <w:r w:rsidR="002F2056" w:rsidRPr="00D838C3">
        <w:rPr>
          <w:color w:val="000000" w:themeColor="text1"/>
          <w:sz w:val="26"/>
          <w:szCs w:val="26"/>
        </w:rPr>
        <w:t>м по стране в целом. Так, в 2017</w:t>
      </w:r>
      <w:r w:rsidRPr="00D838C3">
        <w:rPr>
          <w:color w:val="000000" w:themeColor="text1"/>
          <w:sz w:val="26"/>
          <w:szCs w:val="26"/>
        </w:rPr>
        <w:t xml:space="preserve"> году коэффициент смертности в Карачаево-Черкесской </w:t>
      </w:r>
      <w:r w:rsidR="00891E53" w:rsidRPr="00D838C3">
        <w:rPr>
          <w:color w:val="000000" w:themeColor="text1"/>
          <w:sz w:val="26"/>
          <w:szCs w:val="26"/>
        </w:rPr>
        <w:t>Республики</w:t>
      </w:r>
      <w:r w:rsidR="002F2056" w:rsidRPr="00D838C3">
        <w:rPr>
          <w:color w:val="000000" w:themeColor="text1"/>
          <w:sz w:val="26"/>
          <w:szCs w:val="26"/>
        </w:rPr>
        <w:t xml:space="preserve"> составлял 9,7</w:t>
      </w:r>
      <w:r w:rsidRPr="00D838C3">
        <w:rPr>
          <w:color w:val="000000" w:themeColor="text1"/>
          <w:sz w:val="26"/>
          <w:szCs w:val="26"/>
        </w:rPr>
        <w:t xml:space="preserve"> ‰, а по России в среднем – </w:t>
      </w:r>
      <w:r w:rsidR="002F2056" w:rsidRPr="00D838C3">
        <w:rPr>
          <w:color w:val="000000" w:themeColor="text1"/>
          <w:sz w:val="26"/>
          <w:szCs w:val="26"/>
        </w:rPr>
        <w:t>около</w:t>
      </w:r>
      <w:r w:rsidRPr="00D838C3">
        <w:rPr>
          <w:color w:val="000000" w:themeColor="text1"/>
          <w:sz w:val="26"/>
          <w:szCs w:val="26"/>
        </w:rPr>
        <w:t xml:space="preserve"> </w:t>
      </w:r>
      <w:r w:rsidR="002F2056" w:rsidRPr="00D838C3">
        <w:rPr>
          <w:color w:val="000000" w:themeColor="text1"/>
          <w:sz w:val="26"/>
          <w:szCs w:val="26"/>
        </w:rPr>
        <w:t>13</w:t>
      </w:r>
      <w:r w:rsidRPr="00D838C3">
        <w:rPr>
          <w:color w:val="000000" w:themeColor="text1"/>
          <w:sz w:val="26"/>
          <w:szCs w:val="26"/>
        </w:rPr>
        <w:t xml:space="preserve"> ‰. Более низким уровнем смертности в </w:t>
      </w:r>
      <w:r w:rsidR="007F2613" w:rsidRPr="00D838C3">
        <w:rPr>
          <w:color w:val="000000" w:themeColor="text1"/>
          <w:sz w:val="26"/>
          <w:szCs w:val="26"/>
        </w:rPr>
        <w:t>СКФО</w:t>
      </w:r>
      <w:r w:rsidRPr="00D838C3">
        <w:rPr>
          <w:color w:val="000000" w:themeColor="text1"/>
          <w:sz w:val="26"/>
          <w:szCs w:val="26"/>
        </w:rPr>
        <w:t xml:space="preserve"> выдел</w:t>
      </w:r>
      <w:r w:rsidR="002F2056" w:rsidRPr="00D838C3">
        <w:rPr>
          <w:color w:val="000000" w:themeColor="text1"/>
          <w:sz w:val="26"/>
          <w:szCs w:val="26"/>
        </w:rPr>
        <w:t>яются Дагестан, Ингушетия, Кабардино-Балкария и</w:t>
      </w:r>
      <w:r w:rsidRPr="00D838C3">
        <w:rPr>
          <w:color w:val="000000" w:themeColor="text1"/>
          <w:sz w:val="26"/>
          <w:szCs w:val="26"/>
        </w:rPr>
        <w:t xml:space="preserve"> Чеченская </w:t>
      </w:r>
      <w:r w:rsidR="00891E53" w:rsidRPr="00D838C3">
        <w:rPr>
          <w:color w:val="000000" w:themeColor="text1"/>
          <w:sz w:val="26"/>
          <w:szCs w:val="26"/>
        </w:rPr>
        <w:t>Республика</w:t>
      </w:r>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последние годы коэффициент смертности в </w:t>
      </w:r>
      <w:r w:rsidR="00891E53" w:rsidRPr="00D838C3">
        <w:rPr>
          <w:color w:val="000000" w:themeColor="text1"/>
          <w:sz w:val="26"/>
          <w:szCs w:val="26"/>
        </w:rPr>
        <w:t>Республике</w:t>
      </w:r>
      <w:r w:rsidRPr="00D838C3">
        <w:rPr>
          <w:color w:val="000000" w:themeColor="text1"/>
          <w:sz w:val="26"/>
          <w:szCs w:val="26"/>
        </w:rPr>
        <w:t xml:space="preserve"> установился на уровне </w:t>
      </w:r>
      <w:r w:rsidR="002F2056" w:rsidRPr="00D838C3">
        <w:rPr>
          <w:color w:val="000000" w:themeColor="text1"/>
          <w:sz w:val="26"/>
          <w:szCs w:val="26"/>
        </w:rPr>
        <w:t>9,5</w:t>
      </w:r>
      <w:r w:rsidRPr="00D838C3">
        <w:rPr>
          <w:color w:val="000000" w:themeColor="text1"/>
          <w:sz w:val="26"/>
          <w:szCs w:val="26"/>
        </w:rPr>
        <w:t xml:space="preserve"> – </w:t>
      </w:r>
      <w:r w:rsidR="002F2056" w:rsidRPr="00D838C3">
        <w:rPr>
          <w:color w:val="000000" w:themeColor="text1"/>
          <w:sz w:val="26"/>
          <w:szCs w:val="26"/>
        </w:rPr>
        <w:t xml:space="preserve">9,9 ‰ </w:t>
      </w:r>
      <w:r w:rsidRPr="00D838C3">
        <w:rPr>
          <w:color w:val="000000" w:themeColor="text1"/>
          <w:sz w:val="26"/>
          <w:szCs w:val="26"/>
        </w:rPr>
        <w:t>без четко выраженной тенденции изменения. Это относится как к городскому, так и сельскому населению с некоторым превышением данного показателя у последнего (табл. 6.2.2).</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46" w:name="_Toc209589740"/>
      <w:bookmarkStart w:id="47" w:name="_Toc209598707"/>
      <w:bookmarkStart w:id="48" w:name="_Toc209599067"/>
      <w:bookmarkStart w:id="49" w:name="_Toc210187151"/>
      <w:r w:rsidRPr="00D838C3">
        <w:rPr>
          <w:rFonts w:ascii="Arial" w:hAnsi="Arial" w:cs="Arial"/>
          <w:b/>
          <w:i/>
          <w:color w:val="000000" w:themeColor="text1"/>
          <w:sz w:val="20"/>
          <w:szCs w:val="20"/>
        </w:rPr>
        <w:t>Таблица 6.2.2.</w:t>
      </w:r>
      <w:bookmarkEnd w:id="46"/>
      <w:bookmarkEnd w:id="47"/>
      <w:bookmarkEnd w:id="48"/>
      <w:bookmarkEnd w:id="49"/>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50" w:name="_Toc209589741"/>
      <w:bookmarkStart w:id="51" w:name="_Toc209598708"/>
      <w:bookmarkStart w:id="52" w:name="_Toc209599068"/>
      <w:bookmarkStart w:id="53" w:name="_Toc210187152"/>
      <w:r w:rsidRPr="00D838C3">
        <w:rPr>
          <w:rFonts w:ascii="Arial" w:hAnsi="Arial" w:cs="Arial"/>
          <w:b/>
          <w:i/>
          <w:color w:val="000000" w:themeColor="text1"/>
          <w:sz w:val="20"/>
          <w:szCs w:val="20"/>
        </w:rPr>
        <w:t>Динамика общей смертности в КЧР.</w:t>
      </w:r>
      <w:bookmarkEnd w:id="50"/>
      <w:bookmarkEnd w:id="51"/>
      <w:bookmarkEnd w:id="52"/>
      <w:bookmarkEnd w:id="53"/>
    </w:p>
    <w:tbl>
      <w:tblPr>
        <w:tblW w:w="5000" w:type="pct"/>
        <w:tblLook w:val="01E0" w:firstRow="1" w:lastRow="1" w:firstColumn="1" w:lastColumn="1" w:noHBand="0" w:noVBand="0"/>
      </w:tblPr>
      <w:tblGrid>
        <w:gridCol w:w="750"/>
        <w:gridCol w:w="2277"/>
        <w:gridCol w:w="606"/>
        <w:gridCol w:w="2277"/>
        <w:gridCol w:w="606"/>
        <w:gridCol w:w="2222"/>
        <w:gridCol w:w="606"/>
      </w:tblGrid>
      <w:tr w:rsidR="00D838C3" w:rsidRPr="00D838C3" w:rsidTr="0068594C">
        <w:tc>
          <w:tcPr>
            <w:tcW w:w="400"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1543" w:type="pct"/>
            <w:gridSpan w:val="2"/>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Все население</w:t>
            </w:r>
          </w:p>
        </w:tc>
        <w:tc>
          <w:tcPr>
            <w:tcW w:w="3057" w:type="pct"/>
            <w:gridSpan w:val="4"/>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 том числе</w:t>
            </w:r>
          </w:p>
        </w:tc>
      </w:tr>
      <w:tr w:rsidR="00D838C3" w:rsidRPr="00D838C3" w:rsidTr="0068594C">
        <w:tc>
          <w:tcPr>
            <w:tcW w:w="400"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1543" w:type="pct"/>
            <w:gridSpan w:val="2"/>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1543"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городское</w:t>
            </w:r>
          </w:p>
        </w:tc>
        <w:tc>
          <w:tcPr>
            <w:tcW w:w="1514"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сельское</w:t>
            </w:r>
          </w:p>
        </w:tc>
      </w:tr>
      <w:tr w:rsidR="00D838C3" w:rsidRPr="00D838C3" w:rsidTr="0068594C">
        <w:tc>
          <w:tcPr>
            <w:tcW w:w="400"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122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число умерших, чел.</w:t>
            </w:r>
          </w:p>
        </w:tc>
        <w:tc>
          <w:tcPr>
            <w:tcW w:w="32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122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число умерших, чел.</w:t>
            </w:r>
          </w:p>
        </w:tc>
        <w:tc>
          <w:tcPr>
            <w:tcW w:w="32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119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число умерших, чел</w:t>
            </w:r>
          </w:p>
        </w:tc>
        <w:tc>
          <w:tcPr>
            <w:tcW w:w="32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r>
      <w:tr w:rsidR="00D838C3" w:rsidRPr="00D838C3" w:rsidTr="0068594C">
        <w:trPr>
          <w:trHeight w:val="275"/>
        </w:trPr>
        <w:tc>
          <w:tcPr>
            <w:tcW w:w="400"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1220"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4 961 </w:t>
            </w:r>
          </w:p>
        </w:tc>
        <w:tc>
          <w:tcPr>
            <w:tcW w:w="323"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11,4</w:t>
            </w:r>
          </w:p>
        </w:tc>
        <w:tc>
          <w:tcPr>
            <w:tcW w:w="1220"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2 097 </w:t>
            </w:r>
          </w:p>
        </w:tc>
        <w:tc>
          <w:tcPr>
            <w:tcW w:w="323"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10,9</w:t>
            </w:r>
          </w:p>
        </w:tc>
        <w:tc>
          <w:tcPr>
            <w:tcW w:w="1190"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2 864 </w:t>
            </w:r>
          </w:p>
        </w:tc>
        <w:tc>
          <w:tcPr>
            <w:tcW w:w="323"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11,6</w:t>
            </w:r>
          </w:p>
        </w:tc>
      </w:tr>
      <w:tr w:rsidR="00D838C3" w:rsidRPr="00D838C3" w:rsidTr="0068594C">
        <w:trPr>
          <w:trHeight w:val="275"/>
        </w:trPr>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4 911 </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11,4</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2 162 </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11,2</w:t>
            </w: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2 749 </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11,1</w:t>
            </w:r>
          </w:p>
        </w:tc>
      </w:tr>
      <w:tr w:rsidR="00D838C3" w:rsidRPr="00D838C3" w:rsidTr="0068594C">
        <w:trPr>
          <w:trHeight w:val="263"/>
        </w:trPr>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5 207 </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11,9</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2 244 </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11,6</w:t>
            </w: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2 963 </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12,0</w:t>
            </w:r>
          </w:p>
        </w:tc>
      </w:tr>
      <w:tr w:rsidR="00D838C3" w:rsidRPr="00D838C3" w:rsidTr="0068594C">
        <w:trPr>
          <w:trHeight w:val="262"/>
        </w:trPr>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5 427 </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12,4</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2 331 </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12,1</w:t>
            </w: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3 096 </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12,7</w:t>
            </w:r>
          </w:p>
        </w:tc>
      </w:tr>
      <w:tr w:rsidR="00D838C3" w:rsidRPr="00D838C3" w:rsidTr="0068594C">
        <w:trPr>
          <w:trHeight w:val="263"/>
        </w:trPr>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5 059 </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11,6</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2 196 </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11,4</w:t>
            </w: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2 863 </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11,8</w:t>
            </w:r>
          </w:p>
        </w:tc>
      </w:tr>
      <w:tr w:rsidR="00D838C3" w:rsidRPr="00D838C3" w:rsidTr="0068594C">
        <w:trPr>
          <w:trHeight w:val="413"/>
        </w:trPr>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5 131 </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11,9</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2 233 </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11,7</w:t>
            </w: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2 898 </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12,0</w:t>
            </w:r>
          </w:p>
        </w:tc>
      </w:tr>
      <w:tr w:rsidR="00D838C3" w:rsidRPr="00D838C3" w:rsidTr="0068594C">
        <w:trPr>
          <w:trHeight w:val="413"/>
        </w:trPr>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2006</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5 128</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11,9</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r w:rsidR="00D838C3" w:rsidRPr="00D838C3" w:rsidTr="0068594C">
        <w:trPr>
          <w:trHeight w:val="413"/>
        </w:trPr>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2007</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4 622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10,8</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r w:rsidR="00D838C3" w:rsidRPr="00D838C3" w:rsidTr="0068594C">
        <w:trPr>
          <w:trHeight w:val="413"/>
        </w:trPr>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2008</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4 739</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11,1</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r w:rsidR="00D838C3" w:rsidRPr="00D838C3" w:rsidTr="0068594C">
        <w:trPr>
          <w:trHeight w:val="413"/>
        </w:trPr>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2009</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5 247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11,0</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r w:rsidR="00D838C3" w:rsidRPr="00D838C3" w:rsidTr="0068594C">
        <w:trPr>
          <w:trHeight w:val="413"/>
        </w:trPr>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2010</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4 722</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9,9</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r w:rsidR="00D838C3" w:rsidRPr="00D838C3" w:rsidTr="0068594C">
        <w:trPr>
          <w:trHeight w:val="413"/>
        </w:trPr>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2011</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4 626</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9,7</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r w:rsidR="00D838C3" w:rsidRPr="00D838C3" w:rsidTr="0068594C">
        <w:trPr>
          <w:trHeight w:val="413"/>
        </w:trPr>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2012</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4 597</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9,7</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r w:rsidR="00D838C3" w:rsidRPr="00D838C3" w:rsidTr="0068594C">
        <w:trPr>
          <w:trHeight w:val="413"/>
        </w:trPr>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2013</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4 474</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9,5</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r w:rsidR="00D838C3" w:rsidRPr="00D838C3" w:rsidTr="0068594C">
        <w:trPr>
          <w:trHeight w:val="413"/>
        </w:trPr>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2014</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4 549</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9,7</w:t>
            </w:r>
          </w:p>
        </w:tc>
        <w:tc>
          <w:tcPr>
            <w:tcW w:w="122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center"/>
              <w:rPr>
                <w:rFonts w:ascii="Arial" w:hAnsi="Arial" w:cs="Arial"/>
                <w:color w:val="000000" w:themeColor="text1"/>
                <w:sz w:val="20"/>
                <w:szCs w:val="20"/>
              </w:rPr>
            </w:pP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rsidR="007F2613" w:rsidRPr="00D838C3" w:rsidRDefault="007F2613" w:rsidP="0068594C">
            <w:pPr>
              <w:tabs>
                <w:tab w:val="center" w:pos="4677"/>
                <w:tab w:val="right" w:pos="9355"/>
              </w:tabs>
              <w:spacing w:before="60" w:after="60"/>
              <w:jc w:val="both"/>
              <w:rPr>
                <w:rFonts w:ascii="Arial" w:hAnsi="Arial" w:cs="Arial"/>
                <w:color w:val="000000" w:themeColor="text1"/>
                <w:sz w:val="20"/>
                <w:szCs w:val="20"/>
              </w:rPr>
            </w:pP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Для показателя смертности характерен намного больший разброс в разрезе административных единиц </w:t>
      </w:r>
      <w:r w:rsidR="00891E53" w:rsidRPr="00D838C3">
        <w:rPr>
          <w:color w:val="000000" w:themeColor="text1"/>
          <w:sz w:val="26"/>
          <w:szCs w:val="26"/>
        </w:rPr>
        <w:t>Республики</w:t>
      </w:r>
      <w:r w:rsidRPr="00D838C3">
        <w:rPr>
          <w:color w:val="000000" w:themeColor="text1"/>
          <w:sz w:val="26"/>
          <w:szCs w:val="26"/>
        </w:rPr>
        <w:t xml:space="preserve"> в сравнении с рождаемостью. Так, коэффициент общей смертности в Урупском районе в 2004 году (19,9 ‰) в 2,3 раза превышал соответствующий показатель в Карачаевском городском муниципальном образовании (8,6 ‰) и Малокарачаевском районе – 9,5 ‰ (табл. 6.2.3). Весьма высоким общим коэффициентом смертности выделяется и Зеленчукский район (14,8 ‰).</w:t>
      </w:r>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54" w:name="_Toc209589742"/>
      <w:bookmarkStart w:id="55" w:name="_Toc209598709"/>
      <w:bookmarkStart w:id="56" w:name="_Toc209599069"/>
      <w:bookmarkStart w:id="57" w:name="_Toc210187153"/>
      <w:r w:rsidRPr="00D838C3">
        <w:rPr>
          <w:rFonts w:ascii="Arial" w:hAnsi="Arial" w:cs="Arial"/>
          <w:b/>
          <w:i/>
          <w:color w:val="000000" w:themeColor="text1"/>
          <w:sz w:val="20"/>
          <w:szCs w:val="20"/>
        </w:rPr>
        <w:t>Таблица 6.2.3.</w:t>
      </w:r>
      <w:bookmarkEnd w:id="54"/>
      <w:bookmarkEnd w:id="55"/>
      <w:bookmarkEnd w:id="56"/>
      <w:bookmarkEnd w:id="57"/>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58" w:name="_Toc209589743"/>
      <w:bookmarkStart w:id="59" w:name="_Toc209598710"/>
      <w:bookmarkStart w:id="60" w:name="_Toc209599070"/>
      <w:bookmarkStart w:id="61" w:name="_Toc210187154"/>
      <w:r w:rsidRPr="00D838C3">
        <w:rPr>
          <w:rFonts w:ascii="Arial" w:hAnsi="Arial" w:cs="Arial"/>
          <w:b/>
          <w:i/>
          <w:color w:val="000000" w:themeColor="text1"/>
          <w:sz w:val="20"/>
          <w:szCs w:val="20"/>
        </w:rPr>
        <w:t>Общий коэффициент смертности по городам и районам КЧР, ‰.</w:t>
      </w:r>
      <w:bookmarkEnd w:id="58"/>
      <w:bookmarkEnd w:id="59"/>
      <w:bookmarkEnd w:id="60"/>
      <w:bookmarkEnd w:id="61"/>
    </w:p>
    <w:tbl>
      <w:tblPr>
        <w:tblW w:w="5000" w:type="pct"/>
        <w:tblLook w:val="01E0" w:firstRow="1" w:lastRow="1" w:firstColumn="1" w:lastColumn="1" w:noHBand="0" w:noVBand="0"/>
      </w:tblPr>
      <w:tblGrid>
        <w:gridCol w:w="4892"/>
        <w:gridCol w:w="1484"/>
        <w:gridCol w:w="1484"/>
        <w:gridCol w:w="1484"/>
      </w:tblGrid>
      <w:tr w:rsidR="00D838C3" w:rsidRPr="00D838C3" w:rsidTr="0068594C">
        <w:trPr>
          <w:trHeight w:val="20"/>
        </w:trPr>
        <w:tc>
          <w:tcPr>
            <w:tcW w:w="2618"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Города и районы</w:t>
            </w:r>
          </w:p>
        </w:tc>
        <w:tc>
          <w:tcPr>
            <w:tcW w:w="2382"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r>
      <w:tr w:rsidR="00D838C3" w:rsidRPr="00D838C3" w:rsidTr="0068594C">
        <w:trPr>
          <w:trHeight w:val="20"/>
        </w:trPr>
        <w:tc>
          <w:tcPr>
            <w:tcW w:w="2618"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79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79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79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r>
      <w:tr w:rsidR="00D838C3" w:rsidRPr="00D838C3" w:rsidTr="0068594C">
        <w:trPr>
          <w:trHeight w:val="20"/>
        </w:trPr>
        <w:tc>
          <w:tcPr>
            <w:tcW w:w="261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79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11,8</w:t>
            </w:r>
          </w:p>
        </w:tc>
        <w:tc>
          <w:tcPr>
            <w:tcW w:w="79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12,2</w:t>
            </w:r>
          </w:p>
        </w:tc>
        <w:tc>
          <w:tcPr>
            <w:tcW w:w="79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12,4</w:t>
            </w:r>
          </w:p>
        </w:tc>
      </w:tr>
      <w:tr w:rsidR="00D838C3" w:rsidRPr="00D838C3" w:rsidTr="0068594C">
        <w:trPr>
          <w:trHeight w:val="20"/>
        </w:trPr>
        <w:tc>
          <w:tcPr>
            <w:tcW w:w="261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г. Карачаевское ГМО</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8,3</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8,6</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9,5</w:t>
            </w:r>
          </w:p>
        </w:tc>
      </w:tr>
      <w:tr w:rsidR="00D838C3" w:rsidRPr="00D838C3" w:rsidTr="0068594C">
        <w:trPr>
          <w:trHeight w:val="20"/>
        </w:trPr>
        <w:tc>
          <w:tcPr>
            <w:tcW w:w="261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 xml:space="preserve">        районы:</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r>
      <w:tr w:rsidR="00D838C3" w:rsidRPr="00D838C3" w:rsidTr="0068594C">
        <w:trPr>
          <w:trHeight w:val="20"/>
        </w:trPr>
        <w:tc>
          <w:tcPr>
            <w:tcW w:w="261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12,6</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14,0</w:t>
            </w:r>
          </w:p>
        </w:tc>
      </w:tr>
      <w:tr w:rsidR="00D838C3" w:rsidRPr="00D838C3" w:rsidTr="0068594C">
        <w:trPr>
          <w:trHeight w:val="20"/>
        </w:trPr>
        <w:tc>
          <w:tcPr>
            <w:tcW w:w="261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14,7</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14,8</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15,6</w:t>
            </w:r>
          </w:p>
        </w:tc>
      </w:tr>
      <w:tr w:rsidR="00D838C3" w:rsidRPr="00D838C3" w:rsidTr="0068594C">
        <w:trPr>
          <w:trHeight w:val="20"/>
        </w:trPr>
        <w:tc>
          <w:tcPr>
            <w:tcW w:w="261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10,3</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10,2</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9,8</w:t>
            </w:r>
          </w:p>
        </w:tc>
      </w:tr>
      <w:tr w:rsidR="00D838C3" w:rsidRPr="00D838C3" w:rsidTr="0068594C">
        <w:trPr>
          <w:trHeight w:val="20"/>
        </w:trPr>
        <w:tc>
          <w:tcPr>
            <w:tcW w:w="261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9,0</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9,5</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8,9</w:t>
            </w:r>
          </w:p>
        </w:tc>
      </w:tr>
      <w:tr w:rsidR="00D838C3" w:rsidRPr="00D838C3" w:rsidTr="0068594C">
        <w:trPr>
          <w:trHeight w:val="20"/>
        </w:trPr>
        <w:tc>
          <w:tcPr>
            <w:tcW w:w="261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10,6</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r>
      <w:tr w:rsidR="00D838C3" w:rsidRPr="00D838C3" w:rsidTr="0068594C">
        <w:trPr>
          <w:trHeight w:val="20"/>
        </w:trPr>
        <w:tc>
          <w:tcPr>
            <w:tcW w:w="261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15,8</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19,9</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18,5</w:t>
            </w:r>
          </w:p>
        </w:tc>
      </w:tr>
      <w:tr w:rsidR="00D838C3" w:rsidRPr="00D838C3" w:rsidTr="0068594C">
        <w:trPr>
          <w:trHeight w:val="20"/>
        </w:trPr>
        <w:tc>
          <w:tcPr>
            <w:tcW w:w="261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9,9</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10,8</w:t>
            </w:r>
          </w:p>
        </w:tc>
      </w:tr>
      <w:tr w:rsidR="00D838C3" w:rsidRPr="00D838C3" w:rsidTr="0068594C">
        <w:trPr>
          <w:trHeight w:val="20"/>
        </w:trPr>
        <w:tc>
          <w:tcPr>
            <w:tcW w:w="261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10,6</w:t>
            </w:r>
          </w:p>
        </w:tc>
        <w:tc>
          <w:tcPr>
            <w:tcW w:w="79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9,8</w:t>
            </w:r>
          </w:p>
        </w:tc>
      </w:tr>
    </w:tbl>
    <w:p w:rsidR="0068594C" w:rsidRPr="00D838C3" w:rsidRDefault="0068594C" w:rsidP="0068594C">
      <w:pPr>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Из комплекса причин этих различий следует выделить образ жизни преобладающих в отдельных районах этнических групп населения.</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Крайне негативной тенденцией, сложившейся в стране в последние десятилетия, является рост смертности среди лиц малого и среднего возраста. Особенно опасным при этом является увеличение смертности мужского населения. В полной мере это относится и к Карачаево-Черкесской </w:t>
      </w:r>
      <w:r w:rsidR="00891E53" w:rsidRPr="00D838C3">
        <w:rPr>
          <w:color w:val="000000" w:themeColor="text1"/>
          <w:sz w:val="26"/>
          <w:szCs w:val="26"/>
        </w:rPr>
        <w:t>Республике</w:t>
      </w:r>
      <w:r w:rsidRPr="00D838C3">
        <w:rPr>
          <w:color w:val="000000" w:themeColor="text1"/>
          <w:sz w:val="26"/>
          <w:szCs w:val="26"/>
        </w:rPr>
        <w:t>, смертность мужского населения в которой в отдельных возрастных категориях в 5-6 раз превосходит соответствующий показатель женского населения, а в возрастной категории 25-29 лет коэффициент смертности мужчин в 7,8 раза превышал уровень смертности женщин (табл. 6.2.4).</w:t>
      </w:r>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62" w:name="_Toc209589744"/>
      <w:bookmarkStart w:id="63" w:name="_Toc209598711"/>
      <w:bookmarkStart w:id="64" w:name="_Toc209599071"/>
      <w:bookmarkStart w:id="65" w:name="_Toc210187155"/>
      <w:r w:rsidRPr="00D838C3">
        <w:rPr>
          <w:rFonts w:ascii="Arial" w:hAnsi="Arial" w:cs="Arial"/>
          <w:b/>
          <w:i/>
          <w:color w:val="000000" w:themeColor="text1"/>
          <w:sz w:val="20"/>
          <w:szCs w:val="20"/>
        </w:rPr>
        <w:t>Таблица 6.2.4.</w:t>
      </w:r>
      <w:bookmarkEnd w:id="62"/>
      <w:bookmarkEnd w:id="63"/>
      <w:bookmarkEnd w:id="64"/>
      <w:bookmarkEnd w:id="65"/>
    </w:p>
    <w:p w:rsidR="0068594C" w:rsidRPr="00D838C3" w:rsidRDefault="0068594C" w:rsidP="0068594C">
      <w:pPr>
        <w:pStyle w:val="a7"/>
        <w:spacing w:before="0" w:after="0"/>
        <w:ind w:firstLine="1077"/>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Общие коэффициенты смертности по отдельным возрастным категориям мужского и женского населения КЧР </w:t>
      </w:r>
      <w:smartTag w:uri="urn:schemas-microsoft-com:office:smarttags" w:element="metricconverter">
        <w:smartTagPr>
          <w:attr w:name="ProductID" w:val="2005 г"/>
        </w:smartTagPr>
        <w:r w:rsidRPr="00D838C3">
          <w:rPr>
            <w:rFonts w:ascii="Arial" w:hAnsi="Arial" w:cs="Arial"/>
            <w:b/>
            <w:i/>
            <w:color w:val="000000" w:themeColor="text1"/>
            <w:sz w:val="20"/>
            <w:szCs w:val="20"/>
          </w:rPr>
          <w:t>2005 г</w:t>
        </w:r>
      </w:smartTag>
      <w:r w:rsidRPr="00D838C3">
        <w:rPr>
          <w:rFonts w:ascii="Arial" w:hAnsi="Arial" w:cs="Arial"/>
          <w:b/>
          <w:i/>
          <w:color w:val="000000" w:themeColor="text1"/>
          <w:sz w:val="20"/>
          <w:szCs w:val="20"/>
        </w:rPr>
        <w:t>.</w:t>
      </w:r>
    </w:p>
    <w:tbl>
      <w:tblPr>
        <w:tblW w:w="5000" w:type="pct"/>
        <w:tblLook w:val="01E0" w:firstRow="1" w:lastRow="1" w:firstColumn="1" w:lastColumn="1" w:noHBand="0" w:noVBand="0"/>
      </w:tblPr>
      <w:tblGrid>
        <w:gridCol w:w="2559"/>
        <w:gridCol w:w="2041"/>
        <w:gridCol w:w="1167"/>
        <w:gridCol w:w="1213"/>
        <w:gridCol w:w="2364"/>
      </w:tblGrid>
      <w:tr w:rsidR="00D838C3" w:rsidRPr="00D838C3" w:rsidTr="0068594C">
        <w:trPr>
          <w:trHeight w:val="20"/>
        </w:trPr>
        <w:tc>
          <w:tcPr>
            <w:tcW w:w="140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Возрастные категории, лет</w:t>
            </w:r>
          </w:p>
        </w:tc>
        <w:tc>
          <w:tcPr>
            <w:tcW w:w="112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Мужчины и женщины</w:t>
            </w:r>
          </w:p>
        </w:tc>
        <w:tc>
          <w:tcPr>
            <w:tcW w:w="56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Мужчины</w:t>
            </w:r>
          </w:p>
        </w:tc>
        <w:tc>
          <w:tcPr>
            <w:tcW w:w="60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Женщины</w:t>
            </w:r>
          </w:p>
        </w:tc>
        <w:tc>
          <w:tcPr>
            <w:tcW w:w="129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Мужчины в % от женщин</w:t>
            </w:r>
          </w:p>
        </w:tc>
      </w:tr>
      <w:tr w:rsidR="00D838C3" w:rsidRPr="00D838C3" w:rsidTr="0068594C">
        <w:trPr>
          <w:trHeight w:val="20"/>
        </w:trPr>
        <w:tc>
          <w:tcPr>
            <w:tcW w:w="140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 – 14</w:t>
            </w:r>
          </w:p>
        </w:tc>
        <w:tc>
          <w:tcPr>
            <w:tcW w:w="112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568"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602"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0,8</w:t>
            </w:r>
          </w:p>
        </w:tc>
        <w:tc>
          <w:tcPr>
            <w:tcW w:w="1299"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162</w:t>
            </w:r>
          </w:p>
        </w:tc>
      </w:tr>
      <w:tr w:rsidR="00D838C3" w:rsidRPr="00D838C3" w:rsidTr="0068594C">
        <w:trPr>
          <w:trHeight w:val="20"/>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 – 19</w:t>
            </w:r>
          </w:p>
        </w:tc>
        <w:tc>
          <w:tcPr>
            <w:tcW w:w="112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0,5</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250</w:t>
            </w:r>
          </w:p>
        </w:tc>
      </w:tr>
      <w:tr w:rsidR="00D838C3" w:rsidRPr="00D838C3" w:rsidTr="0068594C">
        <w:trPr>
          <w:trHeight w:val="20"/>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 – 24</w:t>
            </w:r>
          </w:p>
        </w:tc>
        <w:tc>
          <w:tcPr>
            <w:tcW w:w="112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0,8</w:t>
            </w:r>
          </w:p>
        </w:tc>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250</w:t>
            </w:r>
          </w:p>
        </w:tc>
      </w:tr>
      <w:tr w:rsidR="00D838C3" w:rsidRPr="00D838C3" w:rsidTr="0068594C">
        <w:trPr>
          <w:trHeight w:val="20"/>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 – 29</w:t>
            </w:r>
          </w:p>
        </w:tc>
        <w:tc>
          <w:tcPr>
            <w:tcW w:w="112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0,5</w:t>
            </w:r>
          </w:p>
        </w:tc>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780</w:t>
            </w:r>
          </w:p>
        </w:tc>
      </w:tr>
      <w:tr w:rsidR="00D838C3" w:rsidRPr="00D838C3" w:rsidTr="0068594C">
        <w:trPr>
          <w:trHeight w:val="20"/>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 – 34</w:t>
            </w:r>
          </w:p>
        </w:tc>
        <w:tc>
          <w:tcPr>
            <w:tcW w:w="112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6,4</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640</w:t>
            </w:r>
          </w:p>
        </w:tc>
      </w:tr>
      <w:tr w:rsidR="00D838C3" w:rsidRPr="00D838C3" w:rsidTr="0068594C">
        <w:trPr>
          <w:trHeight w:val="20"/>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 – 39</w:t>
            </w:r>
          </w:p>
        </w:tc>
        <w:tc>
          <w:tcPr>
            <w:tcW w:w="112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7,6</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633</w:t>
            </w:r>
          </w:p>
        </w:tc>
      </w:tr>
      <w:tr w:rsidR="00D838C3" w:rsidRPr="00D838C3" w:rsidTr="0068594C">
        <w:trPr>
          <w:trHeight w:val="20"/>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 – 44</w:t>
            </w:r>
          </w:p>
        </w:tc>
        <w:tc>
          <w:tcPr>
            <w:tcW w:w="112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5,9</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10,1</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459</w:t>
            </w:r>
          </w:p>
        </w:tc>
      </w:tr>
      <w:tr w:rsidR="00D838C3" w:rsidRPr="00D838C3" w:rsidTr="0068594C">
        <w:trPr>
          <w:trHeight w:val="20"/>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 – 49</w:t>
            </w:r>
          </w:p>
        </w:tc>
        <w:tc>
          <w:tcPr>
            <w:tcW w:w="112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8,8</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14,8</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w:t>
            </w:r>
          </w:p>
        </w:tc>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411</w:t>
            </w:r>
          </w:p>
        </w:tc>
      </w:tr>
      <w:tr w:rsidR="00D838C3" w:rsidRPr="00D838C3" w:rsidTr="0068594C">
        <w:trPr>
          <w:trHeight w:val="20"/>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 – 54</w:t>
            </w:r>
          </w:p>
        </w:tc>
        <w:tc>
          <w:tcPr>
            <w:tcW w:w="112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10,6</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17,7</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w:t>
            </w:r>
          </w:p>
        </w:tc>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385</w:t>
            </w:r>
          </w:p>
        </w:tc>
      </w:tr>
      <w:tr w:rsidR="00D838C3" w:rsidRPr="00D838C3" w:rsidTr="0068594C">
        <w:trPr>
          <w:trHeight w:val="20"/>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 – 59</w:t>
            </w:r>
          </w:p>
        </w:tc>
        <w:tc>
          <w:tcPr>
            <w:tcW w:w="112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18,0</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30,5</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8,2</w:t>
            </w:r>
          </w:p>
        </w:tc>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372</w:t>
            </w:r>
          </w:p>
        </w:tc>
      </w:tr>
      <w:tr w:rsidR="00D838C3" w:rsidRPr="00D838C3" w:rsidTr="0068594C">
        <w:trPr>
          <w:trHeight w:val="20"/>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 – 64</w:t>
            </w:r>
          </w:p>
        </w:tc>
        <w:tc>
          <w:tcPr>
            <w:tcW w:w="112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23,9</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39,9</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13,8</w:t>
            </w:r>
          </w:p>
        </w:tc>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289</w:t>
            </w:r>
          </w:p>
        </w:tc>
      </w:tr>
      <w:tr w:rsidR="00D838C3" w:rsidRPr="00D838C3" w:rsidTr="0068594C">
        <w:trPr>
          <w:trHeight w:val="20"/>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 – 69</w:t>
            </w:r>
          </w:p>
        </w:tc>
        <w:tc>
          <w:tcPr>
            <w:tcW w:w="112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30,3</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44,8</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21,7</w:t>
            </w:r>
          </w:p>
        </w:tc>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206</w:t>
            </w:r>
          </w:p>
        </w:tc>
      </w:tr>
      <w:tr w:rsidR="00D838C3" w:rsidRPr="00D838C3" w:rsidTr="0068594C">
        <w:trPr>
          <w:trHeight w:val="20"/>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70 – 74</w:t>
            </w:r>
          </w:p>
        </w:tc>
        <w:tc>
          <w:tcPr>
            <w:tcW w:w="112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44,8</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58,9</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34,5</w:t>
            </w:r>
          </w:p>
        </w:tc>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171</w:t>
            </w:r>
          </w:p>
        </w:tc>
      </w:tr>
      <w:tr w:rsidR="00D838C3" w:rsidRPr="00D838C3" w:rsidTr="0068594C">
        <w:trPr>
          <w:trHeight w:val="20"/>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75 – 79</w:t>
            </w:r>
          </w:p>
        </w:tc>
        <w:tc>
          <w:tcPr>
            <w:tcW w:w="112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70,7</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87,1</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61,2</w:t>
            </w:r>
          </w:p>
        </w:tc>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142</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Основными причинами смертности населения </w:t>
      </w:r>
      <w:r w:rsidR="00891E53" w:rsidRPr="00D838C3">
        <w:rPr>
          <w:color w:val="000000" w:themeColor="text1"/>
          <w:sz w:val="26"/>
          <w:szCs w:val="26"/>
        </w:rPr>
        <w:t>Республики</w:t>
      </w:r>
      <w:r w:rsidRPr="00D838C3">
        <w:rPr>
          <w:color w:val="000000" w:themeColor="text1"/>
          <w:sz w:val="26"/>
          <w:szCs w:val="26"/>
        </w:rPr>
        <w:t xml:space="preserve"> являются болезни системы кровообращения (около 78 %), новообразования (13,8 %) и неестественные причины (11,2 %). Последние наиболее широко представлены производственным и бытовым травматизмом, алкогольными отравлениями, самоубийствами. Высокий уровень смертности в Урупском и Зеленчукском районах в какой-то мере определяется воздействием именно этого фактора.</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целом же, в меньшей степени, чем в среднем по стране, но весьма существенную роль в структуре причин смертности в </w:t>
      </w:r>
      <w:r w:rsidR="00891E53" w:rsidRPr="00D838C3">
        <w:rPr>
          <w:color w:val="000000" w:themeColor="text1"/>
          <w:sz w:val="26"/>
          <w:szCs w:val="26"/>
        </w:rPr>
        <w:t>Республике</w:t>
      </w:r>
      <w:r w:rsidRPr="00D838C3">
        <w:rPr>
          <w:color w:val="000000" w:themeColor="text1"/>
          <w:sz w:val="26"/>
          <w:szCs w:val="26"/>
        </w:rPr>
        <w:t>, играют субъективные факторы, в частности, ухудшение в период рыночных преобразований социально-экономической, а в отдельных случаях и экономической обстановки, распространение нездорового образа жизни, ухудшение состояние системы здравоохранения и др.</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На фоне относительно неблагоприятных процессов развития общей смертности, которая неизбежно возрастет по мере ожидаемого дальнейшего старения населения, в структуре показателей его воспроизводства имеют место и положительные явления. Это касается показателя младенческой смертности, уровень которой за последние полтора десятка лет резко сократился (рис. 6.2.1). </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center"/>
        <w:rPr>
          <w:color w:val="000000" w:themeColor="text1"/>
          <w:sz w:val="26"/>
          <w:szCs w:val="26"/>
        </w:rPr>
      </w:pPr>
      <w:r w:rsidRPr="00D838C3">
        <w:rPr>
          <w:color w:val="000000" w:themeColor="text1"/>
          <w:sz w:val="26"/>
          <w:szCs w:val="26"/>
        </w:rPr>
        <w:object w:dxaOrig="6127" w:dyaOrig="33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6.35pt;height:168.45pt" o:ole="">
            <v:imagedata r:id="rId10" o:title=""/>
          </v:shape>
          <o:OLEObject Type="Embed" ProgID="MSGraph.Chart.8" ShapeID="_x0000_i1025" DrawAspect="Content" ObjectID="_1580221455" r:id="rId11">
            <o:FieldCodes>\s</o:FieldCodes>
          </o:OLEObject>
        </w:object>
      </w:r>
    </w:p>
    <w:p w:rsidR="0068594C" w:rsidRPr="00D838C3" w:rsidRDefault="0068594C" w:rsidP="0068594C">
      <w:pPr>
        <w:spacing w:before="60" w:after="60"/>
        <w:ind w:firstLine="902"/>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6.2.1.  Динамика коэффициента младенческой смертности (число детей, умерших в возрасте до 1-го года, на 1000 родившихся живыми).</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Еще в 2001 году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по уровню детской смертности занимала 71-е место среди 89-ти регионов России, то уже в 2004 году она находилась среди субъектов страны с наиболее благоприятным показателем младенческой смертности (14-е место).</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Обращает на себя внимание необычность показателя детской смертности в </w:t>
      </w:r>
      <w:r w:rsidR="00891E53" w:rsidRPr="00D838C3">
        <w:rPr>
          <w:color w:val="000000" w:themeColor="text1"/>
          <w:sz w:val="26"/>
          <w:szCs w:val="26"/>
        </w:rPr>
        <w:t>Республике</w:t>
      </w:r>
      <w:r w:rsidRPr="00D838C3">
        <w:rPr>
          <w:color w:val="000000" w:themeColor="text1"/>
          <w:sz w:val="26"/>
          <w:szCs w:val="26"/>
        </w:rPr>
        <w:t>: в сельской местности её уровень (8,5 ‰ в 2005 году) был значительно ниже, чем в городских поселениях (11,7 ‰). Такое положение определяется, очевидно, не столько более высоким уровнем медицинского обслуживания рожениц в сельской местности, сколько лучшим состоянием здоровья ее рожениц и, как следствие, рождение более здорового потомства в сравнении с городскими поселениями.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Третий важнейший показатель воспроизводства населения – естественный прирост – претерпел за годы рыночных преобразований весьма сложную трансформацию (рис. 6.2.2).</w:t>
      </w:r>
    </w:p>
    <w:p w:rsidR="0068594C" w:rsidRPr="00D838C3" w:rsidRDefault="0068594C" w:rsidP="0068594C">
      <w:pPr>
        <w:spacing w:before="60" w:after="60"/>
        <w:ind w:firstLine="902"/>
        <w:jc w:val="both"/>
        <w:rPr>
          <w:color w:val="000000" w:themeColor="text1"/>
          <w:sz w:val="26"/>
          <w:szCs w:val="26"/>
        </w:rPr>
      </w:pPr>
    </w:p>
    <w:p w:rsidR="0068594C" w:rsidRPr="00D838C3" w:rsidRDefault="000C7F17" w:rsidP="0068594C">
      <w:pPr>
        <w:spacing w:before="60" w:after="60"/>
        <w:ind w:firstLine="902"/>
        <w:jc w:val="both"/>
        <w:rPr>
          <w:color w:val="000000" w:themeColor="text1"/>
          <w:sz w:val="26"/>
          <w:szCs w:val="26"/>
        </w:rPr>
      </w:pPr>
      <w:r w:rsidRPr="00D838C3">
        <w:rPr>
          <w:noProof/>
          <w:color w:val="000000" w:themeColor="text1"/>
        </w:rPr>
        <w:lastRenderedPageBreak/>
        <w:drawing>
          <wp:inline distT="0" distB="0" distL="0" distR="0" wp14:anchorId="1BCB64D0" wp14:editId="64E7477E">
            <wp:extent cx="5486400" cy="3200400"/>
            <wp:effectExtent l="0" t="0" r="0" b="0"/>
            <wp:docPr id="133" name="Диаграмма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68594C" w:rsidRPr="00D838C3" w:rsidRDefault="0068594C" w:rsidP="0068594C">
      <w:pPr>
        <w:pStyle w:val="a7"/>
        <w:spacing w:before="0" w:after="0"/>
        <w:ind w:firstLine="1077"/>
        <w:jc w:val="center"/>
        <w:rPr>
          <w:rFonts w:ascii="Arial" w:hAnsi="Arial" w:cs="Arial"/>
          <w:b/>
          <w:i/>
          <w:color w:val="000000" w:themeColor="text1"/>
          <w:sz w:val="20"/>
          <w:szCs w:val="20"/>
        </w:rPr>
      </w:pPr>
      <w:bookmarkStart w:id="66" w:name="_Toc209589745"/>
      <w:bookmarkStart w:id="67" w:name="_Toc209598712"/>
      <w:bookmarkStart w:id="68" w:name="_Toc209599072"/>
      <w:bookmarkStart w:id="69" w:name="_Toc210187156"/>
      <w:r w:rsidRPr="00D838C3">
        <w:rPr>
          <w:rFonts w:ascii="Arial" w:hAnsi="Arial" w:cs="Arial"/>
          <w:b/>
          <w:i/>
          <w:color w:val="000000" w:themeColor="text1"/>
          <w:sz w:val="20"/>
          <w:szCs w:val="20"/>
        </w:rPr>
        <w:t>Рис. 6.2.2. Динамика основных показателей воспроизводства населения КЧР, ‰</w:t>
      </w:r>
      <w:bookmarkEnd w:id="66"/>
      <w:bookmarkEnd w:id="67"/>
      <w:bookmarkEnd w:id="68"/>
      <w:bookmarkEnd w:id="69"/>
    </w:p>
    <w:p w:rsidR="0068594C" w:rsidRPr="00D838C3" w:rsidRDefault="0068594C" w:rsidP="0068594C">
      <w:pPr>
        <w:pStyle w:val="a7"/>
        <w:spacing w:before="0" w:after="0"/>
        <w:ind w:firstLine="1077"/>
        <w:jc w:val="center"/>
        <w:rPr>
          <w:rFonts w:ascii="Arial" w:hAnsi="Arial" w:cs="Arial"/>
          <w:b/>
          <w:i/>
          <w:color w:val="000000" w:themeColor="text1"/>
          <w:sz w:val="20"/>
          <w:szCs w:val="20"/>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Несмотря на возвращение к положительному сальдо естественного движения в последние годы, угроза установления в дальнейшем естественной убыли остается весьма реальной. Тем белее, что для отдельных из муниципальных образований </w:t>
      </w:r>
      <w:r w:rsidR="00891E53" w:rsidRPr="00D838C3">
        <w:rPr>
          <w:color w:val="000000" w:themeColor="text1"/>
          <w:sz w:val="26"/>
          <w:szCs w:val="26"/>
        </w:rPr>
        <w:t>Республики</w:t>
      </w:r>
      <w:r w:rsidRPr="00D838C3">
        <w:rPr>
          <w:color w:val="000000" w:themeColor="text1"/>
          <w:sz w:val="26"/>
          <w:szCs w:val="26"/>
        </w:rPr>
        <w:t xml:space="preserve"> уже в настоящее время характерна крупномасштабная и устойчивая депопуляция (г. Черкесск, Урупский и Зеленчукский районы), о чем наглядно свидетельствуют  данные табл. 6.2.5.</w:t>
      </w:r>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70" w:name="_Toc209589746"/>
      <w:bookmarkStart w:id="71" w:name="_Toc209598713"/>
      <w:bookmarkStart w:id="72" w:name="_Toc209599073"/>
      <w:bookmarkStart w:id="73" w:name="_Toc210187157"/>
      <w:r w:rsidRPr="00D838C3">
        <w:rPr>
          <w:rFonts w:ascii="Arial" w:hAnsi="Arial" w:cs="Arial"/>
          <w:b/>
          <w:i/>
          <w:color w:val="000000" w:themeColor="text1"/>
          <w:sz w:val="20"/>
          <w:szCs w:val="20"/>
        </w:rPr>
        <w:t>Таблица 6.2.5.</w:t>
      </w:r>
      <w:bookmarkEnd w:id="70"/>
      <w:bookmarkEnd w:id="71"/>
      <w:bookmarkEnd w:id="72"/>
      <w:bookmarkEnd w:id="73"/>
    </w:p>
    <w:p w:rsidR="0068594C" w:rsidRPr="00D838C3" w:rsidRDefault="0068594C" w:rsidP="0068594C">
      <w:pPr>
        <w:pStyle w:val="a7"/>
        <w:spacing w:before="0" w:after="0"/>
        <w:ind w:firstLine="1077"/>
        <w:jc w:val="right"/>
        <w:rPr>
          <w:rFonts w:ascii="Arial" w:hAnsi="Arial" w:cs="Arial"/>
          <w:b/>
          <w:i/>
          <w:color w:val="000000" w:themeColor="text1"/>
          <w:sz w:val="20"/>
          <w:szCs w:val="20"/>
        </w:rPr>
      </w:pPr>
      <w:bookmarkStart w:id="74" w:name="_Toc209589747"/>
      <w:bookmarkStart w:id="75" w:name="_Toc209598714"/>
      <w:bookmarkStart w:id="76" w:name="_Toc209599074"/>
      <w:bookmarkStart w:id="77" w:name="_Toc210187158"/>
      <w:r w:rsidRPr="00D838C3">
        <w:rPr>
          <w:rFonts w:ascii="Arial" w:hAnsi="Arial" w:cs="Arial"/>
          <w:b/>
          <w:i/>
          <w:color w:val="000000" w:themeColor="text1"/>
          <w:sz w:val="20"/>
          <w:szCs w:val="20"/>
        </w:rPr>
        <w:t>Динамика естественного прироста (убыли –) населения</w:t>
      </w:r>
      <w:bookmarkEnd w:id="74"/>
      <w:bookmarkEnd w:id="75"/>
      <w:bookmarkEnd w:id="76"/>
      <w:bookmarkEnd w:id="77"/>
      <w:r w:rsidRPr="00D838C3">
        <w:rPr>
          <w:rFonts w:ascii="Arial" w:hAnsi="Arial" w:cs="Arial"/>
          <w:b/>
          <w:i/>
          <w:color w:val="000000" w:themeColor="text1"/>
          <w:sz w:val="20"/>
          <w:szCs w:val="20"/>
        </w:rPr>
        <w:t xml:space="preserve"> </w:t>
      </w:r>
    </w:p>
    <w:p w:rsidR="0068594C" w:rsidRPr="00D838C3" w:rsidRDefault="0068594C" w:rsidP="0068594C">
      <w:pPr>
        <w:pStyle w:val="a7"/>
        <w:spacing w:before="0" w:after="0"/>
        <w:ind w:firstLine="1077"/>
        <w:jc w:val="right"/>
        <w:rPr>
          <w:rFonts w:ascii="Arial" w:hAnsi="Arial" w:cs="Arial"/>
          <w:b/>
          <w:i/>
          <w:color w:val="000000" w:themeColor="text1"/>
          <w:sz w:val="20"/>
          <w:szCs w:val="20"/>
        </w:rPr>
      </w:pPr>
      <w:r w:rsidRPr="00D838C3">
        <w:rPr>
          <w:rFonts w:ascii="Arial" w:hAnsi="Arial" w:cs="Arial"/>
          <w:b/>
          <w:i/>
          <w:color w:val="000000" w:themeColor="text1"/>
          <w:sz w:val="20"/>
          <w:szCs w:val="20"/>
        </w:rPr>
        <w:t>городов и районов КЧР, ‰</w:t>
      </w:r>
    </w:p>
    <w:tbl>
      <w:tblPr>
        <w:tblW w:w="0" w:type="auto"/>
        <w:tblInd w:w="108" w:type="dxa"/>
        <w:tblLook w:val="01E0" w:firstRow="1" w:lastRow="1" w:firstColumn="1" w:lastColumn="1" w:noHBand="0" w:noVBand="0"/>
      </w:tblPr>
      <w:tblGrid>
        <w:gridCol w:w="2852"/>
        <w:gridCol w:w="1276"/>
        <w:gridCol w:w="1277"/>
        <w:gridCol w:w="1277"/>
        <w:gridCol w:w="1277"/>
        <w:gridCol w:w="1277"/>
      </w:tblGrid>
      <w:tr w:rsidR="00D838C3" w:rsidRPr="00D838C3" w:rsidTr="0068594C">
        <w:trPr>
          <w:trHeight w:val="20"/>
        </w:trPr>
        <w:tc>
          <w:tcPr>
            <w:tcW w:w="2880"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Города и районы</w:t>
            </w:r>
          </w:p>
        </w:tc>
        <w:tc>
          <w:tcPr>
            <w:tcW w:w="6480" w:type="dxa"/>
            <w:gridSpan w:val="5"/>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r>
      <w:tr w:rsidR="00D838C3" w:rsidRPr="00D838C3" w:rsidTr="0068594C">
        <w:trPr>
          <w:trHeight w:val="20"/>
        </w:trPr>
        <w:tc>
          <w:tcPr>
            <w:tcW w:w="2880"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1296"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1296"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1296"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1296"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1296"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r>
      <w:tr w:rsidR="00D838C3" w:rsidRPr="00D838C3" w:rsidTr="0068594C">
        <w:trPr>
          <w:trHeight w:val="20"/>
        </w:trPr>
        <w:tc>
          <w:tcPr>
            <w:tcW w:w="288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Всего по КЧР</w:t>
            </w:r>
          </w:p>
        </w:tc>
        <w:tc>
          <w:tcPr>
            <w:tcW w:w="1296"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- 295</w:t>
            </w:r>
          </w:p>
        </w:tc>
        <w:tc>
          <w:tcPr>
            <w:tcW w:w="1296"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- 133</w:t>
            </w:r>
          </w:p>
        </w:tc>
        <w:tc>
          <w:tcPr>
            <w:tcW w:w="1296"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- 280</w:t>
            </w:r>
          </w:p>
        </w:tc>
        <w:tc>
          <w:tcPr>
            <w:tcW w:w="1296"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- 339</w:t>
            </w:r>
          </w:p>
        </w:tc>
        <w:tc>
          <w:tcPr>
            <w:tcW w:w="1296"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131</w:t>
            </w:r>
          </w:p>
        </w:tc>
      </w:tr>
      <w:tr w:rsidR="00D838C3" w:rsidRPr="00D838C3" w:rsidTr="0068594C">
        <w:trPr>
          <w:trHeight w:val="20"/>
        </w:trPr>
        <w:tc>
          <w:tcPr>
            <w:tcW w:w="28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r>
      <w:tr w:rsidR="00D838C3" w:rsidRPr="00D838C3" w:rsidTr="0068594C">
        <w:trPr>
          <w:trHeight w:val="20"/>
        </w:trPr>
        <w:tc>
          <w:tcPr>
            <w:tcW w:w="28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г. Черкесск</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- 132</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- 106</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- 152</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- 103</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- 81</w:t>
            </w:r>
          </w:p>
        </w:tc>
      </w:tr>
      <w:tr w:rsidR="00D838C3" w:rsidRPr="00D838C3" w:rsidTr="0068594C">
        <w:trPr>
          <w:trHeight w:val="20"/>
        </w:trPr>
        <w:tc>
          <w:tcPr>
            <w:tcW w:w="28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г. Карачаевское ГМО</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- 17</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- 52</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49</w:t>
            </w:r>
          </w:p>
        </w:tc>
      </w:tr>
      <w:tr w:rsidR="00D838C3" w:rsidRPr="00D838C3" w:rsidTr="0068594C">
        <w:trPr>
          <w:trHeight w:val="20"/>
        </w:trPr>
        <w:tc>
          <w:tcPr>
            <w:tcW w:w="28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0C7F17"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Р</w:t>
            </w:r>
            <w:r w:rsidR="0068594C" w:rsidRPr="00D838C3">
              <w:rPr>
                <w:rFonts w:ascii="Arial" w:hAnsi="Arial" w:cs="Arial"/>
                <w:color w:val="000000" w:themeColor="text1"/>
                <w:sz w:val="20"/>
                <w:szCs w:val="20"/>
              </w:rPr>
              <w:t>айоны:</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r>
      <w:tr w:rsidR="00D838C3" w:rsidRPr="00D838C3" w:rsidTr="0068594C">
        <w:trPr>
          <w:trHeight w:val="20"/>
        </w:trPr>
        <w:tc>
          <w:tcPr>
            <w:tcW w:w="28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Адыге-Хабльский</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- 51</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- 54</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- 17</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w:t>
            </w:r>
          </w:p>
        </w:tc>
      </w:tr>
      <w:tr w:rsidR="00D838C3" w:rsidRPr="00D838C3" w:rsidTr="0068594C">
        <w:trPr>
          <w:trHeight w:val="20"/>
        </w:trPr>
        <w:tc>
          <w:tcPr>
            <w:tcW w:w="28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Зеленчукский</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- 201</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- 230</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- 272</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- 301</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- 195</w:t>
            </w:r>
          </w:p>
        </w:tc>
      </w:tr>
      <w:tr w:rsidR="00D838C3" w:rsidRPr="00D838C3" w:rsidTr="0068594C">
        <w:trPr>
          <w:trHeight w:val="20"/>
        </w:trPr>
        <w:tc>
          <w:tcPr>
            <w:tcW w:w="28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Карачаевский</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- 7</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79</w:t>
            </w:r>
          </w:p>
        </w:tc>
      </w:tr>
      <w:tr w:rsidR="00D838C3" w:rsidRPr="00D838C3" w:rsidTr="0068594C">
        <w:trPr>
          <w:trHeight w:val="20"/>
        </w:trPr>
        <w:tc>
          <w:tcPr>
            <w:tcW w:w="28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Малокарачаевский</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111</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141</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149</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153</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155</w:t>
            </w:r>
          </w:p>
        </w:tc>
      </w:tr>
      <w:tr w:rsidR="00D838C3" w:rsidRPr="00D838C3" w:rsidTr="0068594C">
        <w:trPr>
          <w:trHeight w:val="20"/>
        </w:trPr>
        <w:tc>
          <w:tcPr>
            <w:tcW w:w="28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Прикубанский</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- 16</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91</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w:t>
            </w:r>
          </w:p>
        </w:tc>
      </w:tr>
      <w:tr w:rsidR="00D838C3" w:rsidRPr="00D838C3" w:rsidTr="0068594C">
        <w:trPr>
          <w:trHeight w:val="20"/>
        </w:trPr>
        <w:tc>
          <w:tcPr>
            <w:tcW w:w="28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Урупский</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- 104</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- 108</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- 173</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- 165</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- 150</w:t>
            </w:r>
          </w:p>
        </w:tc>
      </w:tr>
      <w:tr w:rsidR="00D838C3" w:rsidRPr="00D838C3" w:rsidTr="0068594C">
        <w:trPr>
          <w:trHeight w:val="20"/>
        </w:trPr>
        <w:tc>
          <w:tcPr>
            <w:tcW w:w="28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Усть-Джегутинский</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99</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106</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86</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135</w:t>
            </w:r>
          </w:p>
        </w:tc>
      </w:tr>
      <w:tr w:rsidR="00D838C3" w:rsidRPr="00D838C3" w:rsidTr="0068594C">
        <w:trPr>
          <w:trHeight w:val="20"/>
        </w:trPr>
        <w:tc>
          <w:tcPr>
            <w:tcW w:w="28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Хабезский</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66</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- 2</w:t>
            </w:r>
          </w:p>
        </w:tc>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85</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jc w:val="center"/>
        <w:rPr>
          <w:rFonts w:ascii="Arial" w:hAnsi="Arial" w:cs="Arial"/>
          <w:color w:val="000000" w:themeColor="text1"/>
          <w:sz w:val="20"/>
          <w:szCs w:val="20"/>
        </w:rPr>
      </w:pPr>
      <w:r w:rsidRPr="00D838C3">
        <w:rPr>
          <w:rFonts w:ascii="Arial" w:hAnsi="Arial" w:cs="Arial"/>
          <w:noProof/>
          <w:color w:val="000000" w:themeColor="text1"/>
          <w:sz w:val="20"/>
          <w:szCs w:val="20"/>
        </w:rPr>
        <w:lastRenderedPageBreak/>
        <w:drawing>
          <wp:inline distT="0" distB="0" distL="0" distR="0" wp14:anchorId="17AE9500" wp14:editId="1F96EDE1">
            <wp:extent cx="5997575" cy="4922520"/>
            <wp:effectExtent l="0" t="0" r="3175" b="0"/>
            <wp:docPr id="130" name="Рисунок 130" descr="Прирост и убы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Прирост и убыль"/>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97575" cy="4922520"/>
                    </a:xfrm>
                    <a:prstGeom prst="rect">
                      <a:avLst/>
                    </a:prstGeom>
                    <a:noFill/>
                    <a:ln>
                      <a:noFill/>
                    </a:ln>
                  </pic:spPr>
                </pic:pic>
              </a:graphicData>
            </a:graphic>
          </wp:inline>
        </w:drawing>
      </w:r>
    </w:p>
    <w:p w:rsidR="0068594C" w:rsidRPr="00D838C3" w:rsidRDefault="0068594C" w:rsidP="0068594C">
      <w:pPr>
        <w:ind w:firstLine="902"/>
        <w:jc w:val="center"/>
        <w:rPr>
          <w:rFonts w:ascii="Arial" w:hAnsi="Arial" w:cs="Arial"/>
          <w:b/>
          <w:i/>
          <w:color w:val="000000" w:themeColor="text1"/>
          <w:sz w:val="20"/>
          <w:szCs w:val="20"/>
        </w:rPr>
      </w:pPr>
      <w:bookmarkStart w:id="78" w:name="_Toc209589748"/>
      <w:bookmarkStart w:id="79" w:name="_Toc209598715"/>
      <w:bookmarkStart w:id="80" w:name="_Toc209599075"/>
      <w:bookmarkStart w:id="81" w:name="_Toc210187159"/>
      <w:r w:rsidRPr="00D838C3">
        <w:rPr>
          <w:rFonts w:ascii="Arial" w:hAnsi="Arial" w:cs="Arial"/>
          <w:b/>
          <w:i/>
          <w:color w:val="000000" w:themeColor="text1"/>
          <w:sz w:val="20"/>
          <w:szCs w:val="20"/>
        </w:rPr>
        <w:t>Рис. 6.2.3.</w:t>
      </w:r>
      <w:bookmarkEnd w:id="78"/>
      <w:bookmarkEnd w:id="79"/>
      <w:bookmarkEnd w:id="80"/>
      <w:bookmarkEnd w:id="81"/>
    </w:p>
    <w:p w:rsidR="0068594C" w:rsidRPr="00D838C3" w:rsidRDefault="0068594C" w:rsidP="0068594C">
      <w:pPr>
        <w:ind w:firstLine="902"/>
        <w:jc w:val="center"/>
        <w:rPr>
          <w:rFonts w:ascii="Arial" w:hAnsi="Arial" w:cs="Arial"/>
          <w:b/>
          <w:i/>
          <w:color w:val="000000" w:themeColor="text1"/>
          <w:sz w:val="20"/>
          <w:szCs w:val="20"/>
        </w:rPr>
      </w:pPr>
      <w:bookmarkStart w:id="82" w:name="_Toc209589749"/>
      <w:bookmarkStart w:id="83" w:name="_Toc209598716"/>
      <w:bookmarkStart w:id="84" w:name="_Toc209599076"/>
      <w:bookmarkStart w:id="85" w:name="_Toc210187160"/>
      <w:r w:rsidRPr="00D838C3">
        <w:rPr>
          <w:rFonts w:ascii="Arial" w:hAnsi="Arial" w:cs="Arial"/>
          <w:b/>
          <w:i/>
          <w:color w:val="000000" w:themeColor="text1"/>
          <w:sz w:val="20"/>
          <w:szCs w:val="20"/>
        </w:rPr>
        <w:t>Прирост и убыль населения</w:t>
      </w:r>
      <w:bookmarkEnd w:id="82"/>
      <w:bookmarkEnd w:id="83"/>
      <w:bookmarkEnd w:id="84"/>
      <w:bookmarkEnd w:id="85"/>
    </w:p>
    <w:p w:rsidR="0068594C" w:rsidRPr="00D838C3" w:rsidRDefault="0068594C" w:rsidP="0068594C">
      <w:pPr>
        <w:ind w:firstLine="902"/>
        <w:jc w:val="center"/>
        <w:rPr>
          <w:rFonts w:ascii="Arial" w:hAnsi="Arial" w:cs="Arial"/>
          <w:b/>
          <w:i/>
          <w:color w:val="000000" w:themeColor="text1"/>
          <w:sz w:val="20"/>
          <w:szCs w:val="20"/>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Недостаточно четко в </w:t>
      </w:r>
      <w:r w:rsidR="00891E53" w:rsidRPr="00D838C3">
        <w:rPr>
          <w:color w:val="000000" w:themeColor="text1"/>
          <w:sz w:val="26"/>
          <w:szCs w:val="26"/>
        </w:rPr>
        <w:t>Республике</w:t>
      </w:r>
      <w:r w:rsidRPr="00D838C3">
        <w:rPr>
          <w:color w:val="000000" w:themeColor="text1"/>
          <w:sz w:val="26"/>
          <w:szCs w:val="26"/>
        </w:rPr>
        <w:t xml:space="preserve"> выражена тенденция развития брачности и разводимости. Резкий спад к концу 90-х годов того и другого сменился с начала </w:t>
      </w:r>
      <w:r w:rsidRPr="00D838C3">
        <w:rPr>
          <w:color w:val="000000" w:themeColor="text1"/>
          <w:sz w:val="26"/>
          <w:szCs w:val="26"/>
          <w:lang w:val="en-US"/>
        </w:rPr>
        <w:t>XXI</w:t>
      </w:r>
      <w:r w:rsidRPr="00D838C3">
        <w:rPr>
          <w:color w:val="000000" w:themeColor="text1"/>
          <w:sz w:val="26"/>
          <w:szCs w:val="26"/>
        </w:rPr>
        <w:t xml:space="preserve"> века некоторым ростом, а с 2004 года опять снижением разводимости (табл.6.2.6).</w:t>
      </w:r>
    </w:p>
    <w:p w:rsidR="0068594C" w:rsidRPr="00D838C3" w:rsidRDefault="0068594C" w:rsidP="0068594C">
      <w:pPr>
        <w:ind w:firstLine="902"/>
        <w:jc w:val="right"/>
        <w:rPr>
          <w:rFonts w:ascii="Arial" w:hAnsi="Arial" w:cs="Arial"/>
          <w:b/>
          <w:i/>
          <w:color w:val="000000" w:themeColor="text1"/>
          <w:sz w:val="20"/>
          <w:szCs w:val="20"/>
        </w:rPr>
      </w:pPr>
      <w:bookmarkStart w:id="86" w:name="_Toc209589750"/>
      <w:bookmarkStart w:id="87" w:name="_Toc209598717"/>
      <w:bookmarkStart w:id="88" w:name="_Toc209599077"/>
      <w:bookmarkStart w:id="89" w:name="_Toc210187161"/>
      <w:r w:rsidRPr="00D838C3">
        <w:rPr>
          <w:rFonts w:ascii="Arial" w:hAnsi="Arial" w:cs="Arial"/>
          <w:b/>
          <w:i/>
          <w:color w:val="000000" w:themeColor="text1"/>
          <w:sz w:val="20"/>
          <w:szCs w:val="20"/>
        </w:rPr>
        <w:t>Таблица 6.2.6.</w:t>
      </w:r>
      <w:bookmarkEnd w:id="86"/>
      <w:bookmarkEnd w:id="87"/>
      <w:bookmarkEnd w:id="88"/>
      <w:bookmarkEnd w:id="89"/>
    </w:p>
    <w:p w:rsidR="0068594C" w:rsidRPr="00D838C3" w:rsidRDefault="0068594C" w:rsidP="0068594C">
      <w:pPr>
        <w:ind w:firstLine="902"/>
        <w:jc w:val="right"/>
        <w:rPr>
          <w:rFonts w:ascii="Arial" w:hAnsi="Arial" w:cs="Arial"/>
          <w:b/>
          <w:i/>
          <w:color w:val="000000" w:themeColor="text1"/>
          <w:sz w:val="20"/>
          <w:szCs w:val="20"/>
        </w:rPr>
      </w:pPr>
      <w:bookmarkStart w:id="90" w:name="_Toc209589751"/>
      <w:bookmarkStart w:id="91" w:name="_Toc209598718"/>
      <w:bookmarkStart w:id="92" w:name="_Toc209599078"/>
      <w:bookmarkStart w:id="93" w:name="_Toc210187162"/>
      <w:r w:rsidRPr="00D838C3">
        <w:rPr>
          <w:rFonts w:ascii="Arial" w:hAnsi="Arial" w:cs="Arial"/>
          <w:b/>
          <w:i/>
          <w:color w:val="000000" w:themeColor="text1"/>
          <w:sz w:val="20"/>
          <w:szCs w:val="20"/>
        </w:rPr>
        <w:t>Динамика брачности и разводимости КЧР.</w:t>
      </w:r>
      <w:bookmarkEnd w:id="90"/>
      <w:bookmarkEnd w:id="91"/>
      <w:bookmarkEnd w:id="92"/>
      <w:bookmarkEnd w:id="93"/>
    </w:p>
    <w:tbl>
      <w:tblPr>
        <w:tblW w:w="5000" w:type="pct"/>
        <w:tblLook w:val="01E0" w:firstRow="1" w:lastRow="1" w:firstColumn="1" w:lastColumn="1" w:noHBand="0" w:noVBand="0"/>
      </w:tblPr>
      <w:tblGrid>
        <w:gridCol w:w="1882"/>
        <w:gridCol w:w="1637"/>
        <w:gridCol w:w="1988"/>
        <w:gridCol w:w="3837"/>
      </w:tblGrid>
      <w:tr w:rsidR="00D838C3" w:rsidRPr="00D838C3" w:rsidTr="0068594C">
        <w:tc>
          <w:tcPr>
            <w:tcW w:w="100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87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Браки, ‰</w:t>
            </w:r>
          </w:p>
        </w:tc>
        <w:tc>
          <w:tcPr>
            <w:tcW w:w="106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Разводы, ‰</w:t>
            </w:r>
          </w:p>
        </w:tc>
        <w:tc>
          <w:tcPr>
            <w:tcW w:w="205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На1 000 браков приходится разводов</w:t>
            </w:r>
          </w:p>
        </w:tc>
      </w:tr>
      <w:tr w:rsidR="00D838C3" w:rsidRPr="00D838C3" w:rsidTr="0068594C">
        <w:trPr>
          <w:trHeight w:val="326"/>
        </w:trPr>
        <w:tc>
          <w:tcPr>
            <w:tcW w:w="100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1990</w:t>
            </w:r>
          </w:p>
        </w:tc>
        <w:tc>
          <w:tcPr>
            <w:tcW w:w="876"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8,6</w:t>
            </w:r>
          </w:p>
        </w:tc>
        <w:tc>
          <w:tcPr>
            <w:tcW w:w="106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3,6</w:t>
            </w:r>
          </w:p>
        </w:tc>
        <w:tc>
          <w:tcPr>
            <w:tcW w:w="2053"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418</w:t>
            </w:r>
          </w:p>
        </w:tc>
      </w:tr>
      <w:tr w:rsidR="00D838C3" w:rsidRPr="00D838C3" w:rsidTr="0068594C">
        <w:trPr>
          <w:trHeight w:val="325"/>
        </w:trPr>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1995</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7,0</w:t>
            </w:r>
          </w:p>
        </w:tc>
        <w:tc>
          <w:tcPr>
            <w:tcW w:w="10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3,3</w:t>
            </w:r>
          </w:p>
        </w:tc>
        <w:tc>
          <w:tcPr>
            <w:tcW w:w="205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474</w:t>
            </w:r>
          </w:p>
        </w:tc>
      </w:tr>
      <w:tr w:rsidR="00D838C3" w:rsidRPr="00D838C3" w:rsidTr="0068594C">
        <w:trPr>
          <w:trHeight w:val="313"/>
        </w:trPr>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1998</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5,1</w:t>
            </w:r>
          </w:p>
        </w:tc>
        <w:tc>
          <w:tcPr>
            <w:tcW w:w="10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c>
          <w:tcPr>
            <w:tcW w:w="205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392</w:t>
            </w:r>
          </w:p>
        </w:tc>
      </w:tr>
      <w:tr w:rsidR="00D838C3" w:rsidRPr="00D838C3" w:rsidTr="0068594C">
        <w:trPr>
          <w:trHeight w:val="313"/>
        </w:trPr>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5,4</w:t>
            </w:r>
          </w:p>
        </w:tc>
        <w:tc>
          <w:tcPr>
            <w:tcW w:w="10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205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491</w:t>
            </w:r>
          </w:p>
        </w:tc>
      </w:tr>
      <w:tr w:rsidR="00D838C3" w:rsidRPr="00D838C3" w:rsidTr="0068594C">
        <w:trPr>
          <w:trHeight w:val="325"/>
        </w:trPr>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6,4</w:t>
            </w:r>
          </w:p>
        </w:tc>
        <w:tc>
          <w:tcPr>
            <w:tcW w:w="10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3,1</w:t>
            </w:r>
          </w:p>
        </w:tc>
        <w:tc>
          <w:tcPr>
            <w:tcW w:w="205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477</w:t>
            </w:r>
          </w:p>
        </w:tc>
      </w:tr>
      <w:tr w:rsidR="00D838C3" w:rsidRPr="00D838C3" w:rsidTr="0068594C">
        <w:trPr>
          <w:trHeight w:val="313"/>
        </w:trPr>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6,9</w:t>
            </w:r>
          </w:p>
        </w:tc>
        <w:tc>
          <w:tcPr>
            <w:tcW w:w="10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3,6</w:t>
            </w:r>
          </w:p>
        </w:tc>
        <w:tc>
          <w:tcPr>
            <w:tcW w:w="205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524</w:t>
            </w:r>
          </w:p>
        </w:tc>
      </w:tr>
      <w:tr w:rsidR="00D838C3" w:rsidRPr="00D838C3" w:rsidTr="0068594C">
        <w:trPr>
          <w:trHeight w:val="313"/>
        </w:trPr>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7,8</w:t>
            </w:r>
          </w:p>
        </w:tc>
        <w:tc>
          <w:tcPr>
            <w:tcW w:w="10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4,0</w:t>
            </w:r>
          </w:p>
        </w:tc>
        <w:tc>
          <w:tcPr>
            <w:tcW w:w="205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511</w:t>
            </w:r>
          </w:p>
        </w:tc>
      </w:tr>
      <w:tr w:rsidR="00D838C3" w:rsidRPr="00D838C3" w:rsidTr="0068594C">
        <w:trPr>
          <w:trHeight w:val="313"/>
        </w:trPr>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6,5</w:t>
            </w:r>
          </w:p>
        </w:tc>
        <w:tc>
          <w:tcPr>
            <w:tcW w:w="10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3,6</w:t>
            </w:r>
          </w:p>
        </w:tc>
        <w:tc>
          <w:tcPr>
            <w:tcW w:w="205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549</w:t>
            </w:r>
          </w:p>
        </w:tc>
      </w:tr>
      <w:tr w:rsidR="00D838C3" w:rsidRPr="00D838C3" w:rsidTr="0068594C">
        <w:trPr>
          <w:trHeight w:val="313"/>
        </w:trPr>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6,9</w:t>
            </w:r>
          </w:p>
        </w:tc>
        <w:tc>
          <w:tcPr>
            <w:tcW w:w="10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205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368</w:t>
            </w:r>
          </w:p>
        </w:tc>
      </w:tr>
    </w:tbl>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Если по уровню брачности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занимает примерно серединное место среди регионов России, то по разводимости ситуация намного благоприятнее – 8-е место. Наихудшие места по разводимости в </w:t>
      </w:r>
      <w:r w:rsidR="00891E53" w:rsidRPr="00D838C3">
        <w:rPr>
          <w:color w:val="000000" w:themeColor="text1"/>
          <w:sz w:val="26"/>
          <w:szCs w:val="26"/>
        </w:rPr>
        <w:t>Республике</w:t>
      </w:r>
      <w:r w:rsidRPr="00D838C3">
        <w:rPr>
          <w:color w:val="000000" w:themeColor="text1"/>
          <w:sz w:val="26"/>
          <w:szCs w:val="26"/>
        </w:rPr>
        <w:t xml:space="preserve"> занимают г. Черкесск (4,8 ‰) и Урупский район (4,4 ‰), а наименьшим коэффициентом выделяются Хабезский (2,2‰), Карачаевский ГМО, Карачаевский и Малокарачаевский районы (по 2,8 ‰ в каждом), т.е. административные единицы с преобладанием или высокой долей карачаевцев и черкесов.</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pStyle w:val="3"/>
        <w:numPr>
          <w:ilvl w:val="1"/>
          <w:numId w:val="2"/>
        </w:numPr>
        <w:spacing w:after="240"/>
        <w:rPr>
          <w:rFonts w:ascii="Times New Roman" w:hAnsi="Times New Roman" w:cs="Times New Roman"/>
          <w:color w:val="000000" w:themeColor="text1"/>
        </w:rPr>
      </w:pPr>
      <w:bookmarkStart w:id="94" w:name="_Toc210187163"/>
      <w:bookmarkStart w:id="95" w:name="_Toc215499700"/>
      <w:r w:rsidRPr="00D838C3">
        <w:rPr>
          <w:rFonts w:ascii="Times New Roman" w:hAnsi="Times New Roman" w:cs="Times New Roman"/>
          <w:color w:val="000000" w:themeColor="text1"/>
        </w:rPr>
        <w:t>Половозрастная структура.</w:t>
      </w:r>
      <w:bookmarkEnd w:id="94"/>
      <w:bookmarkEnd w:id="95"/>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числе важных показателей демографической ситуации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и её административных единиц выступают половая и возрастная структура населения.</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Сложившаяся в годы второй мировой войны резко выраженная диспропорция половой структуры населения </w:t>
      </w:r>
      <w:r w:rsidR="00891E53" w:rsidRPr="00D838C3">
        <w:rPr>
          <w:color w:val="000000" w:themeColor="text1"/>
          <w:sz w:val="26"/>
          <w:szCs w:val="26"/>
        </w:rPr>
        <w:t>Республики</w:t>
      </w:r>
      <w:r w:rsidRPr="00D838C3">
        <w:rPr>
          <w:color w:val="000000" w:themeColor="text1"/>
          <w:sz w:val="26"/>
          <w:szCs w:val="26"/>
        </w:rPr>
        <w:t xml:space="preserve"> постепенно сглаживалась на протяжении почти всего послевоенного периода. Однако с середины 90-х годов наметилась тенденция уменьшения удельного веса мужского населения, составившего на начало 2006 года 46,5 ‰.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Если в 1990 году в расчете на 1 000 мужчин приходилось в </w:t>
      </w:r>
      <w:r w:rsidR="00891E53" w:rsidRPr="00D838C3">
        <w:rPr>
          <w:color w:val="000000" w:themeColor="text1"/>
          <w:sz w:val="26"/>
          <w:szCs w:val="26"/>
        </w:rPr>
        <w:t>Республике</w:t>
      </w:r>
      <w:r w:rsidRPr="00D838C3">
        <w:rPr>
          <w:color w:val="000000" w:themeColor="text1"/>
          <w:sz w:val="26"/>
          <w:szCs w:val="26"/>
        </w:rPr>
        <w:t xml:space="preserve"> 1 125 женщин, то к 2006 году эта цифра возросла до 1 151, это почти соответствует показателю по стране в целом. Среди регионов </w:t>
      </w:r>
      <w:r w:rsidR="007F2613" w:rsidRPr="00D838C3">
        <w:rPr>
          <w:color w:val="000000" w:themeColor="text1"/>
          <w:sz w:val="26"/>
          <w:szCs w:val="26"/>
        </w:rPr>
        <w:t>СКФО</w:t>
      </w:r>
      <w:r w:rsidRPr="00D838C3">
        <w:rPr>
          <w:color w:val="000000" w:themeColor="text1"/>
          <w:sz w:val="26"/>
          <w:szCs w:val="26"/>
        </w:rPr>
        <w:t xml:space="preserve">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относится к группе с наибольшей половой диспропорцией (табл. 6.3.1).</w:t>
      </w:r>
    </w:p>
    <w:p w:rsidR="0068594C" w:rsidRPr="00D838C3" w:rsidRDefault="0068594C" w:rsidP="0068594C">
      <w:pPr>
        <w:ind w:firstLine="902"/>
        <w:jc w:val="right"/>
        <w:rPr>
          <w:rFonts w:ascii="Arial" w:hAnsi="Arial" w:cs="Arial"/>
          <w:b/>
          <w:i/>
          <w:color w:val="000000" w:themeColor="text1"/>
          <w:sz w:val="20"/>
          <w:szCs w:val="20"/>
        </w:rPr>
      </w:pPr>
      <w:bookmarkStart w:id="96" w:name="_Toc209589753"/>
      <w:bookmarkStart w:id="97" w:name="_Toc209598720"/>
      <w:bookmarkStart w:id="98" w:name="_Toc209599080"/>
      <w:bookmarkStart w:id="99" w:name="_Toc210187164"/>
      <w:r w:rsidRPr="00D838C3">
        <w:rPr>
          <w:rFonts w:ascii="Arial" w:hAnsi="Arial" w:cs="Arial"/>
          <w:b/>
          <w:i/>
          <w:color w:val="000000" w:themeColor="text1"/>
          <w:sz w:val="20"/>
          <w:szCs w:val="20"/>
        </w:rPr>
        <w:t>Таблица 6.3.1.</w:t>
      </w:r>
      <w:bookmarkEnd w:id="96"/>
      <w:bookmarkEnd w:id="97"/>
      <w:bookmarkEnd w:id="98"/>
      <w:bookmarkEnd w:id="99"/>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Место КЧР среди регионов </w:t>
      </w:r>
      <w:r w:rsidR="007F2613" w:rsidRPr="00D838C3">
        <w:rPr>
          <w:rFonts w:ascii="Arial" w:hAnsi="Arial" w:cs="Arial"/>
          <w:b/>
          <w:i/>
          <w:color w:val="000000" w:themeColor="text1"/>
          <w:sz w:val="20"/>
          <w:szCs w:val="20"/>
        </w:rPr>
        <w:t>СКФО</w:t>
      </w:r>
      <w:r w:rsidRPr="00D838C3">
        <w:rPr>
          <w:rFonts w:ascii="Arial" w:hAnsi="Arial" w:cs="Arial"/>
          <w:b/>
          <w:i/>
          <w:color w:val="000000" w:themeColor="text1"/>
          <w:sz w:val="20"/>
          <w:szCs w:val="20"/>
        </w:rPr>
        <w:t xml:space="preserve"> по соотношению мужчин и женщин (начало года, на 1000 мужчин приходится  женщин).</w:t>
      </w:r>
    </w:p>
    <w:tbl>
      <w:tblPr>
        <w:tblW w:w="0" w:type="auto"/>
        <w:tblInd w:w="108" w:type="dxa"/>
        <w:tblLook w:val="01E0" w:firstRow="1" w:lastRow="1" w:firstColumn="1" w:lastColumn="1" w:noHBand="0" w:noVBand="0"/>
      </w:tblPr>
      <w:tblGrid>
        <w:gridCol w:w="2071"/>
        <w:gridCol w:w="894"/>
        <w:gridCol w:w="895"/>
        <w:gridCol w:w="895"/>
        <w:gridCol w:w="895"/>
        <w:gridCol w:w="895"/>
        <w:gridCol w:w="895"/>
        <w:gridCol w:w="895"/>
        <w:gridCol w:w="901"/>
      </w:tblGrid>
      <w:tr w:rsidR="00D838C3" w:rsidRPr="00D838C3" w:rsidTr="0068594C">
        <w:trPr>
          <w:trHeight w:val="20"/>
          <w:tblHeader/>
        </w:trPr>
        <w:tc>
          <w:tcPr>
            <w:tcW w:w="2104" w:type="dxa"/>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6439" w:type="dxa"/>
            <w:gridSpan w:val="7"/>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920"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both"/>
              <w:rPr>
                <w:rFonts w:ascii="Arial" w:hAnsi="Arial" w:cs="Arial"/>
                <w:b/>
                <w:color w:val="000000" w:themeColor="text1"/>
                <w:sz w:val="20"/>
                <w:szCs w:val="20"/>
              </w:rPr>
            </w:pPr>
            <w:r w:rsidRPr="00D838C3">
              <w:rPr>
                <w:rFonts w:ascii="Arial" w:hAnsi="Arial" w:cs="Arial"/>
                <w:b/>
                <w:color w:val="000000" w:themeColor="text1"/>
                <w:sz w:val="20"/>
                <w:szCs w:val="20"/>
              </w:rPr>
              <w:t>2005 в % к 1991</w:t>
            </w:r>
          </w:p>
        </w:tc>
      </w:tr>
      <w:tr w:rsidR="00D838C3" w:rsidRPr="00D838C3" w:rsidTr="0068594C">
        <w:trPr>
          <w:trHeight w:val="20"/>
          <w:tblHeader/>
        </w:trPr>
        <w:tc>
          <w:tcPr>
            <w:tcW w:w="2104"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919"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1991</w:t>
            </w:r>
          </w:p>
        </w:tc>
        <w:tc>
          <w:tcPr>
            <w:tcW w:w="92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1996</w:t>
            </w:r>
          </w:p>
        </w:tc>
        <w:tc>
          <w:tcPr>
            <w:tcW w:w="92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1998</w:t>
            </w:r>
          </w:p>
        </w:tc>
        <w:tc>
          <w:tcPr>
            <w:tcW w:w="92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92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92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92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920" w:type="dxa"/>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r>
      <w:tr w:rsidR="00D838C3" w:rsidRPr="00D838C3" w:rsidTr="0068594C">
        <w:trPr>
          <w:trHeight w:val="279"/>
        </w:trPr>
        <w:tc>
          <w:tcPr>
            <w:tcW w:w="2104"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РФ</w:t>
            </w:r>
          </w:p>
        </w:tc>
        <w:tc>
          <w:tcPr>
            <w:tcW w:w="919"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1135</w:t>
            </w:r>
          </w:p>
        </w:tc>
        <w:tc>
          <w:tcPr>
            <w:tcW w:w="92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1133</w:t>
            </w:r>
          </w:p>
        </w:tc>
        <w:tc>
          <w:tcPr>
            <w:tcW w:w="92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1136</w:t>
            </w:r>
          </w:p>
        </w:tc>
        <w:tc>
          <w:tcPr>
            <w:tcW w:w="92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1138</w:t>
            </w:r>
          </w:p>
        </w:tc>
        <w:tc>
          <w:tcPr>
            <w:tcW w:w="92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1144</w:t>
            </w:r>
          </w:p>
        </w:tc>
        <w:tc>
          <w:tcPr>
            <w:tcW w:w="92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1151</w:t>
            </w:r>
          </w:p>
        </w:tc>
        <w:tc>
          <w:tcPr>
            <w:tcW w:w="92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1154</w:t>
            </w:r>
          </w:p>
        </w:tc>
        <w:tc>
          <w:tcPr>
            <w:tcW w:w="92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101,7</w:t>
            </w:r>
          </w:p>
        </w:tc>
      </w:tr>
      <w:tr w:rsidR="00D838C3" w:rsidRPr="00D838C3" w:rsidTr="0068594C">
        <w:trPr>
          <w:trHeight w:val="20"/>
        </w:trPr>
        <w:tc>
          <w:tcPr>
            <w:tcW w:w="21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7F2613"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СКФО</w:t>
            </w:r>
          </w:p>
        </w:tc>
        <w:tc>
          <w:tcPr>
            <w:tcW w:w="91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1136</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1123</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1126</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1127</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1130</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1136</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r>
      <w:tr w:rsidR="00D838C3" w:rsidRPr="00D838C3" w:rsidTr="0068594C">
        <w:trPr>
          <w:trHeight w:val="20"/>
        </w:trPr>
        <w:tc>
          <w:tcPr>
            <w:tcW w:w="21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t xml:space="preserve">Карачаево-Черкесская </w:t>
            </w:r>
            <w:r w:rsidR="00891E53" w:rsidRPr="00D838C3">
              <w:rPr>
                <w:rFonts w:ascii="Arial" w:hAnsi="Arial" w:cs="Arial"/>
                <w:color w:val="000000" w:themeColor="text1"/>
                <w:sz w:val="20"/>
                <w:szCs w:val="20"/>
              </w:rPr>
              <w:t>Республика</w:t>
            </w:r>
          </w:p>
        </w:tc>
        <w:tc>
          <w:tcPr>
            <w:tcW w:w="91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1126</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1128</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1148</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102,0</w:t>
            </w:r>
          </w:p>
        </w:tc>
      </w:tr>
      <w:tr w:rsidR="00D838C3" w:rsidRPr="00D838C3" w:rsidTr="0068594C">
        <w:trPr>
          <w:trHeight w:val="20"/>
        </w:trPr>
        <w:tc>
          <w:tcPr>
            <w:tcW w:w="21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t>Адыгея</w:t>
            </w:r>
          </w:p>
        </w:tc>
        <w:tc>
          <w:tcPr>
            <w:tcW w:w="91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1171</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1153</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1151</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1150</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1150</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1149</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1159</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98,9</w:t>
            </w:r>
          </w:p>
        </w:tc>
      </w:tr>
      <w:tr w:rsidR="00D838C3" w:rsidRPr="00D838C3" w:rsidTr="0068594C">
        <w:trPr>
          <w:trHeight w:val="20"/>
        </w:trPr>
        <w:tc>
          <w:tcPr>
            <w:tcW w:w="21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t>Дагестан</w:t>
            </w:r>
          </w:p>
        </w:tc>
        <w:tc>
          <w:tcPr>
            <w:tcW w:w="91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1118</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1084</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1081</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1076</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1074</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1074</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1074</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96,1</w:t>
            </w:r>
          </w:p>
        </w:tc>
      </w:tr>
      <w:tr w:rsidR="00D838C3" w:rsidRPr="00D838C3" w:rsidTr="0068594C">
        <w:trPr>
          <w:trHeight w:val="20"/>
        </w:trPr>
        <w:tc>
          <w:tcPr>
            <w:tcW w:w="21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t>Ингушетия</w:t>
            </w:r>
          </w:p>
        </w:tc>
        <w:tc>
          <w:tcPr>
            <w:tcW w:w="91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1095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1095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1119</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1148</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1140</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1140</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104,1</w:t>
            </w:r>
          </w:p>
        </w:tc>
      </w:tr>
      <w:tr w:rsidR="00D838C3" w:rsidRPr="00D838C3" w:rsidTr="0068594C">
        <w:trPr>
          <w:trHeight w:val="20"/>
        </w:trPr>
        <w:tc>
          <w:tcPr>
            <w:tcW w:w="21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t xml:space="preserve">Кабардино-Балкарская </w:t>
            </w:r>
            <w:r w:rsidR="00891E53" w:rsidRPr="00D838C3">
              <w:rPr>
                <w:rFonts w:ascii="Arial" w:hAnsi="Arial" w:cs="Arial"/>
                <w:color w:val="000000" w:themeColor="text1"/>
                <w:sz w:val="20"/>
                <w:szCs w:val="20"/>
              </w:rPr>
              <w:t>Республика</w:t>
            </w:r>
          </w:p>
        </w:tc>
        <w:tc>
          <w:tcPr>
            <w:tcW w:w="91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1127</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1124</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1127</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1131</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1137</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100,9</w:t>
            </w:r>
          </w:p>
        </w:tc>
      </w:tr>
      <w:tr w:rsidR="00D838C3" w:rsidRPr="00D838C3" w:rsidTr="0068594C">
        <w:trPr>
          <w:trHeight w:val="20"/>
        </w:trPr>
        <w:tc>
          <w:tcPr>
            <w:tcW w:w="21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t>Калмыкия</w:t>
            </w:r>
          </w:p>
        </w:tc>
        <w:tc>
          <w:tcPr>
            <w:tcW w:w="91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1041</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1058</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1065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1072</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1081</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1092</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1094</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105,1</w:t>
            </w:r>
          </w:p>
        </w:tc>
      </w:tr>
      <w:tr w:rsidR="00D838C3" w:rsidRPr="00D838C3" w:rsidTr="0068594C">
        <w:trPr>
          <w:trHeight w:val="20"/>
        </w:trPr>
        <w:tc>
          <w:tcPr>
            <w:tcW w:w="21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t>Северная Осетия</w:t>
            </w:r>
          </w:p>
        </w:tc>
        <w:tc>
          <w:tcPr>
            <w:tcW w:w="91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1116</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1102</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1102</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1107</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1111</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1116</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1119</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100,3</w:t>
            </w:r>
          </w:p>
        </w:tc>
      </w:tr>
      <w:tr w:rsidR="00D838C3" w:rsidRPr="00D838C3" w:rsidTr="0068594C">
        <w:trPr>
          <w:trHeight w:val="20"/>
        </w:trPr>
        <w:tc>
          <w:tcPr>
            <w:tcW w:w="21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t>Чечня</w:t>
            </w:r>
          </w:p>
        </w:tc>
        <w:tc>
          <w:tcPr>
            <w:tcW w:w="91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1115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1063</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1072</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1064</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1073</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1072</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1072</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96,1</w:t>
            </w:r>
          </w:p>
        </w:tc>
      </w:tr>
      <w:tr w:rsidR="00D838C3" w:rsidRPr="00D838C3" w:rsidTr="0068594C">
        <w:trPr>
          <w:trHeight w:val="20"/>
        </w:trPr>
        <w:tc>
          <w:tcPr>
            <w:tcW w:w="21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t>Краснодарский край</w:t>
            </w:r>
          </w:p>
        </w:tc>
        <w:tc>
          <w:tcPr>
            <w:tcW w:w="91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1156</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1142</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1144</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1149</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1152</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1154</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99,8</w:t>
            </w:r>
          </w:p>
        </w:tc>
      </w:tr>
      <w:tr w:rsidR="00D838C3" w:rsidRPr="00D838C3" w:rsidTr="0068594C">
        <w:trPr>
          <w:trHeight w:val="20"/>
        </w:trPr>
        <w:tc>
          <w:tcPr>
            <w:tcW w:w="21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t>Ставропольский край</w:t>
            </w:r>
          </w:p>
        </w:tc>
        <w:tc>
          <w:tcPr>
            <w:tcW w:w="91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1141</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1132</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1133</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1136</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1139</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1141</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r>
      <w:tr w:rsidR="00D838C3" w:rsidRPr="00D838C3" w:rsidTr="0068594C">
        <w:trPr>
          <w:trHeight w:val="20"/>
        </w:trPr>
        <w:tc>
          <w:tcPr>
            <w:tcW w:w="21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t>Астраханская область</w:t>
            </w:r>
          </w:p>
        </w:tc>
        <w:tc>
          <w:tcPr>
            <w:tcW w:w="91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1094</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1096</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1104</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1110</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1121</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1130</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1132</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103,5</w:t>
            </w:r>
          </w:p>
        </w:tc>
      </w:tr>
      <w:tr w:rsidR="00D838C3" w:rsidRPr="00D838C3" w:rsidTr="0068594C">
        <w:trPr>
          <w:trHeight w:val="20"/>
        </w:trPr>
        <w:tc>
          <w:tcPr>
            <w:tcW w:w="21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t>Волгоградская область</w:t>
            </w:r>
          </w:p>
        </w:tc>
        <w:tc>
          <w:tcPr>
            <w:tcW w:w="91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1132</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1129</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1133</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1138</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1146</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1153</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1156</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102,1</w:t>
            </w:r>
          </w:p>
        </w:tc>
      </w:tr>
      <w:tr w:rsidR="00D838C3" w:rsidRPr="00D838C3" w:rsidTr="0068594C">
        <w:trPr>
          <w:trHeight w:val="20"/>
        </w:trPr>
        <w:tc>
          <w:tcPr>
            <w:tcW w:w="21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lastRenderedPageBreak/>
              <w:t>Ростовская область</w:t>
            </w:r>
          </w:p>
        </w:tc>
        <w:tc>
          <w:tcPr>
            <w:tcW w:w="91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1150</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1141</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1144</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1146</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1151</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1157</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1160</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100,9</w:t>
            </w:r>
          </w:p>
        </w:tc>
      </w:tr>
    </w:tbl>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В числе лидеров она и по темпам роста половой диспропорции за последние полтора десятка лет.</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Процесс нарастания половой диспропорции в последние годы затронул как городские, так и сельские поселения. При этом в городской местности она выражена гораздо резче, чем в сельской – на начало 2006 года доля мужчин среди городского населения составляла всего 44,8 % против 47,8 % в сельских поселениях.</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Весьма резко по соотношению мужчин и женщин различаются отдельные возрастные категории населения. Так в возрастной категории до 16 лет преобладает мужское население (50,65 %), в трудоспособном возрасте небольшое (50,7 %), а в пожилом возрасте (60 лет и старше) – имеет место доминирование женского населения (67,8 %).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Существенно различаются по половой структуре и отдельные территориальные образования </w:t>
      </w:r>
      <w:r w:rsidR="00891E53" w:rsidRPr="00D838C3">
        <w:rPr>
          <w:color w:val="000000" w:themeColor="text1"/>
          <w:sz w:val="26"/>
          <w:szCs w:val="26"/>
        </w:rPr>
        <w:t>Республики</w:t>
      </w:r>
      <w:r w:rsidRPr="00D838C3">
        <w:rPr>
          <w:color w:val="000000" w:themeColor="text1"/>
          <w:sz w:val="26"/>
          <w:szCs w:val="26"/>
        </w:rPr>
        <w:t xml:space="preserve"> (табл. 6.3.2).</w:t>
      </w:r>
    </w:p>
    <w:p w:rsidR="0068594C" w:rsidRPr="00D838C3" w:rsidRDefault="0068594C" w:rsidP="0068594C">
      <w:pPr>
        <w:ind w:firstLine="902"/>
        <w:jc w:val="right"/>
        <w:rPr>
          <w:rFonts w:ascii="Arial" w:hAnsi="Arial" w:cs="Arial"/>
          <w:b/>
          <w:i/>
          <w:color w:val="000000" w:themeColor="text1"/>
          <w:sz w:val="20"/>
          <w:szCs w:val="20"/>
        </w:rPr>
      </w:pPr>
    </w:p>
    <w:p w:rsidR="0068594C" w:rsidRPr="00D838C3" w:rsidRDefault="0068594C" w:rsidP="0068594C">
      <w:pPr>
        <w:ind w:firstLine="902"/>
        <w:jc w:val="right"/>
        <w:rPr>
          <w:rFonts w:ascii="Arial" w:hAnsi="Arial" w:cs="Arial"/>
          <w:b/>
          <w:i/>
          <w:color w:val="000000" w:themeColor="text1"/>
          <w:sz w:val="20"/>
          <w:szCs w:val="20"/>
        </w:rPr>
      </w:pPr>
      <w:bookmarkStart w:id="100" w:name="_Toc209589754"/>
      <w:bookmarkStart w:id="101" w:name="_Toc209598721"/>
      <w:bookmarkStart w:id="102" w:name="_Toc209599081"/>
      <w:bookmarkStart w:id="103" w:name="_Toc210187165"/>
      <w:r w:rsidRPr="00D838C3">
        <w:rPr>
          <w:rFonts w:ascii="Arial" w:hAnsi="Arial" w:cs="Arial"/>
          <w:b/>
          <w:i/>
          <w:color w:val="000000" w:themeColor="text1"/>
          <w:sz w:val="20"/>
          <w:szCs w:val="20"/>
        </w:rPr>
        <w:t>Таблица 6.3.2.</w:t>
      </w:r>
      <w:bookmarkEnd w:id="100"/>
      <w:bookmarkEnd w:id="101"/>
      <w:bookmarkEnd w:id="102"/>
      <w:bookmarkEnd w:id="103"/>
    </w:p>
    <w:p w:rsidR="0068594C" w:rsidRPr="00D838C3" w:rsidRDefault="0068594C" w:rsidP="0068594C">
      <w:pPr>
        <w:ind w:firstLine="902"/>
        <w:jc w:val="right"/>
        <w:rPr>
          <w:rFonts w:ascii="Arial" w:hAnsi="Arial" w:cs="Arial"/>
          <w:b/>
          <w:i/>
          <w:color w:val="000000" w:themeColor="text1"/>
          <w:sz w:val="20"/>
          <w:szCs w:val="20"/>
        </w:rPr>
      </w:pPr>
      <w:bookmarkStart w:id="104" w:name="_Toc209589755"/>
      <w:bookmarkStart w:id="105" w:name="_Toc209598722"/>
      <w:bookmarkStart w:id="106" w:name="_Toc209599082"/>
      <w:bookmarkStart w:id="107" w:name="_Toc210187166"/>
      <w:r w:rsidRPr="00D838C3">
        <w:rPr>
          <w:rFonts w:ascii="Arial" w:hAnsi="Arial" w:cs="Arial"/>
          <w:b/>
          <w:i/>
          <w:color w:val="000000" w:themeColor="text1"/>
          <w:sz w:val="20"/>
          <w:szCs w:val="20"/>
        </w:rPr>
        <w:t>Половая структура населения городов и районов КЧР, на начало 2006 года.</w:t>
      </w:r>
      <w:bookmarkEnd w:id="104"/>
      <w:bookmarkEnd w:id="105"/>
      <w:bookmarkEnd w:id="106"/>
      <w:bookmarkEnd w:id="107"/>
    </w:p>
    <w:tbl>
      <w:tblPr>
        <w:tblW w:w="9468" w:type="dxa"/>
        <w:tblLayout w:type="fixed"/>
        <w:tblLook w:val="01E0" w:firstRow="1" w:lastRow="1" w:firstColumn="1" w:lastColumn="1" w:noHBand="0" w:noVBand="0"/>
      </w:tblPr>
      <w:tblGrid>
        <w:gridCol w:w="2948"/>
        <w:gridCol w:w="1693"/>
        <w:gridCol w:w="1206"/>
        <w:gridCol w:w="1207"/>
        <w:gridCol w:w="1207"/>
        <w:gridCol w:w="1207"/>
      </w:tblGrid>
      <w:tr w:rsidR="00D838C3" w:rsidRPr="00D838C3" w:rsidTr="0068594C">
        <w:trPr>
          <w:trHeight w:val="20"/>
          <w:tblHeader/>
        </w:trPr>
        <w:tc>
          <w:tcPr>
            <w:tcW w:w="2948"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Города и районы</w:t>
            </w:r>
          </w:p>
        </w:tc>
        <w:tc>
          <w:tcPr>
            <w:tcW w:w="1693"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Мужчины и женщины, тыс. чел.</w:t>
            </w:r>
          </w:p>
        </w:tc>
        <w:tc>
          <w:tcPr>
            <w:tcW w:w="4827" w:type="dxa"/>
            <w:gridSpan w:val="4"/>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 том числе</w:t>
            </w:r>
          </w:p>
        </w:tc>
      </w:tr>
      <w:tr w:rsidR="00D838C3" w:rsidRPr="00D838C3" w:rsidTr="0068594C">
        <w:trPr>
          <w:trHeight w:val="20"/>
          <w:tblHeader/>
        </w:trPr>
        <w:tc>
          <w:tcPr>
            <w:tcW w:w="2948" w:type="dxa"/>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1693" w:type="dxa"/>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2413"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мужчины</w:t>
            </w:r>
          </w:p>
        </w:tc>
        <w:tc>
          <w:tcPr>
            <w:tcW w:w="2414"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женщины</w:t>
            </w:r>
          </w:p>
        </w:tc>
      </w:tr>
      <w:tr w:rsidR="00D838C3" w:rsidRPr="00D838C3" w:rsidTr="0068594C">
        <w:trPr>
          <w:trHeight w:val="20"/>
          <w:tblHeader/>
        </w:trPr>
        <w:tc>
          <w:tcPr>
            <w:tcW w:w="2948"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1693"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1206"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Тыс. чел.</w:t>
            </w:r>
          </w:p>
        </w:tc>
        <w:tc>
          <w:tcPr>
            <w:tcW w:w="120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120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Тыс. чел.</w:t>
            </w:r>
          </w:p>
        </w:tc>
        <w:tc>
          <w:tcPr>
            <w:tcW w:w="120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r>
      <w:tr w:rsidR="00D838C3" w:rsidRPr="00D838C3" w:rsidTr="0068594C">
        <w:trPr>
          <w:trHeight w:val="20"/>
        </w:trPr>
        <w:tc>
          <w:tcPr>
            <w:tcW w:w="2948"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Всего по </w:t>
            </w:r>
            <w:r w:rsidR="00891E53" w:rsidRPr="00D838C3">
              <w:rPr>
                <w:rFonts w:ascii="Arial" w:hAnsi="Arial" w:cs="Arial"/>
                <w:color w:val="000000" w:themeColor="text1"/>
                <w:sz w:val="20"/>
                <w:szCs w:val="20"/>
              </w:rPr>
              <w:t>Республике</w:t>
            </w:r>
          </w:p>
        </w:tc>
        <w:tc>
          <w:tcPr>
            <w:tcW w:w="1693"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431,5</w:t>
            </w:r>
          </w:p>
        </w:tc>
        <w:tc>
          <w:tcPr>
            <w:tcW w:w="1206"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200,6</w:t>
            </w:r>
          </w:p>
        </w:tc>
        <w:tc>
          <w:tcPr>
            <w:tcW w:w="1207"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46,5</w:t>
            </w:r>
          </w:p>
        </w:tc>
        <w:tc>
          <w:tcPr>
            <w:tcW w:w="1207"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230,9</w:t>
            </w:r>
          </w:p>
        </w:tc>
        <w:tc>
          <w:tcPr>
            <w:tcW w:w="1207"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53,5</w:t>
            </w:r>
          </w:p>
        </w:tc>
      </w:tr>
      <w:tr w:rsidR="00D838C3" w:rsidRPr="00D838C3" w:rsidTr="0068594C">
        <w:trPr>
          <w:trHeight w:val="20"/>
        </w:trPr>
        <w:tc>
          <w:tcPr>
            <w:tcW w:w="29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в т. ч.</w:t>
            </w:r>
          </w:p>
        </w:tc>
        <w:tc>
          <w:tcPr>
            <w:tcW w:w="16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0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r>
      <w:tr w:rsidR="00D838C3" w:rsidRPr="00D838C3" w:rsidTr="0068594C">
        <w:trPr>
          <w:trHeight w:val="20"/>
        </w:trPr>
        <w:tc>
          <w:tcPr>
            <w:tcW w:w="29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16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116,9</w:t>
            </w:r>
          </w:p>
        </w:tc>
        <w:tc>
          <w:tcPr>
            <w:tcW w:w="120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52,3</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44,7</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64,6</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55,3</w:t>
            </w:r>
          </w:p>
        </w:tc>
      </w:tr>
      <w:tr w:rsidR="00D838C3" w:rsidRPr="00D838C3" w:rsidTr="0068594C">
        <w:trPr>
          <w:trHeight w:val="20"/>
        </w:trPr>
        <w:tc>
          <w:tcPr>
            <w:tcW w:w="29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г. Карачаевское ГМО </w:t>
            </w:r>
          </w:p>
        </w:tc>
        <w:tc>
          <w:tcPr>
            <w:tcW w:w="16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35,2</w:t>
            </w:r>
          </w:p>
        </w:tc>
        <w:tc>
          <w:tcPr>
            <w:tcW w:w="120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15,8</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45,0</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19,4</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55,0</w:t>
            </w:r>
          </w:p>
        </w:tc>
      </w:tr>
      <w:tr w:rsidR="00D838C3" w:rsidRPr="00D838C3" w:rsidTr="0068594C">
        <w:trPr>
          <w:trHeight w:val="20"/>
        </w:trPr>
        <w:tc>
          <w:tcPr>
            <w:tcW w:w="29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Районы:</w:t>
            </w:r>
          </w:p>
        </w:tc>
        <w:tc>
          <w:tcPr>
            <w:tcW w:w="16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0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r>
      <w:tr w:rsidR="00D838C3" w:rsidRPr="00D838C3" w:rsidTr="0068594C">
        <w:trPr>
          <w:trHeight w:val="20"/>
        </w:trPr>
        <w:tc>
          <w:tcPr>
            <w:tcW w:w="29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16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26,9</w:t>
            </w:r>
          </w:p>
        </w:tc>
        <w:tc>
          <w:tcPr>
            <w:tcW w:w="120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12,7</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47,1</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14,2</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52,9</w:t>
            </w:r>
          </w:p>
        </w:tc>
      </w:tr>
      <w:tr w:rsidR="00D838C3" w:rsidRPr="00D838C3" w:rsidTr="0068594C">
        <w:trPr>
          <w:trHeight w:val="20"/>
        </w:trPr>
        <w:tc>
          <w:tcPr>
            <w:tcW w:w="29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16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51,3</w:t>
            </w:r>
          </w:p>
        </w:tc>
        <w:tc>
          <w:tcPr>
            <w:tcW w:w="120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24,3</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47,4</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27,0</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52,6</w:t>
            </w:r>
          </w:p>
        </w:tc>
      </w:tr>
      <w:tr w:rsidR="00D838C3" w:rsidRPr="00D838C3" w:rsidTr="0068594C">
        <w:trPr>
          <w:trHeight w:val="20"/>
        </w:trPr>
        <w:tc>
          <w:tcPr>
            <w:tcW w:w="29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16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25,1</w:t>
            </w:r>
          </w:p>
        </w:tc>
        <w:tc>
          <w:tcPr>
            <w:tcW w:w="120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11,9</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47,4</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13,2</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52,6</w:t>
            </w:r>
          </w:p>
        </w:tc>
      </w:tr>
      <w:tr w:rsidR="00D838C3" w:rsidRPr="00D838C3" w:rsidTr="0068594C">
        <w:trPr>
          <w:trHeight w:val="20"/>
        </w:trPr>
        <w:tc>
          <w:tcPr>
            <w:tcW w:w="29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w:t>
            </w:r>
          </w:p>
        </w:tc>
        <w:tc>
          <w:tcPr>
            <w:tcW w:w="16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39,7</w:t>
            </w:r>
          </w:p>
        </w:tc>
        <w:tc>
          <w:tcPr>
            <w:tcW w:w="120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47,8</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20,7</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52,2</w:t>
            </w:r>
          </w:p>
        </w:tc>
      </w:tr>
      <w:tr w:rsidR="00D838C3" w:rsidRPr="00D838C3" w:rsidTr="0068594C">
        <w:trPr>
          <w:trHeight w:val="20"/>
        </w:trPr>
        <w:tc>
          <w:tcPr>
            <w:tcW w:w="29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16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34,7</w:t>
            </w:r>
          </w:p>
        </w:tc>
        <w:tc>
          <w:tcPr>
            <w:tcW w:w="120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16,7</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48,0</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18,0</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52,0</w:t>
            </w:r>
          </w:p>
        </w:tc>
      </w:tr>
      <w:tr w:rsidR="00D838C3" w:rsidRPr="00D838C3" w:rsidTr="0068594C">
        <w:trPr>
          <w:trHeight w:val="20"/>
        </w:trPr>
        <w:tc>
          <w:tcPr>
            <w:tcW w:w="29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16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18,1</w:t>
            </w:r>
          </w:p>
        </w:tc>
        <w:tc>
          <w:tcPr>
            <w:tcW w:w="120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8,6</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47,4</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9,5</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52,6</w:t>
            </w:r>
          </w:p>
        </w:tc>
      </w:tr>
      <w:tr w:rsidR="00D838C3" w:rsidRPr="00D838C3" w:rsidTr="0068594C">
        <w:trPr>
          <w:trHeight w:val="20"/>
        </w:trPr>
        <w:tc>
          <w:tcPr>
            <w:tcW w:w="29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16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51,4</w:t>
            </w:r>
          </w:p>
        </w:tc>
        <w:tc>
          <w:tcPr>
            <w:tcW w:w="120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23,7</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46,2</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27,7</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53,8</w:t>
            </w:r>
          </w:p>
        </w:tc>
      </w:tr>
      <w:tr w:rsidR="00D838C3" w:rsidRPr="00D838C3" w:rsidTr="0068594C">
        <w:trPr>
          <w:trHeight w:val="20"/>
        </w:trPr>
        <w:tc>
          <w:tcPr>
            <w:tcW w:w="29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16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32,2</w:t>
            </w:r>
          </w:p>
        </w:tc>
        <w:tc>
          <w:tcPr>
            <w:tcW w:w="120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15,6</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48,5</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16,6</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51,5</w:t>
            </w:r>
          </w:p>
        </w:tc>
      </w:tr>
    </w:tbl>
    <w:p w:rsidR="0068594C" w:rsidRPr="00D838C3" w:rsidRDefault="0068594C" w:rsidP="0068594C">
      <w:pPr>
        <w:ind w:firstLine="902"/>
        <w:jc w:val="right"/>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Наиболее сбалансированной структурой выделяется Хабезский район (48,5  и 51,5 % соответственно мужчин и женщин). Крайне неблагоприятная половая структура сложилась в г. Черкесске (доля мужчин всего 44,7 %) и Карачаевском ГМО (45 %).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Одной из главных причин уменьшения доли мужчин в последние годы явилась их повышенная смертность в сравнении с женщинами. В этом же направлении сказывается также низкий уровень рождаемости и происходящий процесс старения населения. Рост половой диспропорции – одно из наиболее опасных демографических явлений, так как негативно отражается на ряде других показателях демографической ситуации в </w:t>
      </w:r>
      <w:r w:rsidR="00891E53" w:rsidRPr="00D838C3">
        <w:rPr>
          <w:color w:val="000000" w:themeColor="text1"/>
          <w:sz w:val="26"/>
          <w:szCs w:val="26"/>
        </w:rPr>
        <w:t>Республике</w:t>
      </w:r>
      <w:r w:rsidRPr="00D838C3">
        <w:rPr>
          <w:color w:val="000000" w:themeColor="text1"/>
          <w:sz w:val="26"/>
          <w:szCs w:val="26"/>
        </w:rPr>
        <w:t>, в частности, воспроизводстве ее населения, возрастной структуре, обеспеченности трудовыми ресурсами, семейном климате и т. д.</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Существенные изменения за годы рыночных преобразований претерпела и возрастная структура населения </w:t>
      </w:r>
      <w:r w:rsidR="00891E53" w:rsidRPr="00D838C3">
        <w:rPr>
          <w:color w:val="000000" w:themeColor="text1"/>
          <w:sz w:val="26"/>
          <w:szCs w:val="26"/>
        </w:rPr>
        <w:t>Республики</w:t>
      </w:r>
      <w:r w:rsidRPr="00D838C3">
        <w:rPr>
          <w:color w:val="000000" w:themeColor="text1"/>
          <w:sz w:val="26"/>
          <w:szCs w:val="26"/>
        </w:rPr>
        <w:t>. Это находит свое выражение в резком сокращении удельного веса лиц в детском возрасте и одновременном увеличении доли лиц в трудоспособном возрасте (табл. 6.3.3).</w:t>
      </w:r>
    </w:p>
    <w:p w:rsidR="0068594C" w:rsidRPr="00D838C3" w:rsidRDefault="0068594C" w:rsidP="0068594C">
      <w:pPr>
        <w:ind w:firstLine="902"/>
        <w:jc w:val="right"/>
        <w:rPr>
          <w:rFonts w:ascii="Arial" w:hAnsi="Arial" w:cs="Arial"/>
          <w:b/>
          <w:i/>
          <w:color w:val="000000" w:themeColor="text1"/>
          <w:sz w:val="20"/>
          <w:szCs w:val="20"/>
        </w:rPr>
      </w:pPr>
      <w:bookmarkStart w:id="108" w:name="_Toc209589756"/>
      <w:bookmarkStart w:id="109" w:name="_Toc209598723"/>
      <w:bookmarkStart w:id="110" w:name="_Toc209599083"/>
      <w:bookmarkStart w:id="111" w:name="_Toc210187167"/>
      <w:r w:rsidRPr="00D838C3">
        <w:rPr>
          <w:rFonts w:ascii="Arial" w:hAnsi="Arial" w:cs="Arial"/>
          <w:b/>
          <w:i/>
          <w:color w:val="000000" w:themeColor="text1"/>
          <w:sz w:val="20"/>
          <w:szCs w:val="20"/>
        </w:rPr>
        <w:t>Таблица 6.3.3.</w:t>
      </w:r>
      <w:bookmarkEnd w:id="108"/>
      <w:bookmarkEnd w:id="109"/>
      <w:bookmarkEnd w:id="110"/>
      <w:bookmarkEnd w:id="111"/>
    </w:p>
    <w:p w:rsidR="0068594C" w:rsidRPr="00D838C3" w:rsidRDefault="0068594C" w:rsidP="0068594C">
      <w:pPr>
        <w:ind w:firstLine="902"/>
        <w:jc w:val="right"/>
        <w:rPr>
          <w:rFonts w:ascii="Arial" w:hAnsi="Arial" w:cs="Arial"/>
          <w:b/>
          <w:i/>
          <w:color w:val="000000" w:themeColor="text1"/>
          <w:sz w:val="20"/>
          <w:szCs w:val="20"/>
        </w:rPr>
      </w:pPr>
      <w:bookmarkStart w:id="112" w:name="_Toc209589757"/>
      <w:bookmarkStart w:id="113" w:name="_Toc209598724"/>
      <w:bookmarkStart w:id="114" w:name="_Toc209599084"/>
      <w:bookmarkStart w:id="115" w:name="_Toc210187168"/>
      <w:r w:rsidRPr="00D838C3">
        <w:rPr>
          <w:rFonts w:ascii="Arial" w:hAnsi="Arial" w:cs="Arial"/>
          <w:b/>
          <w:i/>
          <w:color w:val="000000" w:themeColor="text1"/>
          <w:sz w:val="20"/>
          <w:szCs w:val="20"/>
        </w:rPr>
        <w:t>Динамика возрастной структуры населения КЧР, % (на начало года).</w:t>
      </w:r>
      <w:bookmarkEnd w:id="112"/>
      <w:bookmarkEnd w:id="113"/>
      <w:bookmarkEnd w:id="114"/>
      <w:bookmarkEnd w:id="115"/>
    </w:p>
    <w:tbl>
      <w:tblPr>
        <w:tblW w:w="0" w:type="auto"/>
        <w:tblLook w:val="01E0" w:firstRow="1" w:lastRow="1" w:firstColumn="1" w:lastColumn="1" w:noHBand="0" w:noVBand="0"/>
      </w:tblPr>
      <w:tblGrid>
        <w:gridCol w:w="1852"/>
        <w:gridCol w:w="2484"/>
        <w:gridCol w:w="2522"/>
        <w:gridCol w:w="2486"/>
      </w:tblGrid>
      <w:tr w:rsidR="00D838C3" w:rsidRPr="00D838C3" w:rsidTr="0068594C">
        <w:trPr>
          <w:tblHeader/>
        </w:trPr>
        <w:tc>
          <w:tcPr>
            <w:tcW w:w="1908"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2554"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Лица в детском возрасте</w:t>
            </w:r>
          </w:p>
        </w:tc>
        <w:tc>
          <w:tcPr>
            <w:tcW w:w="2554"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Лица в трудоспособном возрасте</w:t>
            </w:r>
          </w:p>
        </w:tc>
        <w:tc>
          <w:tcPr>
            <w:tcW w:w="2555"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Лица в пожилом возрасте</w:t>
            </w:r>
          </w:p>
        </w:tc>
      </w:tr>
      <w:tr w:rsidR="00D838C3" w:rsidRPr="00D838C3" w:rsidTr="0068594C">
        <w:trPr>
          <w:trHeight w:val="414"/>
        </w:trPr>
        <w:tc>
          <w:tcPr>
            <w:tcW w:w="9571" w:type="dxa"/>
            <w:gridSpan w:val="4"/>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Все население</w:t>
            </w:r>
          </w:p>
        </w:tc>
      </w:tr>
      <w:tr w:rsidR="00D838C3" w:rsidRPr="00D838C3" w:rsidTr="0068594C">
        <w:trPr>
          <w:trHeight w:val="363"/>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23,7</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57,3</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r>
      <w:tr w:rsidR="00D838C3" w:rsidRPr="00D838C3" w:rsidTr="0068594C">
        <w:trPr>
          <w:trHeight w:val="325"/>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22,9</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58,1</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r>
      <w:tr w:rsidR="00D838C3" w:rsidRPr="00D838C3" w:rsidTr="0068594C">
        <w:trPr>
          <w:trHeight w:val="338"/>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22,5</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59,2</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18,3</w:t>
            </w:r>
          </w:p>
        </w:tc>
      </w:tr>
      <w:tr w:rsidR="00D838C3" w:rsidRPr="00D838C3" w:rsidTr="0068594C">
        <w:trPr>
          <w:trHeight w:val="325"/>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21,8</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60,1</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18,1</w:t>
            </w:r>
          </w:p>
        </w:tc>
      </w:tr>
      <w:tr w:rsidR="00D838C3" w:rsidRPr="00D838C3" w:rsidTr="0068594C">
        <w:trPr>
          <w:trHeight w:val="301"/>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21,1</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61,0</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17,9</w:t>
            </w:r>
          </w:p>
        </w:tc>
      </w:tr>
      <w:tr w:rsidR="00D838C3" w:rsidRPr="00D838C3" w:rsidTr="0068594C">
        <w:trPr>
          <w:trHeight w:val="71"/>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2006</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20,5</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61,6</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17,9</w:t>
            </w:r>
          </w:p>
        </w:tc>
      </w:tr>
      <w:tr w:rsidR="00D838C3" w:rsidRPr="00D838C3" w:rsidTr="0068594C">
        <w:trPr>
          <w:trHeight w:val="387"/>
        </w:trPr>
        <w:tc>
          <w:tcPr>
            <w:tcW w:w="957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Городское население</w:t>
            </w:r>
          </w:p>
        </w:tc>
      </w:tr>
      <w:tr w:rsidR="00D838C3" w:rsidRPr="00D838C3" w:rsidTr="0068594C">
        <w:trPr>
          <w:trHeight w:val="313"/>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22,8</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60,1</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17,1</w:t>
            </w:r>
          </w:p>
        </w:tc>
      </w:tr>
      <w:tr w:rsidR="00D838C3" w:rsidRPr="00D838C3" w:rsidTr="0068594C">
        <w:trPr>
          <w:trHeight w:val="313"/>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22,0</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61,0</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17,0</w:t>
            </w:r>
          </w:p>
        </w:tc>
      </w:tr>
      <w:tr w:rsidR="00D838C3" w:rsidRPr="00D838C3" w:rsidTr="0068594C">
        <w:trPr>
          <w:trHeight w:val="313"/>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21,3</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61,8</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16,9</w:t>
            </w:r>
          </w:p>
        </w:tc>
      </w:tr>
      <w:tr w:rsidR="00D838C3" w:rsidRPr="00D838C3" w:rsidTr="0068594C">
        <w:trPr>
          <w:trHeight w:val="313"/>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20,4</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62,6</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17,0</w:t>
            </w:r>
          </w:p>
        </w:tc>
      </w:tr>
      <w:tr w:rsidR="00D838C3" w:rsidRPr="00D838C3" w:rsidTr="0068594C">
        <w:trPr>
          <w:trHeight w:val="300"/>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19,7</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63,3</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17,0</w:t>
            </w:r>
          </w:p>
        </w:tc>
      </w:tr>
      <w:tr w:rsidR="00D838C3" w:rsidRPr="00D838C3" w:rsidTr="0068594C">
        <w:trPr>
          <w:trHeight w:val="326"/>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2006</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63,8</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17,2</w:t>
            </w:r>
          </w:p>
        </w:tc>
      </w:tr>
      <w:tr w:rsidR="00D838C3" w:rsidRPr="00D838C3" w:rsidTr="0068594C">
        <w:trPr>
          <w:trHeight w:val="389"/>
        </w:trPr>
        <w:tc>
          <w:tcPr>
            <w:tcW w:w="957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Сельское население</w:t>
            </w:r>
          </w:p>
        </w:tc>
      </w:tr>
      <w:tr w:rsidR="00D838C3" w:rsidRPr="00D838C3" w:rsidTr="0068594C">
        <w:trPr>
          <w:trHeight w:val="288"/>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25,0</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55,2</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19,8</w:t>
            </w:r>
          </w:p>
        </w:tc>
      </w:tr>
      <w:tr w:rsidR="00D838C3" w:rsidRPr="00D838C3" w:rsidTr="0068594C">
        <w:trPr>
          <w:trHeight w:val="275"/>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24,3</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56,0</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19,7</w:t>
            </w:r>
          </w:p>
        </w:tc>
      </w:tr>
      <w:tr w:rsidR="00D838C3" w:rsidRPr="00D838C3" w:rsidTr="0068594C">
        <w:trPr>
          <w:trHeight w:val="275"/>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23,6</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57,0</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19,4</w:t>
            </w:r>
          </w:p>
        </w:tc>
      </w:tr>
      <w:tr w:rsidR="00D838C3" w:rsidRPr="00D838C3" w:rsidTr="0068594C">
        <w:trPr>
          <w:trHeight w:val="275"/>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22,9</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58,1</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r>
      <w:tr w:rsidR="00D838C3" w:rsidRPr="00D838C3" w:rsidTr="0068594C">
        <w:trPr>
          <w:trHeight w:val="275"/>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22,2</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59,1</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18,7</w:t>
            </w:r>
          </w:p>
        </w:tc>
      </w:tr>
      <w:tr w:rsidR="00D838C3" w:rsidRPr="00D838C3" w:rsidTr="0068594C">
        <w:trPr>
          <w:trHeight w:val="363"/>
        </w:trPr>
        <w:tc>
          <w:tcPr>
            <w:tcW w:w="190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2006</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21,6</w:t>
            </w:r>
          </w:p>
        </w:tc>
        <w:tc>
          <w:tcPr>
            <w:tcW w:w="2554"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59,9</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18,5</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Доля детей уменьшилась с 28,7 % в 1991 году до 20,5 % в начале 2006 года, что обусловлено в основном резким сокращением рождаемости в годы рыночных </w:t>
      </w:r>
      <w:r w:rsidRPr="00D838C3">
        <w:rPr>
          <w:color w:val="000000" w:themeColor="text1"/>
          <w:sz w:val="26"/>
          <w:szCs w:val="26"/>
        </w:rPr>
        <w:lastRenderedPageBreak/>
        <w:t xml:space="preserve">преобразований. К началу 2006 года общая численность детей в </w:t>
      </w:r>
      <w:r w:rsidR="00891E53" w:rsidRPr="00D838C3">
        <w:rPr>
          <w:color w:val="000000" w:themeColor="text1"/>
          <w:sz w:val="26"/>
          <w:szCs w:val="26"/>
        </w:rPr>
        <w:t>Республике</w:t>
      </w:r>
      <w:r w:rsidRPr="00D838C3">
        <w:rPr>
          <w:color w:val="000000" w:themeColor="text1"/>
          <w:sz w:val="26"/>
          <w:szCs w:val="26"/>
        </w:rPr>
        <w:t xml:space="preserve"> составляла на 17,5 тысяч меньше, чем насчитывалось их в 2001 году. Еще хуже представлена возрастная структура городского населения – доля детей там на начало 2006 года снизилась до 19 %.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Все еще продолжается рост удельного веса и абсолютного числа лиц в трудоспособном возрасте – 61,6 % в начале 2006 года, а в структуре городского населения – 63,8 %. В какой-то мере на данном этапе законсервировался (даже уменьшился в последние годы) удельный вес лиц пожилого возраста. Однако такое состояние носит временный характер и уже в ближайшие годы следует ожидать уменьшения доли трудоспособного контингента и соответствующего увеличения пожилых.</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Возрастная структура населения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характеризуется очень сильно выраженной дифференциацией по отдельным территориальным образованиям, о чем наглядно свидетельствуют данные табл. 6.3.4.</w:t>
      </w:r>
    </w:p>
    <w:p w:rsidR="0068594C" w:rsidRPr="00D838C3" w:rsidRDefault="0068594C" w:rsidP="0068594C">
      <w:pPr>
        <w:ind w:firstLine="902"/>
        <w:jc w:val="right"/>
        <w:rPr>
          <w:color w:val="000000" w:themeColor="text1"/>
          <w:sz w:val="26"/>
          <w:szCs w:val="26"/>
        </w:rPr>
      </w:pPr>
    </w:p>
    <w:p w:rsidR="0068594C" w:rsidRPr="00D838C3" w:rsidRDefault="0068594C" w:rsidP="0068594C">
      <w:pPr>
        <w:ind w:firstLine="902"/>
        <w:jc w:val="right"/>
        <w:rPr>
          <w:rFonts w:ascii="Arial" w:hAnsi="Arial" w:cs="Arial"/>
          <w:b/>
          <w:i/>
          <w:color w:val="000000" w:themeColor="text1"/>
          <w:sz w:val="20"/>
          <w:szCs w:val="20"/>
        </w:rPr>
      </w:pPr>
      <w:bookmarkStart w:id="116" w:name="_Toc209589758"/>
      <w:bookmarkStart w:id="117" w:name="_Toc209598725"/>
      <w:bookmarkStart w:id="118" w:name="_Toc209599085"/>
      <w:bookmarkStart w:id="119" w:name="_Toc210187169"/>
      <w:r w:rsidRPr="00D838C3">
        <w:rPr>
          <w:rFonts w:ascii="Arial" w:hAnsi="Arial" w:cs="Arial"/>
          <w:b/>
          <w:i/>
          <w:color w:val="000000" w:themeColor="text1"/>
          <w:sz w:val="20"/>
          <w:szCs w:val="20"/>
        </w:rPr>
        <w:t>Таблица 6.3.4.</w:t>
      </w:r>
      <w:bookmarkEnd w:id="116"/>
      <w:bookmarkEnd w:id="117"/>
      <w:bookmarkEnd w:id="118"/>
      <w:bookmarkEnd w:id="119"/>
    </w:p>
    <w:p w:rsidR="0068594C" w:rsidRPr="00D838C3" w:rsidRDefault="0068594C" w:rsidP="0068594C">
      <w:pPr>
        <w:ind w:firstLine="902"/>
        <w:jc w:val="right"/>
        <w:rPr>
          <w:rFonts w:ascii="Arial" w:hAnsi="Arial" w:cs="Arial"/>
          <w:b/>
          <w:i/>
          <w:color w:val="000000" w:themeColor="text1"/>
          <w:sz w:val="20"/>
          <w:szCs w:val="20"/>
        </w:rPr>
      </w:pPr>
      <w:bookmarkStart w:id="120" w:name="_Toc209589759"/>
      <w:bookmarkStart w:id="121" w:name="_Toc209598726"/>
      <w:bookmarkStart w:id="122" w:name="_Toc209599086"/>
      <w:bookmarkStart w:id="123" w:name="_Toc210187170"/>
      <w:r w:rsidRPr="00D838C3">
        <w:rPr>
          <w:rFonts w:ascii="Arial" w:hAnsi="Arial" w:cs="Arial"/>
          <w:b/>
          <w:i/>
          <w:color w:val="000000" w:themeColor="text1"/>
          <w:sz w:val="20"/>
          <w:szCs w:val="20"/>
        </w:rPr>
        <w:t xml:space="preserve">Возрастная структура населения городов и районов КЧР, на начало </w:t>
      </w:r>
      <w:smartTag w:uri="urn:schemas-microsoft-com:office:smarttags" w:element="metricconverter">
        <w:smartTagPr>
          <w:attr w:name="ProductID" w:val="2006 г"/>
        </w:smartTagPr>
        <w:r w:rsidRPr="00D838C3">
          <w:rPr>
            <w:rFonts w:ascii="Arial" w:hAnsi="Arial" w:cs="Arial"/>
            <w:b/>
            <w:i/>
            <w:color w:val="000000" w:themeColor="text1"/>
            <w:sz w:val="20"/>
            <w:szCs w:val="20"/>
          </w:rPr>
          <w:t>2006 г</w:t>
        </w:r>
      </w:smartTag>
      <w:r w:rsidRPr="00D838C3">
        <w:rPr>
          <w:rFonts w:ascii="Arial" w:hAnsi="Arial" w:cs="Arial"/>
          <w:b/>
          <w:i/>
          <w:color w:val="000000" w:themeColor="text1"/>
          <w:sz w:val="20"/>
          <w:szCs w:val="20"/>
        </w:rPr>
        <w:t>.</w:t>
      </w:r>
      <w:bookmarkEnd w:id="120"/>
      <w:bookmarkEnd w:id="121"/>
      <w:bookmarkEnd w:id="122"/>
      <w:bookmarkEnd w:id="1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8"/>
        <w:gridCol w:w="1654"/>
        <w:gridCol w:w="916"/>
        <w:gridCol w:w="675"/>
        <w:gridCol w:w="1306"/>
        <w:gridCol w:w="949"/>
        <w:gridCol w:w="929"/>
        <w:gridCol w:w="677"/>
      </w:tblGrid>
      <w:tr w:rsidR="00D838C3" w:rsidRPr="00D838C3" w:rsidTr="0068594C">
        <w:trPr>
          <w:trHeight w:val="20"/>
          <w:tblHeader/>
        </w:trPr>
        <w:tc>
          <w:tcPr>
            <w:tcW w:w="1198"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Города и районы</w:t>
            </w:r>
          </w:p>
        </w:tc>
        <w:tc>
          <w:tcPr>
            <w:tcW w:w="88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Численность населения, тыс. чел.</w:t>
            </w:r>
          </w:p>
        </w:tc>
        <w:tc>
          <w:tcPr>
            <w:tcW w:w="2917" w:type="pct"/>
            <w:gridSpan w:val="6"/>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 том числе</w:t>
            </w:r>
          </w:p>
        </w:tc>
      </w:tr>
      <w:tr w:rsidR="00D838C3" w:rsidRPr="00D838C3" w:rsidTr="0068594C">
        <w:trPr>
          <w:trHeight w:val="20"/>
          <w:tblHeader/>
        </w:trPr>
        <w:tc>
          <w:tcPr>
            <w:tcW w:w="1198"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885"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851"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Лица в детском возрасте</w:t>
            </w:r>
          </w:p>
        </w:tc>
        <w:tc>
          <w:tcPr>
            <w:tcW w:w="1207"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Лица в трудоспособном возрасте</w:t>
            </w:r>
          </w:p>
        </w:tc>
        <w:tc>
          <w:tcPr>
            <w:tcW w:w="859"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Лица в пожилом возрасте</w:t>
            </w:r>
          </w:p>
        </w:tc>
      </w:tr>
      <w:tr w:rsidR="00D838C3" w:rsidRPr="00D838C3" w:rsidTr="0068594C">
        <w:trPr>
          <w:trHeight w:val="20"/>
          <w:tblHeader/>
        </w:trPr>
        <w:tc>
          <w:tcPr>
            <w:tcW w:w="1198"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88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49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Тыс. чел.</w:t>
            </w:r>
          </w:p>
        </w:tc>
        <w:tc>
          <w:tcPr>
            <w:tcW w:w="36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69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Тыс. чел.</w:t>
            </w:r>
          </w:p>
        </w:tc>
        <w:tc>
          <w:tcPr>
            <w:tcW w:w="50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49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Тыс. чел.</w:t>
            </w:r>
          </w:p>
        </w:tc>
        <w:tc>
          <w:tcPr>
            <w:tcW w:w="36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r>
      <w:tr w:rsidR="00D838C3" w:rsidRPr="00D838C3" w:rsidTr="0068594C">
        <w:trPr>
          <w:trHeight w:val="20"/>
        </w:trPr>
        <w:tc>
          <w:tcPr>
            <w:tcW w:w="1198" w:type="pct"/>
            <w:tcBorders>
              <w:top w:val="single" w:sz="12"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Всего по </w:t>
            </w:r>
            <w:r w:rsidR="00891E53" w:rsidRPr="00D838C3">
              <w:rPr>
                <w:rFonts w:ascii="Arial" w:hAnsi="Arial" w:cs="Arial"/>
                <w:color w:val="000000" w:themeColor="text1"/>
                <w:sz w:val="20"/>
                <w:szCs w:val="20"/>
              </w:rPr>
              <w:t>Республике</w:t>
            </w:r>
          </w:p>
        </w:tc>
        <w:tc>
          <w:tcPr>
            <w:tcW w:w="885" w:type="pct"/>
            <w:tcBorders>
              <w:top w:val="single" w:sz="12" w:space="0" w:color="auto"/>
            </w:tcBorders>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431,5</w:t>
            </w:r>
          </w:p>
        </w:tc>
        <w:tc>
          <w:tcPr>
            <w:tcW w:w="490" w:type="pct"/>
            <w:tcBorders>
              <w:top w:val="single" w:sz="12" w:space="0" w:color="auto"/>
            </w:tcBorders>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88,4</w:t>
            </w:r>
          </w:p>
        </w:tc>
        <w:tc>
          <w:tcPr>
            <w:tcW w:w="361" w:type="pct"/>
            <w:tcBorders>
              <w:top w:val="single" w:sz="12" w:space="0" w:color="auto"/>
            </w:tcBorders>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20,5</w:t>
            </w:r>
          </w:p>
        </w:tc>
        <w:tc>
          <w:tcPr>
            <w:tcW w:w="699" w:type="pct"/>
            <w:tcBorders>
              <w:top w:val="single" w:sz="12" w:space="0" w:color="auto"/>
            </w:tcBorders>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265,9</w:t>
            </w:r>
          </w:p>
        </w:tc>
        <w:tc>
          <w:tcPr>
            <w:tcW w:w="508" w:type="pct"/>
            <w:tcBorders>
              <w:top w:val="single" w:sz="12" w:space="0" w:color="auto"/>
            </w:tcBorders>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61,6</w:t>
            </w:r>
          </w:p>
        </w:tc>
        <w:tc>
          <w:tcPr>
            <w:tcW w:w="497" w:type="pct"/>
            <w:tcBorders>
              <w:top w:val="single" w:sz="12" w:space="0" w:color="auto"/>
            </w:tcBorders>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72,2</w:t>
            </w:r>
          </w:p>
        </w:tc>
        <w:tc>
          <w:tcPr>
            <w:tcW w:w="362" w:type="pct"/>
            <w:tcBorders>
              <w:top w:val="single" w:sz="12" w:space="0" w:color="auto"/>
            </w:tcBorders>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17,9</w:t>
            </w:r>
          </w:p>
        </w:tc>
      </w:tr>
      <w:tr w:rsidR="00D838C3" w:rsidRPr="00D838C3" w:rsidTr="0068594C">
        <w:trPr>
          <w:trHeight w:val="20"/>
        </w:trPr>
        <w:tc>
          <w:tcPr>
            <w:tcW w:w="119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в т. ч.</w:t>
            </w:r>
          </w:p>
        </w:tc>
        <w:tc>
          <w:tcPr>
            <w:tcW w:w="885"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490"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361"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699"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508"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497"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362"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r>
      <w:tr w:rsidR="00D838C3" w:rsidRPr="00D838C3" w:rsidTr="0068594C">
        <w:trPr>
          <w:trHeight w:val="20"/>
        </w:trPr>
        <w:tc>
          <w:tcPr>
            <w:tcW w:w="119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885"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116,9</w:t>
            </w:r>
          </w:p>
        </w:tc>
        <w:tc>
          <w:tcPr>
            <w:tcW w:w="490"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21,0</w:t>
            </w:r>
          </w:p>
        </w:tc>
        <w:tc>
          <w:tcPr>
            <w:tcW w:w="361"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17,9</w:t>
            </w:r>
          </w:p>
        </w:tc>
        <w:tc>
          <w:tcPr>
            <w:tcW w:w="699"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74,8</w:t>
            </w:r>
          </w:p>
        </w:tc>
        <w:tc>
          <w:tcPr>
            <w:tcW w:w="508"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63,2</w:t>
            </w:r>
          </w:p>
        </w:tc>
        <w:tc>
          <w:tcPr>
            <w:tcW w:w="497"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21,2</w:t>
            </w:r>
          </w:p>
        </w:tc>
        <w:tc>
          <w:tcPr>
            <w:tcW w:w="362"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18,1</w:t>
            </w:r>
          </w:p>
        </w:tc>
      </w:tr>
      <w:tr w:rsidR="00D838C3" w:rsidRPr="00D838C3" w:rsidTr="0068594C">
        <w:trPr>
          <w:trHeight w:val="20"/>
        </w:trPr>
        <w:tc>
          <w:tcPr>
            <w:tcW w:w="1198" w:type="pct"/>
            <w:shd w:val="clear" w:color="auto" w:fill="auto"/>
          </w:tcPr>
          <w:p w:rsidR="0068594C" w:rsidRPr="00D838C3" w:rsidRDefault="0068594C" w:rsidP="0068594C">
            <w:pPr>
              <w:tabs>
                <w:tab w:val="center" w:pos="4677"/>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 xml:space="preserve">г. Карачаевское ГМО </w:t>
            </w:r>
          </w:p>
        </w:tc>
        <w:tc>
          <w:tcPr>
            <w:tcW w:w="885"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35,2</w:t>
            </w:r>
          </w:p>
        </w:tc>
        <w:tc>
          <w:tcPr>
            <w:tcW w:w="490"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w:t>
            </w:r>
          </w:p>
        </w:tc>
        <w:tc>
          <w:tcPr>
            <w:tcW w:w="361"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18,4</w:t>
            </w:r>
          </w:p>
        </w:tc>
        <w:tc>
          <w:tcPr>
            <w:tcW w:w="699"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23,5</w:t>
            </w:r>
          </w:p>
        </w:tc>
        <w:tc>
          <w:tcPr>
            <w:tcW w:w="508"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66,6</w:t>
            </w:r>
          </w:p>
        </w:tc>
        <w:tc>
          <w:tcPr>
            <w:tcW w:w="497"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w:t>
            </w:r>
          </w:p>
        </w:tc>
        <w:tc>
          <w:tcPr>
            <w:tcW w:w="362"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14,9</w:t>
            </w:r>
          </w:p>
        </w:tc>
      </w:tr>
      <w:tr w:rsidR="00D838C3" w:rsidRPr="00D838C3" w:rsidTr="0068594C">
        <w:trPr>
          <w:trHeight w:val="20"/>
        </w:trPr>
        <w:tc>
          <w:tcPr>
            <w:tcW w:w="1198" w:type="pct"/>
            <w:shd w:val="clear" w:color="auto" w:fill="auto"/>
          </w:tcPr>
          <w:p w:rsidR="0068594C" w:rsidRPr="00D838C3" w:rsidRDefault="000C7F17"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Р</w:t>
            </w:r>
            <w:r w:rsidR="0068594C" w:rsidRPr="00D838C3">
              <w:rPr>
                <w:rFonts w:ascii="Arial" w:hAnsi="Arial" w:cs="Arial"/>
                <w:color w:val="000000" w:themeColor="text1"/>
                <w:sz w:val="20"/>
                <w:szCs w:val="20"/>
              </w:rPr>
              <w:t>айоны:</w:t>
            </w:r>
          </w:p>
        </w:tc>
        <w:tc>
          <w:tcPr>
            <w:tcW w:w="885"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490"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361"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699"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508"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497"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362"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r>
      <w:tr w:rsidR="00D838C3" w:rsidRPr="00D838C3" w:rsidTr="0068594C">
        <w:trPr>
          <w:trHeight w:val="20"/>
        </w:trPr>
        <w:tc>
          <w:tcPr>
            <w:tcW w:w="119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885"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26,9</w:t>
            </w:r>
          </w:p>
        </w:tc>
        <w:tc>
          <w:tcPr>
            <w:tcW w:w="490"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5,7</w:t>
            </w:r>
          </w:p>
        </w:tc>
        <w:tc>
          <w:tcPr>
            <w:tcW w:w="361"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21,1</w:t>
            </w:r>
          </w:p>
        </w:tc>
        <w:tc>
          <w:tcPr>
            <w:tcW w:w="699"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16,0</w:t>
            </w:r>
          </w:p>
        </w:tc>
        <w:tc>
          <w:tcPr>
            <w:tcW w:w="508"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59,5</w:t>
            </w:r>
          </w:p>
        </w:tc>
        <w:tc>
          <w:tcPr>
            <w:tcW w:w="497"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w:t>
            </w:r>
          </w:p>
        </w:tc>
        <w:tc>
          <w:tcPr>
            <w:tcW w:w="362"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19,4</w:t>
            </w:r>
          </w:p>
        </w:tc>
      </w:tr>
      <w:tr w:rsidR="00D838C3" w:rsidRPr="00D838C3" w:rsidTr="0068594C">
        <w:trPr>
          <w:trHeight w:val="20"/>
        </w:trPr>
        <w:tc>
          <w:tcPr>
            <w:tcW w:w="119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885"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51,3</w:t>
            </w:r>
          </w:p>
        </w:tc>
        <w:tc>
          <w:tcPr>
            <w:tcW w:w="490"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10,1</w:t>
            </w:r>
          </w:p>
        </w:tc>
        <w:tc>
          <w:tcPr>
            <w:tcW w:w="361"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19,8</w:t>
            </w:r>
          </w:p>
        </w:tc>
        <w:tc>
          <w:tcPr>
            <w:tcW w:w="699"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29,9</w:t>
            </w:r>
          </w:p>
        </w:tc>
        <w:tc>
          <w:tcPr>
            <w:tcW w:w="508"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58,3</w:t>
            </w:r>
          </w:p>
        </w:tc>
        <w:tc>
          <w:tcPr>
            <w:tcW w:w="497"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11,2</w:t>
            </w:r>
          </w:p>
        </w:tc>
        <w:tc>
          <w:tcPr>
            <w:tcW w:w="362"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21,9</w:t>
            </w:r>
          </w:p>
        </w:tc>
      </w:tr>
      <w:tr w:rsidR="00D838C3" w:rsidRPr="00D838C3" w:rsidTr="0068594C">
        <w:trPr>
          <w:trHeight w:val="20"/>
        </w:trPr>
        <w:tc>
          <w:tcPr>
            <w:tcW w:w="119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885"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25,1</w:t>
            </w:r>
          </w:p>
        </w:tc>
        <w:tc>
          <w:tcPr>
            <w:tcW w:w="490"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5,7</w:t>
            </w:r>
          </w:p>
        </w:tc>
        <w:tc>
          <w:tcPr>
            <w:tcW w:w="361"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22,8</w:t>
            </w:r>
          </w:p>
        </w:tc>
        <w:tc>
          <w:tcPr>
            <w:tcW w:w="699"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15,2</w:t>
            </w:r>
          </w:p>
        </w:tc>
        <w:tc>
          <w:tcPr>
            <w:tcW w:w="508"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60,6</w:t>
            </w:r>
          </w:p>
        </w:tc>
        <w:tc>
          <w:tcPr>
            <w:tcW w:w="497"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w:t>
            </w:r>
          </w:p>
        </w:tc>
        <w:tc>
          <w:tcPr>
            <w:tcW w:w="362"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16,6</w:t>
            </w:r>
          </w:p>
        </w:tc>
      </w:tr>
      <w:tr w:rsidR="00D838C3" w:rsidRPr="00D838C3" w:rsidTr="0068594C">
        <w:trPr>
          <w:trHeight w:val="20"/>
        </w:trPr>
        <w:tc>
          <w:tcPr>
            <w:tcW w:w="119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w:t>
            </w:r>
          </w:p>
        </w:tc>
        <w:tc>
          <w:tcPr>
            <w:tcW w:w="885"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39,7</w:t>
            </w:r>
          </w:p>
        </w:tc>
        <w:tc>
          <w:tcPr>
            <w:tcW w:w="490"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9,4</w:t>
            </w:r>
          </w:p>
        </w:tc>
        <w:tc>
          <w:tcPr>
            <w:tcW w:w="361"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23,6</w:t>
            </w:r>
          </w:p>
        </w:tc>
        <w:tc>
          <w:tcPr>
            <w:tcW w:w="699"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24,0</w:t>
            </w:r>
          </w:p>
        </w:tc>
        <w:tc>
          <w:tcPr>
            <w:tcW w:w="508"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60,5</w:t>
            </w:r>
          </w:p>
        </w:tc>
        <w:tc>
          <w:tcPr>
            <w:tcW w:w="497"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6,3</w:t>
            </w:r>
          </w:p>
        </w:tc>
        <w:tc>
          <w:tcPr>
            <w:tcW w:w="362"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15,9</w:t>
            </w:r>
          </w:p>
        </w:tc>
      </w:tr>
      <w:tr w:rsidR="00D838C3" w:rsidRPr="00D838C3" w:rsidTr="0068594C">
        <w:trPr>
          <w:trHeight w:val="20"/>
        </w:trPr>
        <w:tc>
          <w:tcPr>
            <w:tcW w:w="119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885"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34,7</w:t>
            </w:r>
          </w:p>
        </w:tc>
        <w:tc>
          <w:tcPr>
            <w:tcW w:w="490"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7,7</w:t>
            </w:r>
          </w:p>
        </w:tc>
        <w:tc>
          <w:tcPr>
            <w:tcW w:w="361"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22,1</w:t>
            </w:r>
          </w:p>
        </w:tc>
        <w:tc>
          <w:tcPr>
            <w:tcW w:w="699"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21,2</w:t>
            </w:r>
          </w:p>
        </w:tc>
        <w:tc>
          <w:tcPr>
            <w:tcW w:w="508"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61,0</w:t>
            </w:r>
          </w:p>
        </w:tc>
        <w:tc>
          <w:tcPr>
            <w:tcW w:w="497"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5,9</w:t>
            </w:r>
          </w:p>
        </w:tc>
        <w:tc>
          <w:tcPr>
            <w:tcW w:w="362"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16,9</w:t>
            </w:r>
          </w:p>
        </w:tc>
      </w:tr>
      <w:tr w:rsidR="00D838C3" w:rsidRPr="00D838C3" w:rsidTr="0068594C">
        <w:trPr>
          <w:trHeight w:val="20"/>
        </w:trPr>
        <w:tc>
          <w:tcPr>
            <w:tcW w:w="119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885"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18,1</w:t>
            </w:r>
          </w:p>
        </w:tc>
        <w:tc>
          <w:tcPr>
            <w:tcW w:w="490"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w:t>
            </w:r>
          </w:p>
        </w:tc>
        <w:tc>
          <w:tcPr>
            <w:tcW w:w="361"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18,8</w:t>
            </w:r>
          </w:p>
        </w:tc>
        <w:tc>
          <w:tcPr>
            <w:tcW w:w="699"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10,3</w:t>
            </w:r>
          </w:p>
        </w:tc>
        <w:tc>
          <w:tcPr>
            <w:tcW w:w="508"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57,0</w:t>
            </w:r>
          </w:p>
        </w:tc>
        <w:tc>
          <w:tcPr>
            <w:tcW w:w="497"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w:t>
            </w:r>
          </w:p>
        </w:tc>
        <w:tc>
          <w:tcPr>
            <w:tcW w:w="362"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24,2</w:t>
            </w:r>
          </w:p>
        </w:tc>
      </w:tr>
      <w:tr w:rsidR="00D838C3" w:rsidRPr="00D838C3" w:rsidTr="0068594C">
        <w:trPr>
          <w:trHeight w:val="20"/>
        </w:trPr>
        <w:tc>
          <w:tcPr>
            <w:tcW w:w="119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885"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51,4</w:t>
            </w:r>
          </w:p>
        </w:tc>
        <w:tc>
          <w:tcPr>
            <w:tcW w:w="490"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11,8</w:t>
            </w:r>
          </w:p>
        </w:tc>
        <w:tc>
          <w:tcPr>
            <w:tcW w:w="361"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23,0</w:t>
            </w:r>
          </w:p>
        </w:tc>
        <w:tc>
          <w:tcPr>
            <w:tcW w:w="699"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31,4</w:t>
            </w:r>
          </w:p>
        </w:tc>
        <w:tc>
          <w:tcPr>
            <w:tcW w:w="508"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61,0</w:t>
            </w:r>
          </w:p>
        </w:tc>
        <w:tc>
          <w:tcPr>
            <w:tcW w:w="497"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8,2</w:t>
            </w:r>
          </w:p>
        </w:tc>
        <w:tc>
          <w:tcPr>
            <w:tcW w:w="362"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16,0</w:t>
            </w:r>
          </w:p>
        </w:tc>
      </w:tr>
      <w:tr w:rsidR="00D838C3" w:rsidRPr="00D838C3" w:rsidTr="0068594C">
        <w:trPr>
          <w:trHeight w:val="20"/>
        </w:trPr>
        <w:tc>
          <w:tcPr>
            <w:tcW w:w="1198" w:type="pct"/>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885"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32,2</w:t>
            </w:r>
          </w:p>
        </w:tc>
        <w:tc>
          <w:tcPr>
            <w:tcW w:w="490"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7,1</w:t>
            </w:r>
          </w:p>
        </w:tc>
        <w:tc>
          <w:tcPr>
            <w:tcW w:w="361"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22,1</w:t>
            </w:r>
          </w:p>
        </w:tc>
        <w:tc>
          <w:tcPr>
            <w:tcW w:w="699"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19,7</w:t>
            </w:r>
          </w:p>
        </w:tc>
        <w:tc>
          <w:tcPr>
            <w:tcW w:w="508"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61,0</w:t>
            </w:r>
          </w:p>
        </w:tc>
        <w:tc>
          <w:tcPr>
            <w:tcW w:w="497"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w:t>
            </w:r>
          </w:p>
        </w:tc>
        <w:tc>
          <w:tcPr>
            <w:tcW w:w="362" w:type="pct"/>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16,9</w:t>
            </w:r>
          </w:p>
        </w:tc>
      </w:tr>
    </w:tbl>
    <w:p w:rsidR="0068594C" w:rsidRPr="00D838C3" w:rsidRDefault="0068594C" w:rsidP="0068594C">
      <w:pPr>
        <w:ind w:firstLine="902"/>
        <w:jc w:val="right"/>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Так, доля лиц в детском возрасте в Черкесске и Карачаевске намного меньше, чем в районах </w:t>
      </w:r>
      <w:r w:rsidR="00891E53" w:rsidRPr="00D838C3">
        <w:rPr>
          <w:color w:val="000000" w:themeColor="text1"/>
          <w:sz w:val="26"/>
          <w:szCs w:val="26"/>
        </w:rPr>
        <w:t>Республики</w:t>
      </w:r>
      <w:r w:rsidRPr="00D838C3">
        <w:rPr>
          <w:color w:val="000000" w:themeColor="text1"/>
          <w:sz w:val="26"/>
          <w:szCs w:val="26"/>
        </w:rPr>
        <w:t xml:space="preserve">, за исключением Урупского. Последний выделяется и наименьшим удельным весом лиц в трудоспособном возрасте (57 % при среднем по </w:t>
      </w:r>
      <w:r w:rsidR="00891E53" w:rsidRPr="00D838C3">
        <w:rPr>
          <w:color w:val="000000" w:themeColor="text1"/>
          <w:sz w:val="26"/>
          <w:szCs w:val="26"/>
        </w:rPr>
        <w:t>Республике</w:t>
      </w:r>
      <w:r w:rsidRPr="00D838C3">
        <w:rPr>
          <w:color w:val="000000" w:themeColor="text1"/>
          <w:sz w:val="26"/>
          <w:szCs w:val="26"/>
        </w:rPr>
        <w:t xml:space="preserve"> 61,6 %) и непомерно высокой долей лиц в пожилом возрасте (24,2 % в начале 2006 года). В целом наиболее благоприятной возрастной </w:t>
      </w:r>
      <w:r w:rsidRPr="00D838C3">
        <w:rPr>
          <w:color w:val="000000" w:themeColor="text1"/>
          <w:sz w:val="26"/>
          <w:szCs w:val="26"/>
        </w:rPr>
        <w:lastRenderedPageBreak/>
        <w:t xml:space="preserve">структурой населения на фоне среднего по </w:t>
      </w:r>
      <w:r w:rsidR="00891E53" w:rsidRPr="00D838C3">
        <w:rPr>
          <w:color w:val="000000" w:themeColor="text1"/>
          <w:sz w:val="26"/>
          <w:szCs w:val="26"/>
        </w:rPr>
        <w:t>Республике</w:t>
      </w:r>
      <w:r w:rsidRPr="00D838C3">
        <w:rPr>
          <w:color w:val="000000" w:themeColor="text1"/>
          <w:sz w:val="26"/>
          <w:szCs w:val="26"/>
        </w:rPr>
        <w:t xml:space="preserve"> показателя выделяются Малокарачаевский, Усть-Джегутинский, Хабезский, Карачаевский и Прикубанский районы.</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От возрастной структуры населения в сильной степени зависит показатель демографической нагрузки, т.е. соотношение численности населения в нетрудоспособном и трудоспособном возрастах. В экономически высокоразвитых странах это весьма острая социально-демографическая и экономическая проблемы, так как со снижением рождаемости и ростом продолжительности жизни усиливается «давление» на трудоспособное население за счет лиц пожилого возраста.</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Карачаево-Черкесская </w:t>
      </w:r>
      <w:r w:rsidR="00891E53" w:rsidRPr="00D838C3">
        <w:rPr>
          <w:color w:val="000000" w:themeColor="text1"/>
          <w:sz w:val="26"/>
          <w:szCs w:val="26"/>
        </w:rPr>
        <w:t>Республика</w:t>
      </w:r>
      <w:r w:rsidRPr="00D838C3">
        <w:rPr>
          <w:color w:val="000000" w:themeColor="text1"/>
          <w:sz w:val="26"/>
          <w:szCs w:val="26"/>
        </w:rPr>
        <w:t>, как и страна в целом, пока еще находятся в стадии уменьшения количества лиц в нетрудоспособном возрасте, приходящихся на категорию лиц трудоспособного возраста. Так, если в 1996 году на 1 000 лиц трудоспособного возраста приходилось 843 человека в детском и послетрудоспособном возрасте, то в начале 2006 года – только 623 (табл. 6.3.5).</w:t>
      </w:r>
    </w:p>
    <w:p w:rsidR="0068594C" w:rsidRPr="00D838C3" w:rsidRDefault="0068594C" w:rsidP="0068594C">
      <w:pPr>
        <w:ind w:firstLine="902"/>
        <w:jc w:val="right"/>
        <w:rPr>
          <w:rFonts w:ascii="Arial" w:hAnsi="Arial" w:cs="Arial"/>
          <w:b/>
          <w:i/>
          <w:color w:val="000000" w:themeColor="text1"/>
          <w:sz w:val="20"/>
          <w:szCs w:val="20"/>
        </w:rPr>
      </w:pPr>
    </w:p>
    <w:p w:rsidR="0068594C" w:rsidRPr="00D838C3" w:rsidRDefault="0068594C" w:rsidP="0068594C">
      <w:pPr>
        <w:ind w:firstLine="902"/>
        <w:jc w:val="right"/>
        <w:rPr>
          <w:rFonts w:ascii="Arial" w:hAnsi="Arial" w:cs="Arial"/>
          <w:b/>
          <w:i/>
          <w:color w:val="000000" w:themeColor="text1"/>
          <w:sz w:val="20"/>
          <w:szCs w:val="20"/>
        </w:rPr>
      </w:pPr>
      <w:bookmarkStart w:id="124" w:name="_Toc209589760"/>
      <w:bookmarkStart w:id="125" w:name="_Toc209598727"/>
      <w:bookmarkStart w:id="126" w:name="_Toc209599087"/>
      <w:bookmarkStart w:id="127" w:name="_Toc210187171"/>
      <w:r w:rsidRPr="00D838C3">
        <w:rPr>
          <w:rFonts w:ascii="Arial" w:hAnsi="Arial" w:cs="Arial"/>
          <w:b/>
          <w:i/>
          <w:color w:val="000000" w:themeColor="text1"/>
          <w:sz w:val="20"/>
          <w:szCs w:val="20"/>
        </w:rPr>
        <w:t>Таблица 6.3.5.</w:t>
      </w:r>
      <w:bookmarkEnd w:id="124"/>
      <w:bookmarkEnd w:id="125"/>
      <w:bookmarkEnd w:id="126"/>
      <w:bookmarkEnd w:id="127"/>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Число лиц в нетрудоспособном возрасте, приходящихся на 1 000 лиц в трудоспособном возрасте в КЧР, на начало года. </w:t>
      </w:r>
    </w:p>
    <w:tbl>
      <w:tblPr>
        <w:tblW w:w="0" w:type="auto"/>
        <w:tblLook w:val="01E0" w:firstRow="1" w:lastRow="1" w:firstColumn="1" w:lastColumn="1" w:noHBand="0" w:noVBand="0"/>
      </w:tblPr>
      <w:tblGrid>
        <w:gridCol w:w="2015"/>
        <w:gridCol w:w="2084"/>
        <w:gridCol w:w="2622"/>
        <w:gridCol w:w="2623"/>
      </w:tblGrid>
      <w:tr w:rsidR="00D838C3" w:rsidRPr="00D838C3" w:rsidTr="0068594C">
        <w:trPr>
          <w:trHeight w:val="20"/>
        </w:trPr>
        <w:tc>
          <w:tcPr>
            <w:tcW w:w="2088"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2160"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Всего</w:t>
            </w:r>
          </w:p>
        </w:tc>
        <w:tc>
          <w:tcPr>
            <w:tcW w:w="5323"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 том числе</w:t>
            </w:r>
          </w:p>
        </w:tc>
      </w:tr>
      <w:tr w:rsidR="00D838C3" w:rsidRPr="00D838C3" w:rsidTr="0068594C">
        <w:trPr>
          <w:trHeight w:val="20"/>
        </w:trPr>
        <w:tc>
          <w:tcPr>
            <w:tcW w:w="2088" w:type="dxa"/>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2160" w:type="dxa"/>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p>
        </w:tc>
        <w:tc>
          <w:tcPr>
            <w:tcW w:w="2661"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Лиц  моложе трудоспособного возраста</w:t>
            </w:r>
          </w:p>
        </w:tc>
        <w:tc>
          <w:tcPr>
            <w:tcW w:w="2662"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Лиц старше трудоспособного возраста</w:t>
            </w:r>
          </w:p>
        </w:tc>
      </w:tr>
      <w:tr w:rsidR="00D838C3" w:rsidRPr="00D838C3" w:rsidTr="0068594C">
        <w:trPr>
          <w:trHeight w:val="20"/>
        </w:trPr>
        <w:tc>
          <w:tcPr>
            <w:tcW w:w="2088"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1996</w:t>
            </w:r>
          </w:p>
        </w:tc>
        <w:tc>
          <w:tcPr>
            <w:tcW w:w="216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843</w:t>
            </w:r>
          </w:p>
        </w:tc>
        <w:tc>
          <w:tcPr>
            <w:tcW w:w="2661"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508</w:t>
            </w:r>
          </w:p>
        </w:tc>
        <w:tc>
          <w:tcPr>
            <w:tcW w:w="2662"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335</w:t>
            </w:r>
          </w:p>
        </w:tc>
      </w:tr>
      <w:tr w:rsidR="00D838C3" w:rsidRPr="00D838C3" w:rsidTr="0068594C">
        <w:trPr>
          <w:trHeight w:val="20"/>
        </w:trPr>
        <w:tc>
          <w:tcPr>
            <w:tcW w:w="20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1999</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803</w:t>
            </w:r>
          </w:p>
        </w:tc>
        <w:tc>
          <w:tcPr>
            <w:tcW w:w="266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456</w:t>
            </w:r>
          </w:p>
        </w:tc>
        <w:tc>
          <w:tcPr>
            <w:tcW w:w="266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347</w:t>
            </w:r>
          </w:p>
        </w:tc>
      </w:tr>
      <w:tr w:rsidR="00D838C3" w:rsidRPr="00D838C3" w:rsidTr="0068594C">
        <w:trPr>
          <w:trHeight w:val="20"/>
        </w:trPr>
        <w:tc>
          <w:tcPr>
            <w:tcW w:w="20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774</w:t>
            </w:r>
          </w:p>
        </w:tc>
        <w:tc>
          <w:tcPr>
            <w:tcW w:w="266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434</w:t>
            </w:r>
          </w:p>
        </w:tc>
        <w:tc>
          <w:tcPr>
            <w:tcW w:w="266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340</w:t>
            </w:r>
          </w:p>
        </w:tc>
      </w:tr>
      <w:tr w:rsidR="00D838C3" w:rsidRPr="00D838C3" w:rsidTr="0068594C">
        <w:trPr>
          <w:trHeight w:val="20"/>
        </w:trPr>
        <w:tc>
          <w:tcPr>
            <w:tcW w:w="20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745</w:t>
            </w:r>
          </w:p>
        </w:tc>
        <w:tc>
          <w:tcPr>
            <w:tcW w:w="266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413</w:t>
            </w:r>
          </w:p>
        </w:tc>
        <w:tc>
          <w:tcPr>
            <w:tcW w:w="266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332</w:t>
            </w:r>
          </w:p>
        </w:tc>
      </w:tr>
      <w:tr w:rsidR="00D838C3" w:rsidRPr="00D838C3" w:rsidTr="0068594C">
        <w:trPr>
          <w:trHeight w:val="20"/>
        </w:trPr>
        <w:tc>
          <w:tcPr>
            <w:tcW w:w="20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720</w:t>
            </w:r>
          </w:p>
        </w:tc>
        <w:tc>
          <w:tcPr>
            <w:tcW w:w="266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393</w:t>
            </w:r>
          </w:p>
        </w:tc>
        <w:tc>
          <w:tcPr>
            <w:tcW w:w="266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327</w:t>
            </w:r>
          </w:p>
        </w:tc>
      </w:tr>
      <w:tr w:rsidR="00D838C3" w:rsidRPr="00D838C3" w:rsidTr="0068594C">
        <w:trPr>
          <w:trHeight w:val="20"/>
        </w:trPr>
        <w:tc>
          <w:tcPr>
            <w:tcW w:w="20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691</w:t>
            </w:r>
          </w:p>
        </w:tc>
        <w:tc>
          <w:tcPr>
            <w:tcW w:w="266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382</w:t>
            </w:r>
          </w:p>
        </w:tc>
        <w:tc>
          <w:tcPr>
            <w:tcW w:w="266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309</w:t>
            </w:r>
          </w:p>
        </w:tc>
      </w:tr>
      <w:tr w:rsidR="00D838C3" w:rsidRPr="00D838C3" w:rsidTr="0068594C">
        <w:trPr>
          <w:trHeight w:val="20"/>
        </w:trPr>
        <w:tc>
          <w:tcPr>
            <w:tcW w:w="20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664</w:t>
            </w:r>
          </w:p>
        </w:tc>
        <w:tc>
          <w:tcPr>
            <w:tcW w:w="266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363</w:t>
            </w:r>
          </w:p>
        </w:tc>
        <w:tc>
          <w:tcPr>
            <w:tcW w:w="266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301</w:t>
            </w:r>
          </w:p>
        </w:tc>
      </w:tr>
      <w:tr w:rsidR="00D838C3" w:rsidRPr="00D838C3" w:rsidTr="0068594C">
        <w:trPr>
          <w:trHeight w:val="20"/>
        </w:trPr>
        <w:tc>
          <w:tcPr>
            <w:tcW w:w="20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640</w:t>
            </w:r>
          </w:p>
        </w:tc>
        <w:tc>
          <w:tcPr>
            <w:tcW w:w="266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346</w:t>
            </w:r>
          </w:p>
        </w:tc>
        <w:tc>
          <w:tcPr>
            <w:tcW w:w="266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294</w:t>
            </w:r>
          </w:p>
        </w:tc>
      </w:tr>
      <w:tr w:rsidR="00D838C3" w:rsidRPr="00D838C3" w:rsidTr="0068594C">
        <w:trPr>
          <w:trHeight w:val="20"/>
        </w:trPr>
        <w:tc>
          <w:tcPr>
            <w:tcW w:w="20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2006</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623</w:t>
            </w:r>
          </w:p>
        </w:tc>
        <w:tc>
          <w:tcPr>
            <w:tcW w:w="266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333</w:t>
            </w:r>
          </w:p>
        </w:tc>
        <w:tc>
          <w:tcPr>
            <w:tcW w:w="266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290</w:t>
            </w:r>
          </w:p>
        </w:tc>
      </w:tr>
    </w:tbl>
    <w:p w:rsidR="0068594C" w:rsidRPr="00D838C3" w:rsidRDefault="0068594C" w:rsidP="0068594C">
      <w:pPr>
        <w:ind w:firstLine="902"/>
        <w:jc w:val="right"/>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Среди регионов </w:t>
      </w:r>
      <w:r w:rsidR="007F2613" w:rsidRPr="00D838C3">
        <w:rPr>
          <w:color w:val="000000" w:themeColor="text1"/>
          <w:sz w:val="26"/>
          <w:szCs w:val="26"/>
        </w:rPr>
        <w:t>СКФО</w:t>
      </w:r>
      <w:r w:rsidRPr="00D838C3">
        <w:rPr>
          <w:color w:val="000000" w:themeColor="text1"/>
          <w:sz w:val="26"/>
          <w:szCs w:val="26"/>
        </w:rPr>
        <w:t xml:space="preserve"> КЧР по показателю общей демографической нагрузки занимает срединной положение (в среднем по округу этот показатель также равнялся 623 человека) и заметно превосходит среднероссийскую нагрузку, составляющую в 2006 году 580 человек.</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Положительный в целом процесс снижения демографической нагрузки на трудоспособную часть населения содержит в себе и негативные проявления – это снижение происходит в основном за счет лиц в детском возрасте. Но уже в ближайшие годы теперешнее малое число детей перейдет в малое число трудоспособного возраста, а пока еще растущее число трудоспособного возраста приведет к формированию гипертрофированной группы лиц пенсионного возраста. Значит, в дальнейшем будет неизбежным опережающий рост пенсионной составляющей в интегральной демографической нагрузке </w:t>
      </w:r>
      <w:r w:rsidR="00891E53" w:rsidRPr="00D838C3">
        <w:rPr>
          <w:color w:val="000000" w:themeColor="text1"/>
          <w:sz w:val="26"/>
          <w:szCs w:val="26"/>
        </w:rPr>
        <w:t>Республики</w:t>
      </w:r>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Из административно-территориальных единиц </w:t>
      </w:r>
      <w:r w:rsidR="00891E53" w:rsidRPr="00D838C3">
        <w:rPr>
          <w:color w:val="000000" w:themeColor="text1"/>
          <w:sz w:val="26"/>
          <w:szCs w:val="26"/>
        </w:rPr>
        <w:t>Республики</w:t>
      </w:r>
      <w:r w:rsidRPr="00D838C3">
        <w:rPr>
          <w:color w:val="000000" w:themeColor="text1"/>
          <w:sz w:val="26"/>
          <w:szCs w:val="26"/>
        </w:rPr>
        <w:t xml:space="preserve"> наибольшей величиной демографической нагрузки и в основном за счет лиц в пожилом возрасте выделяются Урупский и Зеленчукский районы (табл. 6.3.6).</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В лучшем положении в этом отношении находятся Карачаевский, Хабезский, Усть-Джегутинский, Малокарачаевский районы, отличающиеся относительно невысокой интегральной нагрузкой, но главное, она представлена в основном детским населением с перспективой перехода в трудоспособную категорию.</w:t>
      </w:r>
      <w:bookmarkStart w:id="128" w:name="_Toc209589761"/>
      <w:bookmarkStart w:id="129" w:name="_Toc209598728"/>
      <w:bookmarkStart w:id="130" w:name="_Toc209599088"/>
      <w:bookmarkStart w:id="131" w:name="_Toc210187172"/>
    </w:p>
    <w:p w:rsidR="0068594C" w:rsidRPr="00D838C3" w:rsidRDefault="0068594C" w:rsidP="0068594C">
      <w:pPr>
        <w:spacing w:before="60" w:after="60"/>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6.3.6.</w:t>
      </w:r>
      <w:bookmarkEnd w:id="128"/>
      <w:bookmarkEnd w:id="129"/>
      <w:bookmarkEnd w:id="130"/>
      <w:bookmarkEnd w:id="131"/>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Коэффициент демографической нагрузки на трудоспособное население городов и районов КЧР (число лиц нетрудоспособного возраста на 1000 лиц трудоспособного возраста), начало </w:t>
      </w:r>
      <w:smartTag w:uri="urn:schemas-microsoft-com:office:smarttags" w:element="metricconverter">
        <w:smartTagPr>
          <w:attr w:name="ProductID" w:val="2006 г"/>
        </w:smartTagPr>
        <w:r w:rsidRPr="00D838C3">
          <w:rPr>
            <w:rFonts w:ascii="Arial" w:hAnsi="Arial" w:cs="Arial"/>
            <w:b/>
            <w:i/>
            <w:color w:val="000000" w:themeColor="text1"/>
            <w:sz w:val="20"/>
            <w:szCs w:val="20"/>
          </w:rPr>
          <w:t>2006 г</w:t>
        </w:r>
      </w:smartTag>
      <w:r w:rsidRPr="00D838C3">
        <w:rPr>
          <w:rFonts w:ascii="Arial" w:hAnsi="Arial" w:cs="Arial"/>
          <w:b/>
          <w:i/>
          <w:color w:val="000000" w:themeColor="text1"/>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0"/>
        <w:gridCol w:w="1386"/>
        <w:gridCol w:w="2359"/>
        <w:gridCol w:w="2359"/>
      </w:tblGrid>
      <w:tr w:rsidR="00D838C3" w:rsidRPr="00D838C3" w:rsidTr="0068594C">
        <w:trPr>
          <w:trHeight w:val="393"/>
          <w:tblHeader/>
        </w:trPr>
        <w:tc>
          <w:tcPr>
            <w:tcW w:w="3348"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Города и районы</w:t>
            </w:r>
          </w:p>
        </w:tc>
        <w:tc>
          <w:tcPr>
            <w:tcW w:w="1437"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Всего</w:t>
            </w:r>
          </w:p>
        </w:tc>
        <w:tc>
          <w:tcPr>
            <w:tcW w:w="4786"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 том числе</w:t>
            </w:r>
          </w:p>
        </w:tc>
      </w:tr>
      <w:tr w:rsidR="00D838C3" w:rsidRPr="00D838C3" w:rsidTr="0068594C">
        <w:trPr>
          <w:tblHeader/>
        </w:trPr>
        <w:tc>
          <w:tcPr>
            <w:tcW w:w="3348" w:type="dxa"/>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both"/>
              <w:rPr>
                <w:rFonts w:ascii="Arial" w:hAnsi="Arial" w:cs="Arial"/>
                <w:b/>
                <w:color w:val="000000" w:themeColor="text1"/>
                <w:sz w:val="20"/>
                <w:szCs w:val="20"/>
              </w:rPr>
            </w:pPr>
          </w:p>
        </w:tc>
        <w:tc>
          <w:tcPr>
            <w:tcW w:w="1437" w:type="dxa"/>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both"/>
              <w:rPr>
                <w:rFonts w:ascii="Arial" w:hAnsi="Arial" w:cs="Arial"/>
                <w:b/>
                <w:color w:val="000000" w:themeColor="text1"/>
                <w:sz w:val="20"/>
                <w:szCs w:val="20"/>
              </w:rPr>
            </w:pPr>
          </w:p>
        </w:tc>
        <w:tc>
          <w:tcPr>
            <w:tcW w:w="2393"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лиц моложе трудоспособного возраста</w:t>
            </w:r>
          </w:p>
        </w:tc>
        <w:tc>
          <w:tcPr>
            <w:tcW w:w="2393"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лиц старше трудоспособного возраста</w:t>
            </w:r>
          </w:p>
        </w:tc>
      </w:tr>
      <w:tr w:rsidR="00D838C3" w:rsidRPr="00D838C3" w:rsidTr="0068594C">
        <w:trPr>
          <w:trHeight w:val="275"/>
        </w:trPr>
        <w:tc>
          <w:tcPr>
            <w:tcW w:w="3348" w:type="dxa"/>
            <w:tcBorders>
              <w:top w:val="single" w:sz="12" w:space="0" w:color="auto"/>
            </w:tcBorders>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Всего по </w:t>
            </w:r>
            <w:r w:rsidR="00891E53" w:rsidRPr="00D838C3">
              <w:rPr>
                <w:rFonts w:ascii="Arial" w:hAnsi="Arial" w:cs="Arial"/>
                <w:color w:val="000000" w:themeColor="text1"/>
                <w:sz w:val="20"/>
                <w:szCs w:val="20"/>
              </w:rPr>
              <w:t>Республике</w:t>
            </w:r>
          </w:p>
        </w:tc>
        <w:tc>
          <w:tcPr>
            <w:tcW w:w="1437" w:type="dxa"/>
            <w:tcBorders>
              <w:top w:val="single" w:sz="12" w:space="0" w:color="auto"/>
            </w:tcBorders>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623</w:t>
            </w:r>
          </w:p>
        </w:tc>
        <w:tc>
          <w:tcPr>
            <w:tcW w:w="2393" w:type="dxa"/>
            <w:tcBorders>
              <w:top w:val="single" w:sz="12" w:space="0" w:color="auto"/>
            </w:tcBorders>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333</w:t>
            </w:r>
          </w:p>
        </w:tc>
        <w:tc>
          <w:tcPr>
            <w:tcW w:w="2393" w:type="dxa"/>
            <w:tcBorders>
              <w:top w:val="single" w:sz="12" w:space="0" w:color="auto"/>
            </w:tcBorders>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290</w:t>
            </w:r>
          </w:p>
        </w:tc>
      </w:tr>
      <w:tr w:rsidR="00D838C3" w:rsidRPr="00D838C3" w:rsidTr="0068594C">
        <w:trPr>
          <w:trHeight w:val="350"/>
        </w:trPr>
        <w:tc>
          <w:tcPr>
            <w:tcW w:w="3348" w:type="dxa"/>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в т. ч.</w:t>
            </w:r>
          </w:p>
        </w:tc>
        <w:tc>
          <w:tcPr>
            <w:tcW w:w="1437"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r>
      <w:tr w:rsidR="00D838C3" w:rsidRPr="00D838C3" w:rsidTr="0068594C">
        <w:trPr>
          <w:trHeight w:val="350"/>
        </w:trPr>
        <w:tc>
          <w:tcPr>
            <w:tcW w:w="3348" w:type="dxa"/>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1437"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564</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280</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284</w:t>
            </w:r>
          </w:p>
        </w:tc>
      </w:tr>
      <w:tr w:rsidR="00D838C3" w:rsidRPr="00D838C3" w:rsidTr="0068594C">
        <w:trPr>
          <w:trHeight w:val="338"/>
        </w:trPr>
        <w:tc>
          <w:tcPr>
            <w:tcW w:w="3348" w:type="dxa"/>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г. Карачаевское ГМО</w:t>
            </w:r>
          </w:p>
        </w:tc>
        <w:tc>
          <w:tcPr>
            <w:tcW w:w="1437"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500</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276</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224</w:t>
            </w:r>
          </w:p>
        </w:tc>
      </w:tr>
      <w:tr w:rsidR="00D838C3" w:rsidRPr="00D838C3" w:rsidTr="0068594C">
        <w:trPr>
          <w:trHeight w:val="350"/>
        </w:trPr>
        <w:tc>
          <w:tcPr>
            <w:tcW w:w="3348" w:type="dxa"/>
            <w:shd w:val="clear" w:color="auto" w:fill="auto"/>
          </w:tcPr>
          <w:p w:rsidR="0068594C" w:rsidRPr="00D838C3" w:rsidRDefault="000C7F17"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Районы</w:t>
            </w:r>
            <w:r w:rsidR="0068594C" w:rsidRPr="00D838C3">
              <w:rPr>
                <w:rFonts w:ascii="Arial" w:hAnsi="Arial" w:cs="Arial"/>
                <w:color w:val="000000" w:themeColor="text1"/>
                <w:sz w:val="20"/>
                <w:szCs w:val="20"/>
              </w:rPr>
              <w:t>:</w:t>
            </w:r>
          </w:p>
        </w:tc>
        <w:tc>
          <w:tcPr>
            <w:tcW w:w="1437"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r>
      <w:tr w:rsidR="00D838C3" w:rsidRPr="00D838C3" w:rsidTr="0068594C">
        <w:trPr>
          <w:trHeight w:val="350"/>
        </w:trPr>
        <w:tc>
          <w:tcPr>
            <w:tcW w:w="3348" w:type="dxa"/>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1437"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679</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354</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325</w:t>
            </w:r>
          </w:p>
        </w:tc>
      </w:tr>
      <w:tr w:rsidR="00D838C3" w:rsidRPr="00D838C3" w:rsidTr="0068594C">
        <w:trPr>
          <w:trHeight w:val="350"/>
        </w:trPr>
        <w:tc>
          <w:tcPr>
            <w:tcW w:w="3348" w:type="dxa"/>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1437"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715</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339</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375</w:t>
            </w:r>
          </w:p>
        </w:tc>
      </w:tr>
      <w:tr w:rsidR="00D838C3" w:rsidRPr="00D838C3" w:rsidTr="0068594C">
        <w:trPr>
          <w:trHeight w:val="350"/>
        </w:trPr>
        <w:tc>
          <w:tcPr>
            <w:tcW w:w="3348" w:type="dxa"/>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1437"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649</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375</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274</w:t>
            </w:r>
          </w:p>
        </w:tc>
      </w:tr>
      <w:tr w:rsidR="00D838C3" w:rsidRPr="00D838C3" w:rsidTr="0068594C">
        <w:trPr>
          <w:trHeight w:val="363"/>
        </w:trPr>
        <w:tc>
          <w:tcPr>
            <w:tcW w:w="3348" w:type="dxa"/>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w:t>
            </w:r>
          </w:p>
        </w:tc>
        <w:tc>
          <w:tcPr>
            <w:tcW w:w="1437"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652</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390</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262</w:t>
            </w:r>
          </w:p>
        </w:tc>
      </w:tr>
      <w:tr w:rsidR="00D838C3" w:rsidRPr="00D838C3" w:rsidTr="0068594C">
        <w:trPr>
          <w:trHeight w:val="338"/>
        </w:trPr>
        <w:tc>
          <w:tcPr>
            <w:tcW w:w="3348" w:type="dxa"/>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1437"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640</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363</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277</w:t>
            </w:r>
          </w:p>
        </w:tc>
      </w:tr>
      <w:tr w:rsidR="00D838C3" w:rsidRPr="00D838C3" w:rsidTr="0068594C">
        <w:trPr>
          <w:trHeight w:val="338"/>
        </w:trPr>
        <w:tc>
          <w:tcPr>
            <w:tcW w:w="3348" w:type="dxa"/>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1437"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755</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331</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424</w:t>
            </w:r>
          </w:p>
        </w:tc>
      </w:tr>
      <w:tr w:rsidR="00D838C3" w:rsidRPr="00D838C3" w:rsidTr="0068594C">
        <w:trPr>
          <w:trHeight w:val="338"/>
        </w:trPr>
        <w:tc>
          <w:tcPr>
            <w:tcW w:w="3348" w:type="dxa"/>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1437"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638</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377</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261</w:t>
            </w:r>
          </w:p>
        </w:tc>
      </w:tr>
      <w:tr w:rsidR="00D838C3" w:rsidRPr="00D838C3" w:rsidTr="0068594C">
        <w:trPr>
          <w:trHeight w:val="288"/>
        </w:trPr>
        <w:tc>
          <w:tcPr>
            <w:tcW w:w="3348" w:type="dxa"/>
            <w:shd w:val="clear" w:color="auto" w:fill="auto"/>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1437"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639</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361</w:t>
            </w:r>
          </w:p>
        </w:tc>
        <w:tc>
          <w:tcPr>
            <w:tcW w:w="2393" w:type="dxa"/>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278</w:t>
            </w:r>
          </w:p>
        </w:tc>
      </w:tr>
    </w:tbl>
    <w:p w:rsidR="0068594C" w:rsidRPr="00D838C3" w:rsidRDefault="0068594C" w:rsidP="0068594C">
      <w:pPr>
        <w:rPr>
          <w:rFonts w:ascii="Arial" w:hAnsi="Arial" w:cs="Arial"/>
          <w:color w:val="000000" w:themeColor="text1"/>
          <w:sz w:val="20"/>
          <w:szCs w:val="20"/>
        </w:rPr>
      </w:pPr>
      <w:r w:rsidRPr="00D838C3">
        <w:rPr>
          <w:rFonts w:ascii="Arial" w:hAnsi="Arial" w:cs="Arial"/>
          <w:noProof/>
          <w:color w:val="000000" w:themeColor="text1"/>
          <w:sz w:val="20"/>
          <w:szCs w:val="20"/>
        </w:rPr>
        <w:lastRenderedPageBreak/>
        <w:drawing>
          <wp:inline distT="0" distB="0" distL="0" distR="0" wp14:anchorId="7C309226" wp14:editId="6E63AB98">
            <wp:extent cx="5600700" cy="4647565"/>
            <wp:effectExtent l="0" t="0" r="0" b="635"/>
            <wp:docPr id="129" name="Рисунок 129" descr="демонагруз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демонагрузка"/>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00700" cy="4647565"/>
                    </a:xfrm>
                    <a:prstGeom prst="rect">
                      <a:avLst/>
                    </a:prstGeom>
                    <a:noFill/>
                    <a:ln>
                      <a:noFill/>
                    </a:ln>
                  </pic:spPr>
                </pic:pic>
              </a:graphicData>
            </a:graphic>
          </wp:inline>
        </w:drawing>
      </w:r>
    </w:p>
    <w:p w:rsidR="0068594C" w:rsidRPr="00D838C3" w:rsidRDefault="0068594C" w:rsidP="0068594C">
      <w:pPr>
        <w:rPr>
          <w:rFonts w:ascii="Arial" w:hAnsi="Arial" w:cs="Arial"/>
          <w:color w:val="000000" w:themeColor="text1"/>
          <w:sz w:val="20"/>
          <w:szCs w:val="20"/>
        </w:rPr>
      </w:pPr>
    </w:p>
    <w:p w:rsidR="0068594C" w:rsidRPr="00D838C3" w:rsidRDefault="0068594C" w:rsidP="0068594C">
      <w:pPr>
        <w:ind w:firstLine="902"/>
        <w:jc w:val="center"/>
        <w:rPr>
          <w:rFonts w:ascii="Arial" w:hAnsi="Arial" w:cs="Arial"/>
          <w:b/>
          <w:i/>
          <w:color w:val="000000" w:themeColor="text1"/>
          <w:sz w:val="20"/>
          <w:szCs w:val="20"/>
        </w:rPr>
      </w:pPr>
      <w:bookmarkStart w:id="132" w:name="_Toc209589762"/>
      <w:bookmarkStart w:id="133" w:name="_Toc209598729"/>
      <w:bookmarkStart w:id="134" w:name="_Toc209599089"/>
      <w:bookmarkStart w:id="135" w:name="_Toc210187173"/>
      <w:r w:rsidRPr="00D838C3">
        <w:rPr>
          <w:rFonts w:ascii="Arial" w:hAnsi="Arial" w:cs="Arial"/>
          <w:b/>
          <w:i/>
          <w:color w:val="000000" w:themeColor="text1"/>
          <w:sz w:val="20"/>
          <w:szCs w:val="20"/>
        </w:rPr>
        <w:t>Рис. 6.3.1.</w:t>
      </w:r>
      <w:bookmarkEnd w:id="132"/>
      <w:bookmarkEnd w:id="133"/>
      <w:bookmarkEnd w:id="134"/>
      <w:bookmarkEnd w:id="135"/>
    </w:p>
    <w:p w:rsidR="0068594C" w:rsidRPr="00D838C3" w:rsidRDefault="0068594C" w:rsidP="0068594C">
      <w:pPr>
        <w:ind w:firstLine="902"/>
        <w:jc w:val="center"/>
        <w:rPr>
          <w:rFonts w:ascii="Arial" w:hAnsi="Arial" w:cs="Arial"/>
          <w:b/>
          <w:i/>
          <w:color w:val="000000" w:themeColor="text1"/>
          <w:sz w:val="20"/>
          <w:szCs w:val="20"/>
        </w:rPr>
      </w:pPr>
      <w:r w:rsidRPr="00D838C3">
        <w:rPr>
          <w:rFonts w:ascii="Arial" w:hAnsi="Arial" w:cs="Arial"/>
          <w:b/>
          <w:i/>
          <w:color w:val="000000" w:themeColor="text1"/>
          <w:sz w:val="20"/>
          <w:szCs w:val="20"/>
        </w:rPr>
        <w:t>Демографическая нагрузка на территории КЧР</w:t>
      </w:r>
    </w:p>
    <w:p w:rsidR="0068594C" w:rsidRPr="00D838C3" w:rsidRDefault="0068594C" w:rsidP="0068594C">
      <w:pPr>
        <w:ind w:firstLine="902"/>
        <w:jc w:val="center"/>
        <w:rPr>
          <w:rFonts w:ascii="Arial" w:hAnsi="Arial" w:cs="Arial"/>
          <w:b/>
          <w:i/>
          <w:color w:val="000000" w:themeColor="text1"/>
          <w:sz w:val="20"/>
          <w:szCs w:val="20"/>
        </w:rPr>
      </w:pPr>
      <w:r w:rsidRPr="00D838C3">
        <w:rPr>
          <w:rFonts w:ascii="Arial" w:hAnsi="Arial" w:cs="Arial"/>
          <w:b/>
          <w:i/>
          <w:color w:val="000000" w:themeColor="text1"/>
          <w:sz w:val="20"/>
          <w:szCs w:val="20"/>
        </w:rPr>
        <w:t>(число лиц нетрудоспособного населения на 1000 чел. трудоспособных)</w:t>
      </w:r>
    </w:p>
    <w:p w:rsidR="000C7F17" w:rsidRPr="00D838C3" w:rsidRDefault="000C7F17" w:rsidP="0068594C">
      <w:pPr>
        <w:ind w:firstLine="902"/>
        <w:jc w:val="center"/>
        <w:rPr>
          <w:rFonts w:ascii="Arial" w:hAnsi="Arial" w:cs="Arial"/>
          <w:b/>
          <w:i/>
          <w:color w:val="000000" w:themeColor="text1"/>
          <w:sz w:val="20"/>
          <w:szCs w:val="20"/>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Наглядное представление о половозрастной структуре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дает её половозрастная пирамида (рис. 6.3.2). По характеру очертаний пирамиды можно судить о типе сложившегося воспроизводства населения, его потенциале на перспективу, о  перспективной обеспеченности трудовыми ресурсами и т.д. В настоящее время для </w:t>
      </w:r>
      <w:r w:rsidR="00891E53" w:rsidRPr="00D838C3">
        <w:rPr>
          <w:color w:val="000000" w:themeColor="text1"/>
          <w:sz w:val="26"/>
          <w:szCs w:val="26"/>
        </w:rPr>
        <w:t>Республики</w:t>
      </w:r>
      <w:r w:rsidRPr="00D838C3">
        <w:rPr>
          <w:color w:val="000000" w:themeColor="text1"/>
          <w:sz w:val="26"/>
          <w:szCs w:val="26"/>
        </w:rPr>
        <w:t xml:space="preserve"> характерна пирамида с узким основанием (малая доля детей) и расширенным верхом (высокий удельный вес лиц в предпенсионном и пенсионном возрастах). Помимо того, для верхней половины пирамиды характерна резкая сдвинутость вправо, что демонстрирует доминирование женщин в структуре пожилых возрастных категорий людей.</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0"/>
        <w:jc w:val="both"/>
        <w:rPr>
          <w:color w:val="000000" w:themeColor="text1"/>
          <w:sz w:val="26"/>
          <w:szCs w:val="26"/>
        </w:rPr>
      </w:pPr>
      <w:r w:rsidRPr="00D838C3">
        <w:rPr>
          <w:noProof/>
          <w:color w:val="000000" w:themeColor="text1"/>
          <w:sz w:val="26"/>
          <w:szCs w:val="26"/>
        </w:rPr>
        <w:lastRenderedPageBreak/>
        <w:drawing>
          <wp:inline distT="0" distB="0" distL="0" distR="0" wp14:anchorId="00BAE6BA" wp14:editId="1D320E77">
            <wp:extent cx="4805045" cy="3252470"/>
            <wp:effectExtent l="0" t="0" r="0" b="5080"/>
            <wp:docPr id="73" name="Рисунок 73" descr="половозрастная пирами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ловозрастная пирамида"/>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05045" cy="3252470"/>
                    </a:xfrm>
                    <a:prstGeom prst="rect">
                      <a:avLst/>
                    </a:prstGeom>
                    <a:noFill/>
                    <a:ln>
                      <a:noFill/>
                    </a:ln>
                  </pic:spPr>
                </pic:pic>
              </a:graphicData>
            </a:graphic>
          </wp:inline>
        </w:drawing>
      </w:r>
    </w:p>
    <w:p w:rsidR="0068594C" w:rsidRPr="00D838C3" w:rsidRDefault="0068594C" w:rsidP="0068594C">
      <w:pPr>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6.3.2.</w:t>
      </w:r>
    </w:p>
    <w:p w:rsidR="0068594C" w:rsidRPr="00D838C3" w:rsidRDefault="0068594C" w:rsidP="0068594C">
      <w:pPr>
        <w:jc w:val="center"/>
        <w:rPr>
          <w:rFonts w:ascii="Arial" w:hAnsi="Arial" w:cs="Arial"/>
          <w:b/>
          <w:i/>
          <w:color w:val="000000" w:themeColor="text1"/>
          <w:sz w:val="20"/>
          <w:szCs w:val="20"/>
        </w:rPr>
      </w:pPr>
      <w:r w:rsidRPr="00D838C3">
        <w:rPr>
          <w:rFonts w:ascii="Arial" w:hAnsi="Arial" w:cs="Arial"/>
          <w:b/>
          <w:i/>
          <w:color w:val="000000" w:themeColor="text1"/>
          <w:sz w:val="20"/>
          <w:szCs w:val="20"/>
        </w:rPr>
        <w:t>Половозрастной состав населения КЧР</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Рис. 6.3.2. наглядно демонстрирует и три четко вырисовывающихся «правила» в возрастной пирамиде </w:t>
      </w:r>
      <w:r w:rsidR="00891E53" w:rsidRPr="00D838C3">
        <w:rPr>
          <w:color w:val="000000" w:themeColor="text1"/>
          <w:sz w:val="26"/>
          <w:szCs w:val="26"/>
        </w:rPr>
        <w:t>Республики</w:t>
      </w:r>
      <w:r w:rsidRPr="00D838C3">
        <w:rPr>
          <w:color w:val="000000" w:themeColor="text1"/>
          <w:sz w:val="26"/>
          <w:szCs w:val="26"/>
        </w:rPr>
        <w:t>: в возрастной категории 60-64 года, представленной лицами, рожденными в годы второй мировой войны; в возрастной категории 35-39 лет – малое число рожденных в годы войны дало небольшое количество лиц данной возрастной категории; и возрастные категории от 0 до 14 лет – результат обвального сокращения рождаемости в годы социально-экономического кризиса при переходе на путь рыночных отношений.</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Возрастная структура населения в значительной мере определяется его средней продолжительностью жизни. По данному показателю КЧР уступает в России только Ингушетии, Дагестану, Чеченской </w:t>
      </w:r>
      <w:r w:rsidR="00891E53" w:rsidRPr="00D838C3">
        <w:rPr>
          <w:color w:val="000000" w:themeColor="text1"/>
          <w:sz w:val="26"/>
          <w:szCs w:val="26"/>
        </w:rPr>
        <w:t>Республике</w:t>
      </w:r>
      <w:r w:rsidRPr="00D838C3">
        <w:rPr>
          <w:color w:val="000000" w:themeColor="text1"/>
          <w:sz w:val="26"/>
          <w:szCs w:val="26"/>
        </w:rPr>
        <w:t xml:space="preserve">, Кабардино-Балкарии, Северной Осетии и г. Москве.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средняя продолжительность жизни в </w:t>
      </w:r>
      <w:r w:rsidR="00891E53" w:rsidRPr="00D838C3">
        <w:rPr>
          <w:color w:val="000000" w:themeColor="text1"/>
          <w:sz w:val="26"/>
          <w:szCs w:val="26"/>
        </w:rPr>
        <w:t>Республике</w:t>
      </w:r>
      <w:r w:rsidRPr="00D838C3">
        <w:rPr>
          <w:color w:val="000000" w:themeColor="text1"/>
          <w:sz w:val="26"/>
          <w:szCs w:val="26"/>
        </w:rPr>
        <w:t xml:space="preserve"> составляла 69,2 года, что выше, чем в среднем по </w:t>
      </w:r>
      <w:r w:rsidR="007F2613" w:rsidRPr="00D838C3">
        <w:rPr>
          <w:color w:val="000000" w:themeColor="text1"/>
          <w:sz w:val="26"/>
          <w:szCs w:val="26"/>
        </w:rPr>
        <w:t>СКФО</w:t>
      </w:r>
      <w:r w:rsidRPr="00D838C3">
        <w:rPr>
          <w:color w:val="000000" w:themeColor="text1"/>
          <w:sz w:val="26"/>
          <w:szCs w:val="26"/>
        </w:rPr>
        <w:t xml:space="preserve"> – 68,1 год и РФ – 65,3 года. Как и в других регионах страны, продолжительность жизни мужчин в Карачаево-Черкесии намного меньше, чем женщин – соответственно 63,1 и 75,5 года. Низкая в сравнении с развитыми странами продолжительность жизни населения, недопустимо высокая её диспропорция мужчин и женщин, отсутствие роста продолжительности жизни населения в последние годы – одна из серьезных проблем, стоящих перед республикой в настоящее время.</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pStyle w:val="3"/>
        <w:numPr>
          <w:ilvl w:val="1"/>
          <w:numId w:val="2"/>
        </w:numPr>
        <w:spacing w:after="240"/>
        <w:rPr>
          <w:rFonts w:ascii="Times New Roman" w:hAnsi="Times New Roman" w:cs="Times New Roman"/>
          <w:color w:val="000000" w:themeColor="text1"/>
        </w:rPr>
      </w:pPr>
      <w:bookmarkStart w:id="136" w:name="_Toc210187174"/>
      <w:bookmarkStart w:id="137" w:name="_Toc215499701"/>
      <w:r w:rsidRPr="00D838C3">
        <w:rPr>
          <w:rFonts w:ascii="Times New Roman" w:hAnsi="Times New Roman" w:cs="Times New Roman"/>
          <w:color w:val="000000" w:themeColor="text1"/>
        </w:rPr>
        <w:t>Миграция населения.</w:t>
      </w:r>
      <w:bookmarkEnd w:id="136"/>
      <w:bookmarkEnd w:id="137"/>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На протяжении долгого послевоенного периода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имела положительное сальдо миграций, составлявшее в </w:t>
      </w:r>
      <w:smartTag w:uri="urn:schemas-microsoft-com:office:smarttags" w:element="metricconverter">
        <w:smartTagPr>
          <w:attr w:name="ProductID" w:val="1960 г"/>
        </w:smartTagPr>
        <w:r w:rsidRPr="00D838C3">
          <w:rPr>
            <w:color w:val="000000" w:themeColor="text1"/>
            <w:sz w:val="26"/>
            <w:szCs w:val="26"/>
          </w:rPr>
          <w:t>1960 г</w:t>
        </w:r>
      </w:smartTag>
      <w:r w:rsidRPr="00D838C3">
        <w:rPr>
          <w:color w:val="000000" w:themeColor="text1"/>
          <w:sz w:val="26"/>
          <w:szCs w:val="26"/>
        </w:rPr>
        <w:t xml:space="preserve">. 1,5 тыс. человек, 1965 – 2,5 тыс. чел., </w:t>
      </w:r>
      <w:smartTag w:uri="urn:schemas-microsoft-com:office:smarttags" w:element="metricconverter">
        <w:smartTagPr>
          <w:attr w:name="ProductID" w:val="1970 г"/>
        </w:smartTagPr>
        <w:r w:rsidRPr="00D838C3">
          <w:rPr>
            <w:color w:val="000000" w:themeColor="text1"/>
            <w:sz w:val="26"/>
            <w:szCs w:val="26"/>
          </w:rPr>
          <w:t>1970 г</w:t>
        </w:r>
      </w:smartTag>
      <w:r w:rsidRPr="00D838C3">
        <w:rPr>
          <w:color w:val="000000" w:themeColor="text1"/>
          <w:sz w:val="26"/>
          <w:szCs w:val="26"/>
        </w:rPr>
        <w:t xml:space="preserve">. – 4 тыс. человек. И уже в 1970 году миграционный прирост населения превышал его естественную составляющую. </w:t>
      </w:r>
      <w:r w:rsidRPr="00D838C3">
        <w:rPr>
          <w:color w:val="000000" w:themeColor="text1"/>
          <w:sz w:val="26"/>
          <w:szCs w:val="26"/>
        </w:rPr>
        <w:lastRenderedPageBreak/>
        <w:t xml:space="preserve">Однако, в XXI в. ситуация резко изменилась – </w:t>
      </w:r>
      <w:r w:rsidR="00891E53" w:rsidRPr="00D838C3">
        <w:rPr>
          <w:color w:val="000000" w:themeColor="text1"/>
          <w:sz w:val="26"/>
          <w:szCs w:val="26"/>
        </w:rPr>
        <w:t>Республика</w:t>
      </w:r>
      <w:r w:rsidRPr="00D838C3">
        <w:rPr>
          <w:color w:val="000000" w:themeColor="text1"/>
          <w:sz w:val="26"/>
          <w:szCs w:val="26"/>
        </w:rPr>
        <w:t xml:space="preserve"> стала иметь отрицательное сальдо внешних миграций, ежегодно превышающее 2 тыс. человек.</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Более 60 % общего числа прибывших и выбывших в последние годы составляют внутри</w:t>
      </w:r>
      <w:r w:rsidR="00891E53" w:rsidRPr="00D838C3">
        <w:rPr>
          <w:color w:val="000000" w:themeColor="text1"/>
          <w:sz w:val="26"/>
          <w:szCs w:val="26"/>
        </w:rPr>
        <w:t>Республика</w:t>
      </w:r>
      <w:r w:rsidRPr="00D838C3">
        <w:rPr>
          <w:color w:val="000000" w:themeColor="text1"/>
          <w:sz w:val="26"/>
          <w:szCs w:val="26"/>
        </w:rPr>
        <w:t xml:space="preserve">нские мигранты. На протяжении многих десятилетий основной их поток шел из сельской местности в городские поселения. Однако, с переходом на путь рыночных преобразований масштабы и интенсивность этих миграций в </w:t>
      </w:r>
      <w:r w:rsidR="00891E53" w:rsidRPr="00D838C3">
        <w:rPr>
          <w:color w:val="000000" w:themeColor="text1"/>
          <w:sz w:val="26"/>
          <w:szCs w:val="26"/>
        </w:rPr>
        <w:t>Республике</w:t>
      </w:r>
      <w:r w:rsidRPr="00D838C3">
        <w:rPr>
          <w:color w:val="000000" w:themeColor="text1"/>
          <w:sz w:val="26"/>
          <w:szCs w:val="26"/>
        </w:rPr>
        <w:t>, как и в стране в целом, резко сократились. Тем не менее, и в настоящее время поток мигрантов из сельских поселений заметно превышает обратное движение (рис. 6.4.1).</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noProof/>
          <w:color w:val="000000" w:themeColor="text1"/>
          <w:sz w:val="26"/>
          <w:szCs w:val="26"/>
        </w:rPr>
        <w:drawing>
          <wp:inline distT="0" distB="0" distL="0" distR="0" wp14:anchorId="2461BB1B" wp14:editId="5453D1E9">
            <wp:extent cx="5322570" cy="3347085"/>
            <wp:effectExtent l="0" t="0" r="0" b="0"/>
            <wp:docPr id="72" name="Диаграмма 7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8594C" w:rsidRPr="00D838C3" w:rsidRDefault="0068594C" w:rsidP="0068594C">
      <w:pPr>
        <w:ind w:firstLine="902"/>
        <w:jc w:val="center"/>
        <w:rPr>
          <w:rFonts w:ascii="Arial" w:hAnsi="Arial" w:cs="Arial"/>
          <w:b/>
          <w:i/>
          <w:color w:val="000000" w:themeColor="text1"/>
          <w:sz w:val="20"/>
          <w:szCs w:val="20"/>
        </w:rPr>
      </w:pPr>
      <w:bookmarkStart w:id="138" w:name="_Toc209589764"/>
      <w:bookmarkStart w:id="139" w:name="_Toc209598731"/>
      <w:bookmarkStart w:id="140" w:name="_Toc209599091"/>
      <w:bookmarkStart w:id="141" w:name="_Toc210187175"/>
      <w:r w:rsidRPr="00D838C3">
        <w:rPr>
          <w:rFonts w:ascii="Arial" w:hAnsi="Arial" w:cs="Arial"/>
          <w:b/>
          <w:i/>
          <w:color w:val="000000" w:themeColor="text1"/>
          <w:sz w:val="20"/>
          <w:szCs w:val="20"/>
        </w:rPr>
        <w:t>Рис. 6.4.1. Внутрирегиональный миграционный обмен, человек.</w:t>
      </w:r>
      <w:bookmarkEnd w:id="138"/>
      <w:bookmarkEnd w:id="139"/>
      <w:bookmarkEnd w:id="140"/>
      <w:bookmarkEnd w:id="141"/>
    </w:p>
    <w:p w:rsidR="0068594C" w:rsidRPr="00D838C3" w:rsidRDefault="0068594C" w:rsidP="0068594C">
      <w:pPr>
        <w:ind w:firstLine="902"/>
        <w:jc w:val="center"/>
        <w:rPr>
          <w:rFonts w:ascii="Arial" w:hAnsi="Arial" w:cs="Arial"/>
          <w:b/>
          <w:i/>
          <w:color w:val="000000" w:themeColor="text1"/>
          <w:sz w:val="20"/>
          <w:szCs w:val="20"/>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Наиболее интенсивным приростом мигрантов выделяется г. Черкесск. Большинство же районов, за исключением Хабезского, имели в последние годы отрицательное сальдо внутрирегиональных миграций. Общее число прибывших и убывших внутрирегиональных миграций колеблется от 4,2 тысяч в </w:t>
      </w:r>
      <w:smartTag w:uri="urn:schemas-microsoft-com:office:smarttags" w:element="metricconverter">
        <w:smartTagPr>
          <w:attr w:name="ProductID" w:val="2000 г"/>
        </w:smartTagPr>
        <w:r w:rsidRPr="00D838C3">
          <w:rPr>
            <w:color w:val="000000" w:themeColor="text1"/>
            <w:sz w:val="26"/>
            <w:szCs w:val="26"/>
          </w:rPr>
          <w:t>2000 г</w:t>
        </w:r>
      </w:smartTag>
      <w:r w:rsidRPr="00D838C3">
        <w:rPr>
          <w:color w:val="000000" w:themeColor="text1"/>
          <w:sz w:val="26"/>
          <w:szCs w:val="26"/>
        </w:rPr>
        <w:t>. до 4,8 тыс. в 2003 году, сократившись в 2005 году до менее 4 тыс. человек (табл. 6.4.1, рис. 6.4.2).</w:t>
      </w:r>
    </w:p>
    <w:p w:rsidR="0068594C" w:rsidRPr="00D838C3" w:rsidRDefault="0068594C" w:rsidP="0068594C">
      <w:pPr>
        <w:ind w:firstLine="902"/>
        <w:jc w:val="right"/>
        <w:rPr>
          <w:rFonts w:ascii="Arial" w:hAnsi="Arial" w:cs="Arial"/>
          <w:b/>
          <w:i/>
          <w:color w:val="000000" w:themeColor="text1"/>
          <w:sz w:val="20"/>
          <w:szCs w:val="20"/>
        </w:rPr>
      </w:pPr>
      <w:bookmarkStart w:id="142" w:name="_Toc209589765"/>
      <w:bookmarkStart w:id="143" w:name="_Toc209598732"/>
      <w:bookmarkStart w:id="144" w:name="_Toc209599092"/>
      <w:bookmarkStart w:id="145" w:name="_Toc210187176"/>
      <w:r w:rsidRPr="00D838C3">
        <w:rPr>
          <w:rFonts w:ascii="Arial" w:hAnsi="Arial" w:cs="Arial"/>
          <w:b/>
          <w:i/>
          <w:color w:val="000000" w:themeColor="text1"/>
          <w:sz w:val="20"/>
          <w:szCs w:val="20"/>
        </w:rPr>
        <w:t>Таблица 6.4.1.</w:t>
      </w:r>
      <w:bookmarkEnd w:id="142"/>
      <w:bookmarkEnd w:id="143"/>
      <w:bookmarkEnd w:id="144"/>
      <w:bookmarkEnd w:id="145"/>
    </w:p>
    <w:p w:rsidR="0068594C" w:rsidRPr="00D838C3" w:rsidRDefault="0068594C" w:rsidP="0068594C">
      <w:pPr>
        <w:ind w:firstLine="902"/>
        <w:jc w:val="right"/>
        <w:rPr>
          <w:rFonts w:ascii="Arial" w:hAnsi="Arial" w:cs="Arial"/>
          <w:b/>
          <w:i/>
          <w:color w:val="000000" w:themeColor="text1"/>
          <w:sz w:val="20"/>
          <w:szCs w:val="20"/>
        </w:rPr>
      </w:pPr>
      <w:bookmarkStart w:id="146" w:name="_Toc209589766"/>
      <w:bookmarkStart w:id="147" w:name="_Toc209598733"/>
      <w:bookmarkStart w:id="148" w:name="_Toc209599093"/>
      <w:bookmarkStart w:id="149" w:name="_Toc210187177"/>
      <w:r w:rsidRPr="00D838C3">
        <w:rPr>
          <w:rFonts w:ascii="Arial" w:hAnsi="Arial" w:cs="Arial"/>
          <w:b/>
          <w:i/>
          <w:color w:val="000000" w:themeColor="text1"/>
          <w:sz w:val="20"/>
          <w:szCs w:val="20"/>
        </w:rPr>
        <w:t>Динамика миграционных потоков КЧР, человек</w:t>
      </w:r>
      <w:bookmarkEnd w:id="146"/>
      <w:bookmarkEnd w:id="147"/>
      <w:bookmarkEnd w:id="148"/>
      <w:bookmarkEnd w:id="149"/>
    </w:p>
    <w:tbl>
      <w:tblPr>
        <w:tblW w:w="9365" w:type="dxa"/>
        <w:tblInd w:w="108" w:type="dxa"/>
        <w:tblLayout w:type="fixed"/>
        <w:tblLook w:val="01E0" w:firstRow="1" w:lastRow="1" w:firstColumn="1" w:lastColumn="1" w:noHBand="0" w:noVBand="0"/>
      </w:tblPr>
      <w:tblGrid>
        <w:gridCol w:w="1980"/>
        <w:gridCol w:w="1260"/>
        <w:gridCol w:w="1260"/>
        <w:gridCol w:w="1246"/>
        <w:gridCol w:w="1246"/>
        <w:gridCol w:w="1188"/>
        <w:gridCol w:w="1185"/>
      </w:tblGrid>
      <w:tr w:rsidR="00D838C3" w:rsidRPr="00D838C3" w:rsidTr="0068594C">
        <w:trPr>
          <w:trHeight w:val="20"/>
          <w:tblHeader/>
        </w:trPr>
        <w:tc>
          <w:tcPr>
            <w:tcW w:w="1980" w:type="dxa"/>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ind w:left="-57" w:right="-57"/>
              <w:jc w:val="center"/>
              <w:rPr>
                <w:rFonts w:ascii="Arial" w:hAnsi="Arial" w:cs="Arial"/>
                <w:color w:val="000000" w:themeColor="text1"/>
                <w:sz w:val="20"/>
                <w:szCs w:val="20"/>
              </w:rPr>
            </w:pPr>
          </w:p>
        </w:tc>
        <w:tc>
          <w:tcPr>
            <w:tcW w:w="1260"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Всего мигрантов</w:t>
            </w:r>
          </w:p>
        </w:tc>
        <w:tc>
          <w:tcPr>
            <w:tcW w:w="6125" w:type="dxa"/>
            <w:gridSpan w:val="5"/>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Из них</w:t>
            </w:r>
          </w:p>
        </w:tc>
      </w:tr>
      <w:tr w:rsidR="00D838C3" w:rsidRPr="00D838C3" w:rsidTr="0068594C">
        <w:trPr>
          <w:trHeight w:val="20"/>
          <w:tblHeader/>
        </w:trPr>
        <w:tc>
          <w:tcPr>
            <w:tcW w:w="1980"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ind w:left="-57" w:right="-57"/>
              <w:jc w:val="center"/>
              <w:rPr>
                <w:rFonts w:ascii="Arial" w:hAnsi="Arial" w:cs="Arial"/>
                <w:color w:val="000000" w:themeColor="text1"/>
                <w:sz w:val="20"/>
                <w:szCs w:val="20"/>
              </w:rPr>
            </w:pPr>
          </w:p>
        </w:tc>
        <w:tc>
          <w:tcPr>
            <w:tcW w:w="1260"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ind w:left="-57" w:right="-57"/>
              <w:jc w:val="center"/>
              <w:rPr>
                <w:rFonts w:ascii="Arial" w:hAnsi="Arial" w:cs="Arial"/>
                <w:b/>
                <w:color w:val="000000" w:themeColor="text1"/>
                <w:sz w:val="20"/>
                <w:szCs w:val="20"/>
              </w:rPr>
            </w:pPr>
          </w:p>
        </w:tc>
        <w:tc>
          <w:tcPr>
            <w:tcW w:w="1260"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в пределах России</w:t>
            </w:r>
          </w:p>
        </w:tc>
        <w:tc>
          <w:tcPr>
            <w:tcW w:w="2492"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в т. ч.</w:t>
            </w:r>
          </w:p>
        </w:tc>
        <w:tc>
          <w:tcPr>
            <w:tcW w:w="1188"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международная</w:t>
            </w:r>
          </w:p>
        </w:tc>
        <w:tc>
          <w:tcPr>
            <w:tcW w:w="1185"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в т. ч.</w:t>
            </w:r>
          </w:p>
        </w:tc>
      </w:tr>
      <w:tr w:rsidR="00D838C3" w:rsidRPr="00D838C3" w:rsidTr="0068594C">
        <w:trPr>
          <w:trHeight w:val="20"/>
          <w:tblHeader/>
        </w:trPr>
        <w:tc>
          <w:tcPr>
            <w:tcW w:w="1980"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ind w:left="-57" w:right="-57"/>
              <w:jc w:val="center"/>
              <w:rPr>
                <w:rFonts w:ascii="Arial" w:hAnsi="Arial" w:cs="Arial"/>
                <w:color w:val="000000" w:themeColor="text1"/>
                <w:sz w:val="20"/>
                <w:szCs w:val="20"/>
              </w:rPr>
            </w:pPr>
          </w:p>
        </w:tc>
        <w:tc>
          <w:tcPr>
            <w:tcW w:w="1260"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ind w:left="-57" w:right="-57"/>
              <w:jc w:val="center"/>
              <w:rPr>
                <w:rFonts w:ascii="Arial" w:hAnsi="Arial" w:cs="Arial"/>
                <w:b/>
                <w:color w:val="000000" w:themeColor="text1"/>
                <w:sz w:val="20"/>
                <w:szCs w:val="20"/>
              </w:rPr>
            </w:pPr>
          </w:p>
        </w:tc>
        <w:tc>
          <w:tcPr>
            <w:tcW w:w="1260"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ind w:left="-57" w:right="-57"/>
              <w:jc w:val="center"/>
              <w:rPr>
                <w:rFonts w:ascii="Arial" w:hAnsi="Arial" w:cs="Arial"/>
                <w:b/>
                <w:color w:val="000000" w:themeColor="text1"/>
                <w:sz w:val="20"/>
                <w:szCs w:val="20"/>
              </w:rPr>
            </w:pPr>
          </w:p>
        </w:tc>
        <w:tc>
          <w:tcPr>
            <w:tcW w:w="1246"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внутрирегиональная</w:t>
            </w:r>
          </w:p>
        </w:tc>
        <w:tc>
          <w:tcPr>
            <w:tcW w:w="1246"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spacing w:before="60" w:after="6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межрегиональная</w:t>
            </w:r>
          </w:p>
        </w:tc>
        <w:tc>
          <w:tcPr>
            <w:tcW w:w="1188"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ind w:left="-57" w:right="-57"/>
              <w:jc w:val="center"/>
              <w:rPr>
                <w:rFonts w:ascii="Arial" w:hAnsi="Arial" w:cs="Arial"/>
                <w:b/>
                <w:color w:val="000000" w:themeColor="text1"/>
                <w:sz w:val="20"/>
                <w:szCs w:val="20"/>
              </w:rPr>
            </w:pPr>
          </w:p>
        </w:tc>
        <w:tc>
          <w:tcPr>
            <w:tcW w:w="1185"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spacing w:before="60" w:after="6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со странами СНГ</w:t>
            </w:r>
          </w:p>
        </w:tc>
      </w:tr>
      <w:tr w:rsidR="00D838C3" w:rsidRPr="00D838C3" w:rsidTr="0068594C">
        <w:trPr>
          <w:trHeight w:val="20"/>
        </w:trPr>
        <w:tc>
          <w:tcPr>
            <w:tcW w:w="198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smartTag w:uri="urn:schemas-microsoft-com:office:smarttags" w:element="metricconverter">
              <w:smartTagPr>
                <w:attr w:name="ProductID" w:val="2000 г"/>
              </w:smartTagPr>
              <w:r w:rsidRPr="00D838C3">
                <w:rPr>
                  <w:rFonts w:ascii="Arial" w:hAnsi="Arial" w:cs="Arial"/>
                  <w:color w:val="000000" w:themeColor="text1"/>
                  <w:sz w:val="20"/>
                  <w:szCs w:val="20"/>
                </w:rPr>
                <w:t>2000 г</w:t>
              </w:r>
            </w:smartTag>
            <w:r w:rsidRPr="00D838C3">
              <w:rPr>
                <w:rFonts w:ascii="Arial" w:hAnsi="Arial" w:cs="Arial"/>
                <w:color w:val="000000" w:themeColor="text1"/>
                <w:sz w:val="20"/>
                <w:szCs w:val="20"/>
              </w:rPr>
              <w:t>.</w:t>
            </w:r>
          </w:p>
        </w:tc>
        <w:tc>
          <w:tcPr>
            <w:tcW w:w="126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6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46"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46"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188"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185"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число прибывших</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7330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6927</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4232</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2695</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403</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390</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lastRenderedPageBreak/>
              <w:t>число выбывших</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9235</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8940</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4232</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4708</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295</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сальдо миграций</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-1905</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-2013</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-2013</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108</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smartTag w:uri="urn:schemas-microsoft-com:office:smarttags" w:element="metricconverter">
              <w:smartTagPr>
                <w:attr w:name="ProductID" w:val="2001 г"/>
              </w:smartTagPr>
              <w:r w:rsidRPr="00D838C3">
                <w:rPr>
                  <w:rFonts w:ascii="Arial" w:hAnsi="Arial" w:cs="Arial"/>
                  <w:color w:val="000000" w:themeColor="text1"/>
                  <w:sz w:val="20"/>
                  <w:szCs w:val="20"/>
                </w:rPr>
                <w:t>2001 г</w:t>
              </w:r>
            </w:smartTag>
            <w:r w:rsidRPr="00D838C3">
              <w:rPr>
                <w:rFonts w:ascii="Arial" w:hAnsi="Arial" w:cs="Arial"/>
                <w:color w:val="000000" w:themeColor="text1"/>
                <w:sz w:val="20"/>
                <w:szCs w:val="20"/>
              </w:rPr>
              <w: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число прибывших</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7324</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7030</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4533</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2497</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294</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286</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число выбывших</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9366</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9191</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4533</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4658</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175</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125</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сальдо миграций</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-2042</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-2161</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-2161</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119</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161</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smartTag w:uri="urn:schemas-microsoft-com:office:smarttags" w:element="metricconverter">
              <w:smartTagPr>
                <w:attr w:name="ProductID" w:val="2002 г"/>
              </w:smartTagPr>
              <w:r w:rsidRPr="00D838C3">
                <w:rPr>
                  <w:rFonts w:ascii="Arial" w:hAnsi="Arial" w:cs="Arial"/>
                  <w:color w:val="000000" w:themeColor="text1"/>
                  <w:sz w:val="20"/>
                  <w:szCs w:val="20"/>
                </w:rPr>
                <w:t>2002 г</w:t>
              </w:r>
            </w:smartTag>
            <w:r w:rsidRPr="00D838C3">
              <w:rPr>
                <w:rFonts w:ascii="Arial" w:hAnsi="Arial" w:cs="Arial"/>
                <w:color w:val="000000" w:themeColor="text1"/>
                <w:sz w:val="20"/>
                <w:szCs w:val="20"/>
              </w:rPr>
              <w: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число прибывших</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7709</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7314</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4761</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2553</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395</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380</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число выбывших</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9808</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9658</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4761</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4897</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150</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125</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сальдо миграций</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-2099</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-2344</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-2344</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245</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smartTag w:uri="urn:schemas-microsoft-com:office:smarttags" w:element="metricconverter">
              <w:smartTagPr>
                <w:attr w:name="ProductID" w:val="2003 г"/>
              </w:smartTagPr>
              <w:r w:rsidRPr="00D838C3">
                <w:rPr>
                  <w:rFonts w:ascii="Arial" w:hAnsi="Arial" w:cs="Arial"/>
                  <w:color w:val="000000" w:themeColor="text1"/>
                  <w:sz w:val="20"/>
                  <w:szCs w:val="20"/>
                </w:rPr>
                <w:t>2003 г</w:t>
              </w:r>
            </w:smartTag>
            <w:r w:rsidRPr="00D838C3">
              <w:rPr>
                <w:rFonts w:ascii="Arial" w:hAnsi="Arial" w:cs="Arial"/>
                <w:color w:val="000000" w:themeColor="text1"/>
                <w:sz w:val="20"/>
                <w:szCs w:val="20"/>
              </w:rPr>
              <w: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число прибывших</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7630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7369</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4813</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2556</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261</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247</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число выбывших</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9640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9517</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4813</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4704</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123</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91</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сальдо миграций</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-2010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-2148</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-2148</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138</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156</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smartTag w:uri="urn:schemas-microsoft-com:office:smarttags" w:element="metricconverter">
              <w:smartTagPr>
                <w:attr w:name="ProductID" w:val="2004 г"/>
              </w:smartTagPr>
              <w:r w:rsidRPr="00D838C3">
                <w:rPr>
                  <w:rFonts w:ascii="Arial" w:hAnsi="Arial" w:cs="Arial"/>
                  <w:color w:val="000000" w:themeColor="text1"/>
                  <w:sz w:val="20"/>
                  <w:szCs w:val="20"/>
                </w:rPr>
                <w:t>2004 г</w:t>
              </w:r>
            </w:smartTag>
            <w:r w:rsidRPr="00D838C3">
              <w:rPr>
                <w:rFonts w:ascii="Arial" w:hAnsi="Arial" w:cs="Arial"/>
                <w:color w:val="000000" w:themeColor="text1"/>
                <w:sz w:val="20"/>
                <w:szCs w:val="20"/>
              </w:rPr>
              <w: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число прибывших</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6819</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6629</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4227</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2402</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177</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число выбывших</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9047</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8927</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4227</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4700</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120</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107</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сальдо миграций</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-2228</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-2298</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-2298</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70</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70</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smartTag w:uri="urn:schemas-microsoft-com:office:smarttags" w:element="metricconverter">
              <w:smartTagPr>
                <w:attr w:name="ProductID" w:val="2005 г"/>
              </w:smartTagPr>
              <w:r w:rsidRPr="00D838C3">
                <w:rPr>
                  <w:rFonts w:ascii="Arial" w:hAnsi="Arial" w:cs="Arial"/>
                  <w:color w:val="000000" w:themeColor="text1"/>
                  <w:sz w:val="20"/>
                  <w:szCs w:val="20"/>
                </w:rPr>
                <w:t>2005 г</w:t>
              </w:r>
            </w:smartTag>
            <w:r w:rsidRPr="00D838C3">
              <w:rPr>
                <w:rFonts w:ascii="Arial" w:hAnsi="Arial" w:cs="Arial"/>
                <w:color w:val="000000" w:themeColor="text1"/>
                <w:sz w:val="20"/>
                <w:szCs w:val="20"/>
              </w:rPr>
              <w: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число прибывших</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6068</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5964</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3976</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1988</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104</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95</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число выбывших</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9131</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9007</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3976</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5031</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124</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92</w:t>
            </w:r>
          </w:p>
        </w:tc>
      </w:tr>
      <w:tr w:rsidR="00D838C3" w:rsidRPr="00D838C3" w:rsidTr="0068594C">
        <w:trPr>
          <w:trHeight w:val="20"/>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сальдо миграций</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-3063</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-3043</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24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-3043</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w:t>
            </w:r>
          </w:p>
        </w:tc>
      </w:tr>
    </w:tbl>
    <w:p w:rsidR="0068594C" w:rsidRPr="00D838C3" w:rsidRDefault="0068594C" w:rsidP="0068594C">
      <w:pPr>
        <w:spacing w:before="60" w:after="60"/>
        <w:ind w:firstLine="902"/>
        <w:jc w:val="both"/>
        <w:rPr>
          <w:color w:val="000000" w:themeColor="text1"/>
          <w:sz w:val="26"/>
          <w:szCs w:val="26"/>
        </w:rPr>
        <w:sectPr w:rsidR="0068594C" w:rsidRPr="00D838C3" w:rsidSect="0068594C">
          <w:headerReference w:type="default" r:id="rId17"/>
          <w:footerReference w:type="default" r:id="rId18"/>
          <w:footnotePr>
            <w:numRestart w:val="eachPage"/>
          </w:footnotePr>
          <w:endnotePr>
            <w:numFmt w:val="decimal"/>
          </w:endnotePr>
          <w:pgSz w:w="11906" w:h="16838" w:code="9"/>
          <w:pgMar w:top="1134" w:right="851" w:bottom="1134" w:left="1701" w:header="709" w:footer="709" w:gutter="0"/>
          <w:cols w:space="708"/>
          <w:titlePg/>
          <w:docGrid w:linePitch="360"/>
        </w:sectPr>
      </w:pPr>
    </w:p>
    <w:tbl>
      <w:tblPr>
        <w:tblW w:w="0" w:type="auto"/>
        <w:tblLook w:val="0000" w:firstRow="0" w:lastRow="0" w:firstColumn="0" w:lastColumn="0" w:noHBand="0" w:noVBand="0"/>
      </w:tblPr>
      <w:tblGrid>
        <w:gridCol w:w="4791"/>
        <w:gridCol w:w="4536"/>
      </w:tblGrid>
      <w:tr w:rsidR="00D838C3" w:rsidRPr="00D838C3" w:rsidTr="0068594C">
        <w:trPr>
          <w:trHeight w:val="2329"/>
        </w:trPr>
        <w:tc>
          <w:tcPr>
            <w:tcW w:w="0" w:type="auto"/>
            <w:vMerge w:val="restart"/>
            <w:tcBorders>
              <w:right w:val="single" w:sz="4" w:space="0" w:color="auto"/>
            </w:tcBorders>
          </w:tcPr>
          <w:p w:rsidR="0068594C" w:rsidRPr="00D838C3" w:rsidRDefault="0068594C" w:rsidP="0068594C">
            <w:pPr>
              <w:spacing w:before="60" w:after="60"/>
              <w:ind w:left="183" w:firstLine="72"/>
              <w:rPr>
                <w:color w:val="000000" w:themeColor="text1"/>
                <w:sz w:val="26"/>
                <w:szCs w:val="26"/>
              </w:rPr>
            </w:pPr>
            <w:r w:rsidRPr="00D838C3">
              <w:rPr>
                <w:noProof/>
                <w:color w:val="000000" w:themeColor="text1"/>
                <w:sz w:val="26"/>
                <w:szCs w:val="26"/>
              </w:rPr>
              <w:lastRenderedPageBreak/>
              <w:drawing>
                <wp:inline distT="0" distB="0" distL="0" distR="0" wp14:anchorId="2EA8CAB3" wp14:editId="1C74F82A">
                  <wp:extent cx="2743200" cy="2786380"/>
                  <wp:effectExtent l="0" t="0" r="0" b="0"/>
                  <wp:docPr id="71" name="Диаграмма 7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0" w:type="auto"/>
            <w:vMerge w:val="restart"/>
            <w:tcBorders>
              <w:left w:val="single" w:sz="4" w:space="0" w:color="auto"/>
            </w:tcBorders>
          </w:tcPr>
          <w:p w:rsidR="0068594C" w:rsidRPr="00D838C3" w:rsidRDefault="0068594C" w:rsidP="0068594C">
            <w:pPr>
              <w:rPr>
                <w:color w:val="000000" w:themeColor="text1"/>
                <w:sz w:val="26"/>
                <w:szCs w:val="26"/>
              </w:rPr>
            </w:pPr>
            <w:r w:rsidRPr="00D838C3">
              <w:rPr>
                <w:noProof/>
                <w:color w:val="000000" w:themeColor="text1"/>
                <w:sz w:val="26"/>
                <w:szCs w:val="26"/>
              </w:rPr>
              <w:drawing>
                <wp:inline distT="0" distB="0" distL="0" distR="0" wp14:anchorId="4E613381" wp14:editId="0201CA50">
                  <wp:extent cx="2743200" cy="2846705"/>
                  <wp:effectExtent l="0" t="0" r="0" b="0"/>
                  <wp:docPr id="70" name="Диаграмма 7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r w:rsidR="00D838C3" w:rsidRPr="00D838C3" w:rsidTr="0068594C">
        <w:trPr>
          <w:trHeight w:val="2454"/>
        </w:trPr>
        <w:tc>
          <w:tcPr>
            <w:tcW w:w="0" w:type="auto"/>
            <w:vMerge/>
            <w:tcBorders>
              <w:right w:val="single" w:sz="4" w:space="0" w:color="auto"/>
            </w:tcBorders>
          </w:tcPr>
          <w:p w:rsidR="0068594C" w:rsidRPr="00D838C3" w:rsidRDefault="0068594C" w:rsidP="0068594C">
            <w:pPr>
              <w:spacing w:before="60" w:after="60"/>
              <w:ind w:left="183" w:firstLine="72"/>
              <w:jc w:val="center"/>
              <w:rPr>
                <w:color w:val="000000" w:themeColor="text1"/>
                <w:sz w:val="26"/>
                <w:szCs w:val="26"/>
              </w:rPr>
            </w:pPr>
          </w:p>
        </w:tc>
        <w:tc>
          <w:tcPr>
            <w:tcW w:w="0" w:type="auto"/>
            <w:vMerge/>
            <w:tcBorders>
              <w:left w:val="single" w:sz="4" w:space="0" w:color="auto"/>
            </w:tcBorders>
          </w:tcPr>
          <w:p w:rsidR="0068594C" w:rsidRPr="00D838C3" w:rsidRDefault="0068594C" w:rsidP="0068594C">
            <w:pPr>
              <w:rPr>
                <w:color w:val="000000" w:themeColor="text1"/>
                <w:sz w:val="26"/>
                <w:szCs w:val="26"/>
              </w:rPr>
            </w:pPr>
          </w:p>
        </w:tc>
      </w:tr>
      <w:tr w:rsidR="00D838C3" w:rsidRPr="00D838C3" w:rsidTr="0068594C">
        <w:trPr>
          <w:trHeight w:val="434"/>
        </w:trPr>
        <w:tc>
          <w:tcPr>
            <w:tcW w:w="0" w:type="auto"/>
            <w:gridSpan w:val="2"/>
          </w:tcPr>
          <w:p w:rsidR="0068594C" w:rsidRPr="00D838C3" w:rsidRDefault="0068594C" w:rsidP="0068594C">
            <w:pPr>
              <w:ind w:firstLine="902"/>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6.4.2. Динамика структуры миграционных потоков, %</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межрегиональном миграционном обмене отрицательное сальдо в </w:t>
      </w:r>
      <w:r w:rsidR="00891E53" w:rsidRPr="00D838C3">
        <w:rPr>
          <w:color w:val="000000" w:themeColor="text1"/>
          <w:sz w:val="26"/>
          <w:szCs w:val="26"/>
        </w:rPr>
        <w:t>Республике</w:t>
      </w:r>
      <w:r w:rsidRPr="00D838C3">
        <w:rPr>
          <w:color w:val="000000" w:themeColor="text1"/>
          <w:sz w:val="26"/>
          <w:szCs w:val="26"/>
        </w:rPr>
        <w:t xml:space="preserve"> возросло с 2013 человек в 2000 году до 3043 – в 2005 году. В 2005 году в регион прибыло 1988 человек, а убыло – 5031 человек. Главными причинами оттока населения из </w:t>
      </w:r>
      <w:r w:rsidR="00891E53" w:rsidRPr="00D838C3">
        <w:rPr>
          <w:color w:val="000000" w:themeColor="text1"/>
          <w:sz w:val="26"/>
          <w:szCs w:val="26"/>
        </w:rPr>
        <w:t>Республики</w:t>
      </w:r>
      <w:r w:rsidRPr="00D838C3">
        <w:rPr>
          <w:color w:val="000000" w:themeColor="text1"/>
          <w:sz w:val="26"/>
          <w:szCs w:val="26"/>
        </w:rPr>
        <w:t xml:space="preserve"> являются нестабильная социально-экономическая ситуация, относительно низкий уровень жизни населения, отсутствие крупных инвестиционных проектов и др. Особенно активна в миграционном оттоке из </w:t>
      </w:r>
      <w:r w:rsidR="00891E53" w:rsidRPr="00D838C3">
        <w:rPr>
          <w:color w:val="000000" w:themeColor="text1"/>
          <w:sz w:val="26"/>
          <w:szCs w:val="26"/>
        </w:rPr>
        <w:t>Республики</w:t>
      </w:r>
      <w:r w:rsidRPr="00D838C3">
        <w:rPr>
          <w:color w:val="000000" w:themeColor="text1"/>
          <w:sz w:val="26"/>
          <w:szCs w:val="26"/>
        </w:rPr>
        <w:t xml:space="preserve"> русская часть населения. В то же время масштабы и интенсивность оттока русских в последние годы заметно снизились по сравнению с началом 90-х годов. Эта тенденция снижения четко проявляется и в последние годы. Так, если в </w:t>
      </w:r>
      <w:smartTag w:uri="urn:schemas-microsoft-com:office:smarttags" w:element="metricconverter">
        <w:smartTagPr>
          <w:attr w:name="ProductID" w:val="2000 г"/>
        </w:smartTagPr>
        <w:r w:rsidRPr="00D838C3">
          <w:rPr>
            <w:color w:val="000000" w:themeColor="text1"/>
            <w:sz w:val="26"/>
            <w:szCs w:val="26"/>
          </w:rPr>
          <w:t>2000 г</w:t>
        </w:r>
      </w:smartTag>
      <w:r w:rsidRPr="00D838C3">
        <w:rPr>
          <w:color w:val="000000" w:themeColor="text1"/>
          <w:sz w:val="26"/>
          <w:szCs w:val="26"/>
        </w:rPr>
        <w:t xml:space="preserve">. в составе выбывших из </w:t>
      </w:r>
      <w:r w:rsidR="00891E53" w:rsidRPr="00D838C3">
        <w:rPr>
          <w:color w:val="000000" w:themeColor="text1"/>
          <w:sz w:val="26"/>
          <w:szCs w:val="26"/>
        </w:rPr>
        <w:t>Республики</w:t>
      </w:r>
      <w:r w:rsidRPr="00D838C3">
        <w:rPr>
          <w:color w:val="000000" w:themeColor="text1"/>
          <w:sz w:val="26"/>
          <w:szCs w:val="26"/>
        </w:rPr>
        <w:t xml:space="preserve"> на долю русских приходилось 62,3 %, то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 50,2 %.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Примечательно и то, что если в </w:t>
      </w:r>
      <w:smartTag w:uri="urn:schemas-microsoft-com:office:smarttags" w:element="metricconverter">
        <w:smartTagPr>
          <w:attr w:name="ProductID" w:val="2000 г"/>
        </w:smartTagPr>
        <w:r w:rsidRPr="00D838C3">
          <w:rPr>
            <w:color w:val="000000" w:themeColor="text1"/>
            <w:sz w:val="26"/>
            <w:szCs w:val="26"/>
          </w:rPr>
          <w:t>2000 г</w:t>
        </w:r>
      </w:smartTag>
      <w:r w:rsidRPr="00D838C3">
        <w:rPr>
          <w:color w:val="000000" w:themeColor="text1"/>
          <w:sz w:val="26"/>
          <w:szCs w:val="26"/>
        </w:rPr>
        <w:t xml:space="preserve">. превышение числа выбывших над прибывшими было характерно практически для всех этносов, проживавших на территории </w:t>
      </w:r>
      <w:r w:rsidR="00891E53" w:rsidRPr="00D838C3">
        <w:rPr>
          <w:color w:val="000000" w:themeColor="text1"/>
          <w:sz w:val="26"/>
          <w:szCs w:val="26"/>
        </w:rPr>
        <w:t>Республики</w:t>
      </w:r>
      <w:r w:rsidRPr="00D838C3">
        <w:rPr>
          <w:color w:val="000000" w:themeColor="text1"/>
          <w:sz w:val="26"/>
          <w:szCs w:val="26"/>
        </w:rPr>
        <w:t xml:space="preserve">, исключая ногайцев, но включая все основные коренные её народы (карачаевцы, черкесы, абазины), то уже в </w:t>
      </w:r>
      <w:smartTag w:uri="urn:schemas-microsoft-com:office:smarttags" w:element="metricconverter">
        <w:smartTagPr>
          <w:attr w:name="ProductID" w:val="2004 г"/>
        </w:smartTagPr>
        <w:r w:rsidRPr="00D838C3">
          <w:rPr>
            <w:color w:val="000000" w:themeColor="text1"/>
            <w:sz w:val="26"/>
            <w:szCs w:val="26"/>
          </w:rPr>
          <w:t>2004 г</w:t>
        </w:r>
      </w:smartTag>
      <w:r w:rsidRPr="00D838C3">
        <w:rPr>
          <w:color w:val="000000" w:themeColor="text1"/>
          <w:sz w:val="26"/>
          <w:szCs w:val="26"/>
        </w:rPr>
        <w:t>. только последние выделялись превышением прибытия над выбытием (табл. 6.4.2).</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ind w:firstLine="902"/>
        <w:jc w:val="right"/>
        <w:rPr>
          <w:rFonts w:ascii="Arial" w:hAnsi="Arial" w:cs="Arial"/>
          <w:b/>
          <w:i/>
          <w:color w:val="000000" w:themeColor="text1"/>
          <w:sz w:val="20"/>
          <w:szCs w:val="20"/>
        </w:rPr>
      </w:pPr>
      <w:bookmarkStart w:id="150" w:name="_Toc209589767"/>
      <w:bookmarkStart w:id="151" w:name="_Toc209598734"/>
      <w:bookmarkStart w:id="152" w:name="_Toc209599094"/>
      <w:bookmarkStart w:id="153" w:name="_Toc210187178"/>
      <w:r w:rsidRPr="00D838C3">
        <w:rPr>
          <w:rFonts w:ascii="Arial" w:hAnsi="Arial" w:cs="Arial"/>
          <w:b/>
          <w:i/>
          <w:color w:val="000000" w:themeColor="text1"/>
          <w:sz w:val="20"/>
          <w:szCs w:val="20"/>
        </w:rPr>
        <w:t>Таблица 6.4.2.</w:t>
      </w:r>
      <w:bookmarkEnd w:id="150"/>
      <w:bookmarkEnd w:id="151"/>
      <w:bookmarkEnd w:id="152"/>
      <w:bookmarkEnd w:id="153"/>
    </w:p>
    <w:p w:rsidR="0068594C" w:rsidRPr="00D838C3" w:rsidRDefault="0068594C" w:rsidP="0068594C">
      <w:pPr>
        <w:ind w:firstLine="902"/>
        <w:jc w:val="right"/>
        <w:rPr>
          <w:rFonts w:ascii="Arial" w:hAnsi="Arial" w:cs="Arial"/>
          <w:b/>
          <w:i/>
          <w:color w:val="000000" w:themeColor="text1"/>
          <w:sz w:val="20"/>
          <w:szCs w:val="20"/>
        </w:rPr>
      </w:pPr>
      <w:bookmarkStart w:id="154" w:name="_Toc209589768"/>
      <w:bookmarkStart w:id="155" w:name="_Toc209598735"/>
      <w:bookmarkStart w:id="156" w:name="_Toc209599095"/>
      <w:bookmarkStart w:id="157" w:name="_Toc210187179"/>
      <w:r w:rsidRPr="00D838C3">
        <w:rPr>
          <w:rFonts w:ascii="Arial" w:hAnsi="Arial" w:cs="Arial"/>
          <w:b/>
          <w:i/>
          <w:color w:val="000000" w:themeColor="text1"/>
          <w:sz w:val="20"/>
          <w:szCs w:val="20"/>
        </w:rPr>
        <w:t>Национальный состав мигрантов (внешняя миграция).</w:t>
      </w:r>
      <w:bookmarkEnd w:id="154"/>
      <w:bookmarkEnd w:id="155"/>
      <w:bookmarkEnd w:id="156"/>
      <w:bookmarkEnd w:id="157"/>
    </w:p>
    <w:tbl>
      <w:tblPr>
        <w:tblW w:w="5000" w:type="pct"/>
        <w:tblLook w:val="01E0" w:firstRow="1" w:lastRow="1" w:firstColumn="1" w:lastColumn="1" w:noHBand="0" w:noVBand="0"/>
      </w:tblPr>
      <w:tblGrid>
        <w:gridCol w:w="1496"/>
        <w:gridCol w:w="940"/>
        <w:gridCol w:w="873"/>
        <w:gridCol w:w="807"/>
        <w:gridCol w:w="942"/>
        <w:gridCol w:w="873"/>
        <w:gridCol w:w="807"/>
        <w:gridCol w:w="942"/>
        <w:gridCol w:w="873"/>
        <w:gridCol w:w="792"/>
      </w:tblGrid>
      <w:tr w:rsidR="00D838C3" w:rsidRPr="00D838C3" w:rsidTr="0068594C">
        <w:trPr>
          <w:trHeight w:val="244"/>
          <w:tblHeader/>
        </w:trPr>
        <w:tc>
          <w:tcPr>
            <w:tcW w:w="800"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p>
        </w:tc>
        <w:tc>
          <w:tcPr>
            <w:tcW w:w="1402"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1403"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1395"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r>
      <w:tr w:rsidR="00D838C3" w:rsidRPr="00D838C3" w:rsidTr="0068594C">
        <w:trPr>
          <w:trHeight w:val="517"/>
          <w:tblHeader/>
        </w:trPr>
        <w:tc>
          <w:tcPr>
            <w:tcW w:w="800"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p>
        </w:tc>
        <w:tc>
          <w:tcPr>
            <w:tcW w:w="50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при-было</w:t>
            </w:r>
          </w:p>
        </w:tc>
        <w:tc>
          <w:tcPr>
            <w:tcW w:w="46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вы-было</w:t>
            </w:r>
          </w:p>
        </w:tc>
        <w:tc>
          <w:tcPr>
            <w:tcW w:w="43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саль-до</w:t>
            </w:r>
          </w:p>
        </w:tc>
        <w:tc>
          <w:tcPr>
            <w:tcW w:w="50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при-было</w:t>
            </w:r>
          </w:p>
        </w:tc>
        <w:tc>
          <w:tcPr>
            <w:tcW w:w="46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вы-было</w:t>
            </w:r>
          </w:p>
        </w:tc>
        <w:tc>
          <w:tcPr>
            <w:tcW w:w="43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саль-до</w:t>
            </w:r>
          </w:p>
        </w:tc>
        <w:tc>
          <w:tcPr>
            <w:tcW w:w="50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при-было</w:t>
            </w:r>
          </w:p>
        </w:tc>
        <w:tc>
          <w:tcPr>
            <w:tcW w:w="46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вы-было</w:t>
            </w:r>
          </w:p>
        </w:tc>
        <w:tc>
          <w:tcPr>
            <w:tcW w:w="42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саль-до</w:t>
            </w:r>
          </w:p>
        </w:tc>
      </w:tr>
      <w:tr w:rsidR="00D838C3" w:rsidRPr="00D838C3" w:rsidTr="0068594C">
        <w:trPr>
          <w:trHeight w:val="317"/>
        </w:trPr>
        <w:tc>
          <w:tcPr>
            <w:tcW w:w="800" w:type="pct"/>
            <w:tcBorders>
              <w:top w:val="single" w:sz="12" w:space="0" w:color="auto"/>
              <w:left w:val="single" w:sz="4" w:space="0" w:color="auto"/>
              <w:right w:val="single" w:sz="4" w:space="0" w:color="auto"/>
            </w:tcBorders>
            <w:shd w:val="clear" w:color="auto" w:fill="auto"/>
          </w:tcPr>
          <w:p w:rsidR="0068594C" w:rsidRPr="00D838C3" w:rsidRDefault="0068594C" w:rsidP="0068594C">
            <w:pPr>
              <w:tabs>
                <w:tab w:val="center" w:pos="4677"/>
                <w:tab w:val="right" w:pos="9355"/>
              </w:tabs>
              <w:ind w:left="-57" w:right="-57"/>
              <w:jc w:val="both"/>
              <w:rPr>
                <w:rFonts w:ascii="Arial" w:hAnsi="Arial" w:cs="Arial"/>
                <w:color w:val="000000" w:themeColor="text1"/>
                <w:sz w:val="20"/>
                <w:szCs w:val="20"/>
              </w:rPr>
            </w:pPr>
            <w:r w:rsidRPr="00D838C3">
              <w:rPr>
                <w:rFonts w:ascii="Arial" w:hAnsi="Arial" w:cs="Arial"/>
                <w:color w:val="000000" w:themeColor="text1"/>
                <w:sz w:val="20"/>
                <w:szCs w:val="20"/>
              </w:rPr>
              <w:t>Всего, в т. ч.</w:t>
            </w:r>
          </w:p>
        </w:tc>
        <w:tc>
          <w:tcPr>
            <w:tcW w:w="503" w:type="pct"/>
            <w:tcBorders>
              <w:top w:val="single" w:sz="12" w:space="0" w:color="auto"/>
              <w:left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3098</w:t>
            </w:r>
          </w:p>
        </w:tc>
        <w:tc>
          <w:tcPr>
            <w:tcW w:w="467" w:type="pct"/>
            <w:tcBorders>
              <w:top w:val="single" w:sz="12" w:space="0" w:color="auto"/>
              <w:left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5003</w:t>
            </w:r>
          </w:p>
        </w:tc>
        <w:tc>
          <w:tcPr>
            <w:tcW w:w="432" w:type="pct"/>
            <w:tcBorders>
              <w:top w:val="single" w:sz="12" w:space="0" w:color="auto"/>
              <w:left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-1905</w:t>
            </w:r>
          </w:p>
        </w:tc>
        <w:tc>
          <w:tcPr>
            <w:tcW w:w="504" w:type="pct"/>
            <w:tcBorders>
              <w:top w:val="single" w:sz="12" w:space="0" w:color="auto"/>
              <w:left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2948</w:t>
            </w:r>
          </w:p>
        </w:tc>
        <w:tc>
          <w:tcPr>
            <w:tcW w:w="467" w:type="pct"/>
            <w:tcBorders>
              <w:top w:val="single" w:sz="12" w:space="0" w:color="auto"/>
              <w:left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5047</w:t>
            </w:r>
          </w:p>
        </w:tc>
        <w:tc>
          <w:tcPr>
            <w:tcW w:w="432" w:type="pct"/>
            <w:tcBorders>
              <w:top w:val="single" w:sz="12" w:space="0" w:color="auto"/>
              <w:left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-2099</w:t>
            </w:r>
          </w:p>
        </w:tc>
        <w:tc>
          <w:tcPr>
            <w:tcW w:w="504" w:type="pct"/>
            <w:tcBorders>
              <w:top w:val="single" w:sz="12" w:space="0" w:color="auto"/>
              <w:left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2592</w:t>
            </w:r>
          </w:p>
        </w:tc>
        <w:tc>
          <w:tcPr>
            <w:tcW w:w="467" w:type="pct"/>
            <w:tcBorders>
              <w:top w:val="single" w:sz="12" w:space="0" w:color="auto"/>
              <w:left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4820</w:t>
            </w:r>
          </w:p>
        </w:tc>
        <w:tc>
          <w:tcPr>
            <w:tcW w:w="424" w:type="pct"/>
            <w:tcBorders>
              <w:top w:val="single" w:sz="12" w:space="0" w:color="auto"/>
              <w:left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-2228</w:t>
            </w:r>
          </w:p>
        </w:tc>
      </w:tr>
      <w:tr w:rsidR="00D838C3" w:rsidRPr="00D838C3" w:rsidTr="0068594C">
        <w:trPr>
          <w:trHeight w:val="168"/>
        </w:trPr>
        <w:tc>
          <w:tcPr>
            <w:tcW w:w="80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ind w:left="-57" w:right="-57"/>
              <w:jc w:val="both"/>
              <w:rPr>
                <w:rFonts w:ascii="Arial" w:hAnsi="Arial" w:cs="Arial"/>
                <w:color w:val="000000" w:themeColor="text1"/>
                <w:sz w:val="20"/>
                <w:szCs w:val="20"/>
              </w:rPr>
            </w:pPr>
            <w:r w:rsidRPr="00D838C3">
              <w:rPr>
                <w:rFonts w:ascii="Arial" w:hAnsi="Arial" w:cs="Arial"/>
                <w:color w:val="000000" w:themeColor="text1"/>
                <w:sz w:val="20"/>
                <w:szCs w:val="20"/>
              </w:rPr>
              <w:t>- русские</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1598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3117</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-1519</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1586</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2846</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-1260</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1408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2421</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-1013</w:t>
            </w:r>
          </w:p>
        </w:tc>
      </w:tr>
      <w:tr w:rsidR="00D838C3" w:rsidRPr="00D838C3" w:rsidTr="0068594C">
        <w:trPr>
          <w:trHeight w:val="177"/>
        </w:trPr>
        <w:tc>
          <w:tcPr>
            <w:tcW w:w="80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ind w:left="-57" w:right="-57"/>
              <w:jc w:val="both"/>
              <w:rPr>
                <w:rFonts w:ascii="Arial" w:hAnsi="Arial" w:cs="Arial"/>
                <w:color w:val="000000" w:themeColor="text1"/>
                <w:sz w:val="20"/>
                <w:szCs w:val="20"/>
              </w:rPr>
            </w:pPr>
            <w:r w:rsidRPr="00D838C3">
              <w:rPr>
                <w:rFonts w:ascii="Arial" w:hAnsi="Arial" w:cs="Arial"/>
                <w:color w:val="000000" w:themeColor="text1"/>
                <w:sz w:val="20"/>
                <w:szCs w:val="20"/>
              </w:rPr>
              <w:t>- карачаевцы</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395</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396</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321</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351</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365</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285</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80</w:t>
            </w:r>
          </w:p>
        </w:tc>
      </w:tr>
      <w:tr w:rsidR="00D838C3" w:rsidRPr="00D838C3" w:rsidTr="0068594C">
        <w:trPr>
          <w:trHeight w:val="232"/>
        </w:trPr>
        <w:tc>
          <w:tcPr>
            <w:tcW w:w="80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ind w:left="-57" w:right="-57"/>
              <w:jc w:val="both"/>
              <w:rPr>
                <w:rFonts w:ascii="Arial" w:hAnsi="Arial" w:cs="Arial"/>
                <w:color w:val="000000" w:themeColor="text1"/>
                <w:sz w:val="20"/>
                <w:szCs w:val="20"/>
              </w:rPr>
            </w:pPr>
            <w:r w:rsidRPr="00D838C3">
              <w:rPr>
                <w:rFonts w:ascii="Arial" w:hAnsi="Arial" w:cs="Arial"/>
                <w:color w:val="000000" w:themeColor="text1"/>
                <w:sz w:val="20"/>
                <w:szCs w:val="20"/>
              </w:rPr>
              <w:t>- черкесы</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137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158</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-21</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167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158</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182</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131</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51</w:t>
            </w:r>
          </w:p>
        </w:tc>
      </w:tr>
      <w:tr w:rsidR="00D838C3" w:rsidRPr="00D838C3" w:rsidTr="0068594C">
        <w:trPr>
          <w:trHeight w:val="184"/>
        </w:trPr>
        <w:tc>
          <w:tcPr>
            <w:tcW w:w="80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ind w:left="-57" w:right="-57"/>
              <w:jc w:val="both"/>
              <w:rPr>
                <w:rFonts w:ascii="Arial" w:hAnsi="Arial" w:cs="Arial"/>
                <w:color w:val="000000" w:themeColor="text1"/>
                <w:sz w:val="20"/>
                <w:szCs w:val="20"/>
              </w:rPr>
            </w:pPr>
            <w:r w:rsidRPr="00D838C3">
              <w:rPr>
                <w:rFonts w:ascii="Arial" w:hAnsi="Arial" w:cs="Arial"/>
                <w:color w:val="000000" w:themeColor="text1"/>
                <w:sz w:val="20"/>
                <w:szCs w:val="20"/>
              </w:rPr>
              <w:t>- абазины</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96</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112</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102</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81</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21</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103</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86</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r>
      <w:tr w:rsidR="00D838C3" w:rsidRPr="00D838C3" w:rsidTr="0068594C">
        <w:trPr>
          <w:trHeight w:val="126"/>
        </w:trPr>
        <w:tc>
          <w:tcPr>
            <w:tcW w:w="80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ind w:left="-57" w:right="-57"/>
              <w:jc w:val="both"/>
              <w:rPr>
                <w:rFonts w:ascii="Arial" w:hAnsi="Arial" w:cs="Arial"/>
                <w:color w:val="000000" w:themeColor="text1"/>
                <w:sz w:val="20"/>
                <w:szCs w:val="20"/>
              </w:rPr>
            </w:pPr>
            <w:r w:rsidRPr="00D838C3">
              <w:rPr>
                <w:rFonts w:ascii="Arial" w:hAnsi="Arial" w:cs="Arial"/>
                <w:color w:val="000000" w:themeColor="text1"/>
                <w:sz w:val="20"/>
                <w:szCs w:val="20"/>
              </w:rPr>
              <w:t>- ногайцы</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169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154</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99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145</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-46</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105</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188</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-83</w:t>
            </w:r>
          </w:p>
        </w:tc>
      </w:tr>
      <w:tr w:rsidR="00D838C3" w:rsidRPr="00D838C3" w:rsidTr="0068594C">
        <w:trPr>
          <w:trHeight w:val="276"/>
        </w:trPr>
        <w:tc>
          <w:tcPr>
            <w:tcW w:w="80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ind w:left="-57" w:right="-57"/>
              <w:jc w:val="both"/>
              <w:rPr>
                <w:rFonts w:ascii="Arial" w:hAnsi="Arial" w:cs="Arial"/>
                <w:color w:val="000000" w:themeColor="text1"/>
                <w:sz w:val="20"/>
                <w:szCs w:val="20"/>
              </w:rPr>
            </w:pPr>
            <w:r w:rsidRPr="00D838C3">
              <w:rPr>
                <w:rFonts w:ascii="Arial" w:hAnsi="Arial" w:cs="Arial"/>
                <w:color w:val="000000" w:themeColor="text1"/>
                <w:sz w:val="20"/>
                <w:szCs w:val="20"/>
              </w:rPr>
              <w:lastRenderedPageBreak/>
              <w:t>- другие</w:t>
            </w: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703</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1066</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-363</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673</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1466</w:t>
            </w:r>
          </w:p>
        </w:tc>
        <w:tc>
          <w:tcPr>
            <w:tcW w:w="4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-793</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429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1709</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tabs>
                <w:tab w:val="center" w:pos="4677"/>
                <w:tab w:val="right" w:pos="9355"/>
              </w:tabs>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-1280</w:t>
            </w:r>
          </w:p>
        </w:tc>
      </w:tr>
    </w:tbl>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Наиболее крупными регионами выбытия мигрантов из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являются Ставропольский край, на который приходится в последние годы около 40 % всех покинувших республику. Далее следуют Краснодарский край, Тюменская, Московская, Ростовская области и г. Москва.</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Международные миграции занимают относительно скромное место в миграционных потоках населения республик. В 2005 году на их долю приходилось всего лишь 5,2 % от общего числа прибывших внешних мигрантов и 2,4 % выбывших. К тому же масштабы международных миграционных обменов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в последние годы заметно понизились – в 2000 году их доля по прибытию составляла 13 %, а выбытию – 5,9 %.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целом же за период с 2000 по 2005 годы число прибывших из зарубежных стран в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сократилось почти в 4 раза (403 и 104 человека соответственно), а выбывших в обратном направлении – в 2,4 раза (295 и 124). К тому же в 2005 году – впервые за многие годы – </w:t>
      </w:r>
      <w:r w:rsidR="00891E53" w:rsidRPr="00D838C3">
        <w:rPr>
          <w:color w:val="000000" w:themeColor="text1"/>
          <w:sz w:val="26"/>
          <w:szCs w:val="26"/>
        </w:rPr>
        <w:t>Республика</w:t>
      </w:r>
      <w:r w:rsidRPr="00D838C3">
        <w:rPr>
          <w:color w:val="000000" w:themeColor="text1"/>
          <w:sz w:val="26"/>
          <w:szCs w:val="26"/>
        </w:rPr>
        <w:t xml:space="preserve"> меньше приняла, чем отправила мигрантов.</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Около 95 % всех прибывших из зарубежных стран за последнее пятилетие представлены выходцами из стран СНГ. С последними </w:t>
      </w:r>
      <w:r w:rsidR="00891E53" w:rsidRPr="00D838C3">
        <w:rPr>
          <w:color w:val="000000" w:themeColor="text1"/>
          <w:sz w:val="26"/>
          <w:szCs w:val="26"/>
        </w:rPr>
        <w:t>Республика</w:t>
      </w:r>
      <w:r w:rsidRPr="00D838C3">
        <w:rPr>
          <w:color w:val="000000" w:themeColor="text1"/>
          <w:sz w:val="26"/>
          <w:szCs w:val="26"/>
        </w:rPr>
        <w:t xml:space="preserve"> имеет ежегодное положительное сальдо миграций, хотя в 2005 году оно составило всего 3 человека. Миграционный обмен со странами дальнего зарубежья незначителен и колеблется в последние годы от 8 до 15 прибывших и от 13 в 2004 году до 95 в 2000 году выбывших. В данном миграционном потоке ежегодно складывалась миграционная для </w:t>
      </w:r>
      <w:r w:rsidR="00891E53" w:rsidRPr="00D838C3">
        <w:rPr>
          <w:color w:val="000000" w:themeColor="text1"/>
          <w:sz w:val="26"/>
          <w:szCs w:val="26"/>
        </w:rPr>
        <w:t>Республики</w:t>
      </w:r>
      <w:r w:rsidRPr="00D838C3">
        <w:rPr>
          <w:color w:val="000000" w:themeColor="text1"/>
          <w:sz w:val="26"/>
          <w:szCs w:val="26"/>
        </w:rPr>
        <w:t xml:space="preserve"> убыль и лишь в 2004 году число убывших равнялось числу прибывших.</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последние годы резко уменьшился приток в республику вынужденных переселенцев. Максимальное значение было отмечено в начале 1997 года, когда статус вынужденного переселенца получили 7694 человека, в том числе 38,7 % прибывших из Чеченской </w:t>
      </w:r>
      <w:r w:rsidR="00891E53" w:rsidRPr="00D838C3">
        <w:rPr>
          <w:color w:val="000000" w:themeColor="text1"/>
          <w:sz w:val="26"/>
          <w:szCs w:val="26"/>
        </w:rPr>
        <w:t>Республики</w:t>
      </w:r>
      <w:r w:rsidRPr="00D838C3">
        <w:rPr>
          <w:color w:val="000000" w:themeColor="text1"/>
          <w:sz w:val="26"/>
          <w:szCs w:val="26"/>
        </w:rPr>
        <w:t>. В дальнейшем их численность систематически уменьшалась и составляла на конец 2005 года лишь 110 человек, из них 36 были представлены выходцами из Чечни, 18 – Таджикистана и по 11 из Грузии и Казахстана.</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jc w:val="center"/>
        <w:rPr>
          <w:color w:val="000000" w:themeColor="text1"/>
          <w:sz w:val="26"/>
          <w:szCs w:val="26"/>
        </w:rPr>
      </w:pPr>
      <w:r w:rsidRPr="00D838C3">
        <w:rPr>
          <w:noProof/>
          <w:color w:val="000000" w:themeColor="text1"/>
        </w:rPr>
        <w:lastRenderedPageBreak/>
        <w:drawing>
          <wp:inline distT="0" distB="0" distL="0" distR="0" wp14:anchorId="19BB0880" wp14:editId="3741DB23">
            <wp:extent cx="5633085" cy="4873625"/>
            <wp:effectExtent l="0" t="0" r="5715" b="31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33085" cy="4873625"/>
                    </a:xfrm>
                    <a:prstGeom prst="rect">
                      <a:avLst/>
                    </a:prstGeom>
                    <a:noFill/>
                    <a:ln>
                      <a:noFill/>
                    </a:ln>
                  </pic:spPr>
                </pic:pic>
              </a:graphicData>
            </a:graphic>
          </wp:inline>
        </w:drawing>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34"/>
        <w:gridCol w:w="4493"/>
      </w:tblGrid>
      <w:tr w:rsidR="00D838C3" w:rsidRPr="00D838C3" w:rsidTr="0068594C">
        <w:trPr>
          <w:trHeight w:val="3783"/>
        </w:trPr>
        <w:tc>
          <w:tcPr>
            <w:tcW w:w="4140" w:type="dxa"/>
            <w:tcBorders>
              <w:top w:val="nil"/>
              <w:left w:val="nil"/>
              <w:bottom w:val="nil"/>
              <w:right w:val="nil"/>
            </w:tcBorders>
          </w:tcPr>
          <w:p w:rsidR="0068594C" w:rsidRPr="00D838C3" w:rsidRDefault="0068594C" w:rsidP="0068594C">
            <w:pPr>
              <w:pStyle w:val="21"/>
              <w:ind w:left="0" w:firstLine="902"/>
              <w:jc w:val="center"/>
              <w:rPr>
                <w:rFonts w:ascii="Arial" w:hAnsi="Arial" w:cs="Arial"/>
                <w:color w:val="000000" w:themeColor="text1"/>
                <w:sz w:val="20"/>
                <w:szCs w:val="20"/>
              </w:rPr>
            </w:pPr>
            <w:r w:rsidRPr="00D838C3">
              <w:rPr>
                <w:rFonts w:ascii="Arial" w:hAnsi="Arial" w:cs="Arial"/>
                <w:noProof/>
                <w:color w:val="000000" w:themeColor="text1"/>
                <w:sz w:val="20"/>
                <w:szCs w:val="20"/>
              </w:rPr>
              <w:drawing>
                <wp:anchor distT="0" distB="0" distL="114300" distR="114300" simplePos="0" relativeHeight="251662336" behindDoc="0" locked="0" layoutInCell="1" allowOverlap="1" wp14:anchorId="7480A6E0" wp14:editId="068EE56D">
                  <wp:simplePos x="0" y="0"/>
                  <wp:positionH relativeFrom="column">
                    <wp:posOffset>-62230</wp:posOffset>
                  </wp:positionH>
                  <wp:positionV relativeFrom="paragraph">
                    <wp:posOffset>-2860040</wp:posOffset>
                  </wp:positionV>
                  <wp:extent cx="2386330" cy="2517140"/>
                  <wp:effectExtent l="0" t="0" r="0" b="0"/>
                  <wp:wrapSquare wrapText="largest"/>
                  <wp:docPr id="128" name="Рисунок 128" descr="интегральная пенто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интегральная пентограмма"/>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86330" cy="25171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68" w:type="dxa"/>
            <w:tcBorders>
              <w:top w:val="nil"/>
              <w:left w:val="nil"/>
              <w:bottom w:val="nil"/>
              <w:right w:val="nil"/>
            </w:tcBorders>
          </w:tcPr>
          <w:p w:rsidR="0068594C" w:rsidRPr="00D838C3" w:rsidRDefault="0068594C" w:rsidP="0068594C">
            <w:pPr>
              <w:pStyle w:val="21"/>
              <w:ind w:left="0" w:firstLine="902"/>
              <w:rPr>
                <w:rFonts w:ascii="Arial" w:hAnsi="Arial" w:cs="Arial"/>
                <w:color w:val="000000" w:themeColor="text1"/>
                <w:sz w:val="20"/>
                <w:szCs w:val="20"/>
              </w:rPr>
            </w:pPr>
            <w:r w:rsidRPr="00D838C3">
              <w:rPr>
                <w:rFonts w:ascii="Arial" w:hAnsi="Arial" w:cs="Arial"/>
                <w:noProof/>
                <w:color w:val="000000" w:themeColor="text1"/>
                <w:sz w:val="20"/>
                <w:szCs w:val="20"/>
              </w:rPr>
              <w:drawing>
                <wp:anchor distT="0" distB="0" distL="114300" distR="114300" simplePos="0" relativeHeight="251663360" behindDoc="0" locked="0" layoutInCell="1" allowOverlap="1" wp14:anchorId="3304386D" wp14:editId="43F57F6B">
                  <wp:simplePos x="0" y="0"/>
                  <wp:positionH relativeFrom="column">
                    <wp:posOffset>45720</wp:posOffset>
                  </wp:positionH>
                  <wp:positionV relativeFrom="paragraph">
                    <wp:posOffset>-2112010</wp:posOffset>
                  </wp:positionV>
                  <wp:extent cx="2580005" cy="1997710"/>
                  <wp:effectExtent l="0" t="0" r="0" b="2540"/>
                  <wp:wrapSquare wrapText="largest"/>
                  <wp:docPr id="127" name="Рисунок 127" descr="интегральная услов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интегральная условники"/>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80005" cy="19977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8594C" w:rsidRPr="00D838C3" w:rsidRDefault="0068594C" w:rsidP="0068594C">
      <w:pPr>
        <w:pStyle w:val="21"/>
        <w:spacing w:after="0" w:line="240" w:lineRule="auto"/>
        <w:ind w:left="0" w:firstLine="902"/>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6.4.3.</w:t>
      </w:r>
    </w:p>
    <w:p w:rsidR="0068594C" w:rsidRPr="00D838C3" w:rsidRDefault="0068594C" w:rsidP="0068594C">
      <w:pPr>
        <w:jc w:val="center"/>
        <w:rPr>
          <w:rFonts w:ascii="Arial" w:hAnsi="Arial" w:cs="Arial"/>
          <w:b/>
          <w:i/>
          <w:color w:val="000000" w:themeColor="text1"/>
          <w:sz w:val="20"/>
          <w:szCs w:val="20"/>
        </w:rPr>
      </w:pPr>
      <w:r w:rsidRPr="00D838C3">
        <w:rPr>
          <w:rFonts w:ascii="Arial" w:hAnsi="Arial" w:cs="Arial"/>
          <w:b/>
          <w:i/>
          <w:color w:val="000000" w:themeColor="text1"/>
          <w:sz w:val="20"/>
          <w:szCs w:val="20"/>
        </w:rPr>
        <w:t>Интегральная оценка демографической ситуации</w:t>
      </w:r>
    </w:p>
    <w:p w:rsidR="0068594C" w:rsidRPr="00D838C3" w:rsidRDefault="0068594C" w:rsidP="0068594C">
      <w:pPr>
        <w:pStyle w:val="2"/>
        <w:numPr>
          <w:ilvl w:val="0"/>
          <w:numId w:val="2"/>
        </w:numPr>
        <w:tabs>
          <w:tab w:val="num" w:pos="1620"/>
        </w:tabs>
        <w:rPr>
          <w:rFonts w:ascii="Times New Roman" w:hAnsi="Times New Roman" w:cs="Times New Roman"/>
          <w:i w:val="0"/>
          <w:color w:val="000000" w:themeColor="text1"/>
        </w:rPr>
      </w:pPr>
      <w:r w:rsidRPr="00D838C3">
        <w:rPr>
          <w:b w:val="0"/>
          <w:i w:val="0"/>
          <w:color w:val="000000" w:themeColor="text1"/>
          <w:sz w:val="20"/>
          <w:szCs w:val="20"/>
        </w:rPr>
        <w:br w:type="page"/>
      </w:r>
      <w:bookmarkStart w:id="158" w:name="_Toc215499702"/>
      <w:r w:rsidRPr="00D838C3">
        <w:rPr>
          <w:rFonts w:ascii="Times New Roman" w:hAnsi="Times New Roman" w:cs="Times New Roman"/>
          <w:i w:val="0"/>
          <w:color w:val="000000" w:themeColor="text1"/>
          <w:lang w:val="en-US"/>
        </w:rPr>
        <w:lastRenderedPageBreak/>
        <w:t>Экономика региона</w:t>
      </w:r>
      <w:bookmarkEnd w:id="158"/>
    </w:p>
    <w:p w:rsidR="0068594C" w:rsidRPr="00D838C3" w:rsidRDefault="0068594C" w:rsidP="0068594C">
      <w:pPr>
        <w:pStyle w:val="3"/>
        <w:numPr>
          <w:ilvl w:val="1"/>
          <w:numId w:val="1"/>
        </w:numPr>
        <w:spacing w:after="240"/>
        <w:rPr>
          <w:rFonts w:ascii="Times New Roman" w:hAnsi="Times New Roman" w:cs="Times New Roman"/>
          <w:color w:val="000000" w:themeColor="text1"/>
        </w:rPr>
      </w:pPr>
      <w:bookmarkStart w:id="159" w:name="_Toc182487357"/>
      <w:bookmarkStart w:id="160" w:name="_Toc210187199"/>
      <w:bookmarkStart w:id="161" w:name="_Toc215499703"/>
      <w:r w:rsidRPr="00D838C3">
        <w:rPr>
          <w:rFonts w:ascii="Times New Roman" w:hAnsi="Times New Roman" w:cs="Times New Roman"/>
          <w:color w:val="000000" w:themeColor="text1"/>
        </w:rPr>
        <w:t>Общий анализ состояния экономики.</w:t>
      </w:r>
      <w:bookmarkEnd w:id="159"/>
      <w:bookmarkEnd w:id="160"/>
      <w:bookmarkEnd w:id="161"/>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занимает относительно скромное место в экономическом потенциале Российской Федерации. Удельный вес </w:t>
      </w:r>
      <w:r w:rsidR="00891E53" w:rsidRPr="00D838C3">
        <w:rPr>
          <w:color w:val="000000" w:themeColor="text1"/>
          <w:sz w:val="26"/>
          <w:szCs w:val="26"/>
        </w:rPr>
        <w:t>Республики</w:t>
      </w:r>
      <w:r w:rsidRPr="00D838C3">
        <w:rPr>
          <w:color w:val="000000" w:themeColor="text1"/>
          <w:sz w:val="26"/>
          <w:szCs w:val="26"/>
        </w:rPr>
        <w:t xml:space="preserve"> в территории (0,1 %) и населении (0,3 %) страны примерно соответствуют ее месту и по основным экономическим показателям. Так, на ее долю приходится около 0,1 % ВРП России по 0,2 % основных фондов, занятых в экономике, и инвестиций в основной капитал. На этом фоне выделяется удельный вес </w:t>
      </w:r>
      <w:r w:rsidR="00891E53" w:rsidRPr="00D838C3">
        <w:rPr>
          <w:color w:val="000000" w:themeColor="text1"/>
          <w:sz w:val="26"/>
          <w:szCs w:val="26"/>
        </w:rPr>
        <w:t>Республики</w:t>
      </w:r>
      <w:r w:rsidRPr="00D838C3">
        <w:rPr>
          <w:color w:val="000000" w:themeColor="text1"/>
          <w:sz w:val="26"/>
          <w:szCs w:val="26"/>
        </w:rPr>
        <w:t xml:space="preserve"> в производстве сельскохозяйственной продукции (0,5 %) и низкая доля в производстве обрабатывающих производств (0,1 %). По большинству из этих показателей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находится на 75-85 местах среди регионов России. Наиболее прочные позиции </w:t>
      </w:r>
      <w:r w:rsidR="00891E53" w:rsidRPr="00D838C3">
        <w:rPr>
          <w:color w:val="000000" w:themeColor="text1"/>
          <w:sz w:val="26"/>
          <w:szCs w:val="26"/>
        </w:rPr>
        <w:t>Республики</w:t>
      </w:r>
      <w:r w:rsidRPr="00D838C3">
        <w:rPr>
          <w:color w:val="000000" w:themeColor="text1"/>
          <w:sz w:val="26"/>
          <w:szCs w:val="26"/>
        </w:rPr>
        <w:t xml:space="preserve"> в территориальном разделении труда страны прослеживаются в сельскохозяйственном секторе, особенно овцеводстве, в производстве химической продукции и цемента.</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Валовой региональный продукт по данным за 2004 год составляет 14,5 млрд. рублей, а в расчете на душу населения – 33,2 тыс. рублей, что намного меньше, чем в среднем по </w:t>
      </w:r>
      <w:r w:rsidR="007F2613" w:rsidRPr="00D838C3">
        <w:rPr>
          <w:color w:val="000000" w:themeColor="text1"/>
          <w:sz w:val="26"/>
          <w:szCs w:val="26"/>
        </w:rPr>
        <w:t>СКФО</w:t>
      </w:r>
      <w:r w:rsidRPr="00D838C3">
        <w:rPr>
          <w:color w:val="000000" w:themeColor="text1"/>
          <w:sz w:val="26"/>
          <w:szCs w:val="26"/>
        </w:rPr>
        <w:t xml:space="preserve"> (50,0 тыс. рублей) и стране в целом (102,0 тыс. рублей). В составе округа </w:t>
      </w:r>
      <w:r w:rsidR="00891E53" w:rsidRPr="00D838C3">
        <w:rPr>
          <w:color w:val="000000" w:themeColor="text1"/>
          <w:sz w:val="26"/>
          <w:szCs w:val="26"/>
        </w:rPr>
        <w:t>Республика</w:t>
      </w:r>
      <w:r w:rsidRPr="00D838C3">
        <w:rPr>
          <w:color w:val="000000" w:themeColor="text1"/>
          <w:sz w:val="26"/>
          <w:szCs w:val="26"/>
        </w:rPr>
        <w:t xml:space="preserve"> по этому показателю опережала лишь Ингушетию, Дагестан и Адыгею, хотя еще в </w:t>
      </w:r>
      <w:smartTag w:uri="urn:schemas-microsoft-com:office:smarttags" w:element="metricconverter">
        <w:smartTagPr>
          <w:attr w:name="ProductID" w:val="1995 г"/>
        </w:smartTagPr>
        <w:r w:rsidRPr="00D838C3">
          <w:rPr>
            <w:color w:val="000000" w:themeColor="text1"/>
            <w:sz w:val="26"/>
            <w:szCs w:val="26"/>
          </w:rPr>
          <w:t>1995 г</w:t>
        </w:r>
      </w:smartTag>
      <w:r w:rsidRPr="00D838C3">
        <w:rPr>
          <w:color w:val="000000" w:themeColor="text1"/>
          <w:sz w:val="26"/>
          <w:szCs w:val="26"/>
        </w:rPr>
        <w:t>. находилась впереди также Кабардино-Балкарии, Северной Осетии и Калмыкии.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На конец 2005 года общее число предприятий и организаций в </w:t>
      </w:r>
      <w:r w:rsidR="00891E53" w:rsidRPr="00D838C3">
        <w:rPr>
          <w:color w:val="000000" w:themeColor="text1"/>
          <w:sz w:val="26"/>
          <w:szCs w:val="26"/>
        </w:rPr>
        <w:t>Республике</w:t>
      </w:r>
      <w:r w:rsidRPr="00D838C3">
        <w:rPr>
          <w:color w:val="000000" w:themeColor="text1"/>
          <w:sz w:val="26"/>
          <w:szCs w:val="26"/>
        </w:rPr>
        <w:t xml:space="preserve"> составляло 17 330 единиц, из них в сельском, лесном хозяйстве и охоте – 963, обрабатывающих производствах – 1296, строительстве – 643, транспорте и связи – 234, оптовой и розничной торговле, ремонтные предприятия – 3332, образование, здравоохранение и социальные услуги – 590. В структуре форм собственности доминируют частные предприятия и организации – 74,3 %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На долю государственных предприятий и организаций приходилось лишь около 10 % общего их количества, а муниципальных – 5,5 %.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Темпы роста ВРП за период с 2000 по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в КРЧ опережали соответствующий показатель в среднем по </w:t>
      </w:r>
      <w:r w:rsidR="007F2613" w:rsidRPr="00D838C3">
        <w:rPr>
          <w:color w:val="000000" w:themeColor="text1"/>
          <w:sz w:val="26"/>
          <w:szCs w:val="26"/>
        </w:rPr>
        <w:t>СКФО</w:t>
      </w:r>
      <w:r w:rsidRPr="00D838C3">
        <w:rPr>
          <w:color w:val="000000" w:themeColor="text1"/>
          <w:sz w:val="26"/>
          <w:szCs w:val="26"/>
        </w:rPr>
        <w:t xml:space="preserve"> и России (рост в 2,5; 2,3 и 2,3 раза соответственно, в текущих ценах).</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Отраслевая структура ВРП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по соотношению отраслей, производящих товары (46,3 %) и отраслей, производящих услуги (49,8 %) мало отличается от средних по России и </w:t>
      </w:r>
      <w:r w:rsidR="007F2613" w:rsidRPr="00D838C3">
        <w:rPr>
          <w:color w:val="000000" w:themeColor="text1"/>
          <w:sz w:val="26"/>
          <w:szCs w:val="26"/>
        </w:rPr>
        <w:t>СКФО</w:t>
      </w:r>
      <w:r w:rsidRPr="00D838C3">
        <w:rPr>
          <w:color w:val="000000" w:themeColor="text1"/>
          <w:sz w:val="26"/>
          <w:szCs w:val="26"/>
        </w:rPr>
        <w:t xml:space="preserve"> показателей (табл. 7.1.1, рис. 7.1.1).</w:t>
      </w:r>
    </w:p>
    <w:p w:rsidR="0068594C" w:rsidRPr="00D838C3" w:rsidRDefault="0068594C" w:rsidP="0068594C">
      <w:pPr>
        <w:jc w:val="right"/>
        <w:rPr>
          <w:rFonts w:ascii="Arial" w:hAnsi="Arial" w:cs="Arial"/>
          <w:b/>
          <w:i/>
          <w:color w:val="000000" w:themeColor="text1"/>
          <w:sz w:val="20"/>
          <w:szCs w:val="20"/>
        </w:rPr>
      </w:pPr>
      <w:bookmarkStart w:id="162" w:name="_Toc209589789"/>
      <w:bookmarkStart w:id="163" w:name="_Toc209598756"/>
      <w:bookmarkStart w:id="164" w:name="_Toc209599116"/>
      <w:bookmarkStart w:id="165" w:name="_Toc210187200"/>
      <w:r w:rsidRPr="00D838C3">
        <w:rPr>
          <w:rFonts w:ascii="Arial" w:hAnsi="Arial" w:cs="Arial"/>
          <w:b/>
          <w:i/>
          <w:color w:val="000000" w:themeColor="text1"/>
          <w:sz w:val="20"/>
          <w:szCs w:val="20"/>
        </w:rPr>
        <w:br w:type="page"/>
      </w:r>
      <w:r w:rsidRPr="00D838C3">
        <w:rPr>
          <w:rFonts w:ascii="Arial" w:hAnsi="Arial" w:cs="Arial"/>
          <w:b/>
          <w:i/>
          <w:color w:val="000000" w:themeColor="text1"/>
          <w:sz w:val="20"/>
          <w:szCs w:val="20"/>
        </w:rPr>
        <w:lastRenderedPageBreak/>
        <w:t>Таблица 7.1.1.</w:t>
      </w:r>
      <w:bookmarkEnd w:id="162"/>
      <w:bookmarkEnd w:id="163"/>
      <w:bookmarkEnd w:id="164"/>
      <w:bookmarkEnd w:id="165"/>
    </w:p>
    <w:p w:rsidR="0068594C" w:rsidRPr="00D838C3" w:rsidRDefault="0068594C" w:rsidP="0068594C">
      <w:pPr>
        <w:jc w:val="right"/>
        <w:rPr>
          <w:rFonts w:ascii="Arial" w:hAnsi="Arial" w:cs="Arial"/>
          <w:b/>
          <w:i/>
          <w:color w:val="000000" w:themeColor="text1"/>
          <w:sz w:val="20"/>
          <w:szCs w:val="20"/>
        </w:rPr>
      </w:pPr>
      <w:bookmarkStart w:id="166" w:name="_Toc209589790"/>
      <w:bookmarkStart w:id="167" w:name="_Toc209598757"/>
      <w:bookmarkStart w:id="168" w:name="_Toc209599117"/>
      <w:bookmarkStart w:id="169" w:name="_Toc210187201"/>
      <w:r w:rsidRPr="00D838C3">
        <w:rPr>
          <w:rFonts w:ascii="Arial" w:hAnsi="Arial" w:cs="Arial"/>
          <w:b/>
          <w:i/>
          <w:color w:val="000000" w:themeColor="text1"/>
          <w:sz w:val="20"/>
          <w:szCs w:val="20"/>
        </w:rPr>
        <w:t xml:space="preserve">Отраслевая структура валового регионального продукта, </w:t>
      </w:r>
      <w:smartTag w:uri="urn:schemas-microsoft-com:office:smarttags" w:element="metricconverter">
        <w:smartTagPr>
          <w:attr w:name="ProductID" w:val="2004 г"/>
        </w:smartTagPr>
        <w:r w:rsidRPr="00D838C3">
          <w:rPr>
            <w:rFonts w:ascii="Arial" w:hAnsi="Arial" w:cs="Arial"/>
            <w:b/>
            <w:i/>
            <w:color w:val="000000" w:themeColor="text1"/>
            <w:sz w:val="20"/>
            <w:szCs w:val="20"/>
          </w:rPr>
          <w:t>2004 г</w:t>
        </w:r>
      </w:smartTag>
      <w:r w:rsidRPr="00D838C3">
        <w:rPr>
          <w:rFonts w:ascii="Arial" w:hAnsi="Arial" w:cs="Arial"/>
          <w:b/>
          <w:i/>
          <w:color w:val="000000" w:themeColor="text1"/>
          <w:sz w:val="20"/>
          <w:szCs w:val="20"/>
        </w:rPr>
        <w:t>., %</w:t>
      </w:r>
      <w:bookmarkEnd w:id="166"/>
      <w:bookmarkEnd w:id="167"/>
      <w:bookmarkEnd w:id="168"/>
      <w:bookmarkEnd w:id="169"/>
    </w:p>
    <w:tbl>
      <w:tblPr>
        <w:tblW w:w="5000" w:type="pct"/>
        <w:tblLook w:val="01E0" w:firstRow="1" w:lastRow="1" w:firstColumn="1" w:lastColumn="1" w:noHBand="0" w:noVBand="0"/>
      </w:tblPr>
      <w:tblGrid>
        <w:gridCol w:w="900"/>
        <w:gridCol w:w="1468"/>
        <w:gridCol w:w="1259"/>
        <w:gridCol w:w="780"/>
        <w:gridCol w:w="967"/>
        <w:gridCol w:w="1212"/>
        <w:gridCol w:w="943"/>
        <w:gridCol w:w="733"/>
        <w:gridCol w:w="1083"/>
      </w:tblGrid>
      <w:tr w:rsidR="00D838C3" w:rsidRPr="00D838C3" w:rsidTr="0068594C">
        <w:trPr>
          <w:trHeight w:val="20"/>
          <w:tblHeader/>
        </w:trPr>
        <w:tc>
          <w:tcPr>
            <w:tcW w:w="488"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ind w:left="-57" w:right="-57"/>
              <w:jc w:val="center"/>
              <w:rPr>
                <w:rFonts w:ascii="Arial" w:hAnsi="Arial" w:cs="Arial"/>
                <w:b/>
                <w:color w:val="000000" w:themeColor="text1"/>
                <w:sz w:val="20"/>
                <w:szCs w:val="20"/>
              </w:rPr>
            </w:pPr>
          </w:p>
        </w:tc>
        <w:tc>
          <w:tcPr>
            <w:tcW w:w="792"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Отрасли, производя-щие товары</w:t>
            </w:r>
          </w:p>
        </w:tc>
        <w:tc>
          <w:tcPr>
            <w:tcW w:w="1628"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в том числе</w:t>
            </w:r>
          </w:p>
        </w:tc>
        <w:tc>
          <w:tcPr>
            <w:tcW w:w="655"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Отрасли, произво-дящие услуги</w:t>
            </w:r>
          </w:p>
        </w:tc>
        <w:tc>
          <w:tcPr>
            <w:tcW w:w="1438"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В том числе</w:t>
            </w:r>
          </w:p>
        </w:tc>
      </w:tr>
      <w:tr w:rsidR="00D838C3" w:rsidRPr="00D838C3" w:rsidTr="0068594C">
        <w:trPr>
          <w:trHeight w:val="20"/>
          <w:tblHeader/>
        </w:trPr>
        <w:tc>
          <w:tcPr>
            <w:tcW w:w="488"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ind w:left="-57" w:right="-57"/>
              <w:jc w:val="center"/>
              <w:rPr>
                <w:rFonts w:ascii="Arial" w:hAnsi="Arial" w:cs="Arial"/>
                <w:b/>
                <w:color w:val="000000" w:themeColor="text1"/>
                <w:sz w:val="20"/>
                <w:szCs w:val="20"/>
              </w:rPr>
            </w:pPr>
          </w:p>
        </w:tc>
        <w:tc>
          <w:tcPr>
            <w:tcW w:w="792"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ind w:left="-57" w:right="-57"/>
              <w:jc w:val="center"/>
              <w:rPr>
                <w:rFonts w:ascii="Arial" w:hAnsi="Arial" w:cs="Arial"/>
                <w:b/>
                <w:color w:val="000000" w:themeColor="text1"/>
                <w:sz w:val="20"/>
                <w:szCs w:val="20"/>
              </w:rPr>
            </w:pPr>
          </w:p>
        </w:tc>
        <w:tc>
          <w:tcPr>
            <w:tcW w:w="680"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Промыш-</w:t>
            </w:r>
          </w:p>
          <w:p w:rsidR="0068594C" w:rsidRPr="00D838C3" w:rsidRDefault="0068594C" w:rsidP="0068594C">
            <w:pPr>
              <w:widowControl w:val="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лен-</w:t>
            </w:r>
          </w:p>
          <w:p w:rsidR="0068594C" w:rsidRPr="00D838C3" w:rsidRDefault="0068594C" w:rsidP="0068594C">
            <w:pPr>
              <w:widowControl w:val="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ность</w:t>
            </w:r>
          </w:p>
        </w:tc>
        <w:tc>
          <w:tcPr>
            <w:tcW w:w="42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с/х</w:t>
            </w:r>
          </w:p>
        </w:tc>
        <w:tc>
          <w:tcPr>
            <w:tcW w:w="52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Строи-</w:t>
            </w:r>
          </w:p>
          <w:p w:rsidR="0068594C" w:rsidRPr="00D838C3" w:rsidRDefault="0068594C" w:rsidP="0068594C">
            <w:pPr>
              <w:widowControl w:val="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тель-</w:t>
            </w:r>
          </w:p>
          <w:p w:rsidR="0068594C" w:rsidRPr="00D838C3" w:rsidRDefault="0068594C" w:rsidP="0068594C">
            <w:pPr>
              <w:widowControl w:val="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ство</w:t>
            </w:r>
          </w:p>
        </w:tc>
        <w:tc>
          <w:tcPr>
            <w:tcW w:w="65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ind w:left="-57" w:right="-57"/>
              <w:jc w:val="center"/>
              <w:rPr>
                <w:rFonts w:ascii="Arial" w:hAnsi="Arial" w:cs="Arial"/>
                <w:b/>
                <w:color w:val="000000" w:themeColor="text1"/>
                <w:sz w:val="20"/>
                <w:szCs w:val="20"/>
              </w:rPr>
            </w:pPr>
          </w:p>
        </w:tc>
        <w:tc>
          <w:tcPr>
            <w:tcW w:w="511"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Транс-</w:t>
            </w:r>
          </w:p>
          <w:p w:rsidR="0068594C" w:rsidRPr="00D838C3" w:rsidRDefault="0068594C" w:rsidP="0068594C">
            <w:pPr>
              <w:widowControl w:val="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порт</w:t>
            </w:r>
          </w:p>
        </w:tc>
        <w:tc>
          <w:tcPr>
            <w:tcW w:w="38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связь</w:t>
            </w:r>
          </w:p>
        </w:tc>
        <w:tc>
          <w:tcPr>
            <w:tcW w:w="542"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Торгов-ля и коммерч. реализ. товаров и услуг</w:t>
            </w:r>
          </w:p>
        </w:tc>
      </w:tr>
      <w:tr w:rsidR="00D838C3" w:rsidRPr="00D838C3" w:rsidTr="0068594C">
        <w:trPr>
          <w:trHeight w:val="20"/>
        </w:trPr>
        <w:tc>
          <w:tcPr>
            <w:tcW w:w="48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ind w:left="-57" w:right="-57"/>
              <w:jc w:val="both"/>
              <w:rPr>
                <w:rFonts w:ascii="Arial" w:hAnsi="Arial" w:cs="Arial"/>
                <w:color w:val="000000" w:themeColor="text1"/>
                <w:sz w:val="20"/>
                <w:szCs w:val="20"/>
              </w:rPr>
            </w:pPr>
            <w:r w:rsidRPr="00D838C3">
              <w:rPr>
                <w:rFonts w:ascii="Arial" w:hAnsi="Arial" w:cs="Arial"/>
                <w:color w:val="000000" w:themeColor="text1"/>
                <w:sz w:val="20"/>
                <w:szCs w:val="20"/>
              </w:rPr>
              <w:t>КЧР</w:t>
            </w:r>
          </w:p>
        </w:tc>
        <w:tc>
          <w:tcPr>
            <w:tcW w:w="792"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46,3</w:t>
            </w:r>
          </w:p>
        </w:tc>
        <w:tc>
          <w:tcPr>
            <w:tcW w:w="680"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18,7</w:t>
            </w:r>
          </w:p>
        </w:tc>
        <w:tc>
          <w:tcPr>
            <w:tcW w:w="42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19,6</w:t>
            </w:r>
          </w:p>
        </w:tc>
        <w:tc>
          <w:tcPr>
            <w:tcW w:w="52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7,0</w:t>
            </w:r>
          </w:p>
        </w:tc>
        <w:tc>
          <w:tcPr>
            <w:tcW w:w="655"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49,8</w:t>
            </w:r>
          </w:p>
        </w:tc>
        <w:tc>
          <w:tcPr>
            <w:tcW w:w="511"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1,1</w:t>
            </w:r>
          </w:p>
        </w:tc>
        <w:tc>
          <w:tcPr>
            <w:tcW w:w="385"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2,1</w:t>
            </w:r>
          </w:p>
        </w:tc>
        <w:tc>
          <w:tcPr>
            <w:tcW w:w="542"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16,0</w:t>
            </w:r>
          </w:p>
        </w:tc>
      </w:tr>
      <w:tr w:rsidR="00D838C3" w:rsidRPr="00D838C3" w:rsidTr="0068594C">
        <w:trPr>
          <w:trHeight w:val="20"/>
        </w:trPr>
        <w:tc>
          <w:tcPr>
            <w:tcW w:w="4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7F2613" w:rsidP="0068594C">
            <w:pPr>
              <w:widowControl w:val="0"/>
              <w:ind w:left="-57" w:right="-57"/>
              <w:jc w:val="both"/>
              <w:rPr>
                <w:rFonts w:ascii="Arial" w:hAnsi="Arial" w:cs="Arial"/>
                <w:color w:val="000000" w:themeColor="text1"/>
                <w:sz w:val="20"/>
                <w:szCs w:val="20"/>
              </w:rPr>
            </w:pPr>
            <w:r w:rsidRPr="00D838C3">
              <w:rPr>
                <w:rFonts w:ascii="Arial" w:hAnsi="Arial" w:cs="Arial"/>
                <w:color w:val="000000" w:themeColor="text1"/>
                <w:sz w:val="20"/>
                <w:szCs w:val="20"/>
              </w:rPr>
              <w:t>СКФО</w:t>
            </w:r>
          </w:p>
        </w:tc>
        <w:tc>
          <w:tcPr>
            <w:tcW w:w="79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44,5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18,5</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15,6</w:t>
            </w:r>
          </w:p>
        </w:tc>
        <w:tc>
          <w:tcPr>
            <w:tcW w:w="52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lang w:val="en-US"/>
              </w:rPr>
              <w:t>10</w:t>
            </w:r>
            <w:r w:rsidRPr="00D838C3">
              <w:rPr>
                <w:rFonts w:ascii="Arial" w:hAnsi="Arial" w:cs="Arial"/>
                <w:color w:val="000000" w:themeColor="text1"/>
                <w:sz w:val="20"/>
                <w:szCs w:val="20"/>
              </w:rPr>
              <w:t>,0</w:t>
            </w: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50,4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9,4</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2,6</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15,4</w:t>
            </w:r>
          </w:p>
        </w:tc>
      </w:tr>
      <w:tr w:rsidR="00D838C3" w:rsidRPr="00D838C3" w:rsidTr="0068594C">
        <w:trPr>
          <w:trHeight w:val="20"/>
        </w:trPr>
        <w:tc>
          <w:tcPr>
            <w:tcW w:w="4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ind w:left="-57" w:right="-57"/>
              <w:jc w:val="both"/>
              <w:rPr>
                <w:rFonts w:ascii="Arial" w:hAnsi="Arial" w:cs="Arial"/>
                <w:color w:val="000000" w:themeColor="text1"/>
                <w:sz w:val="20"/>
                <w:szCs w:val="20"/>
              </w:rPr>
            </w:pPr>
            <w:r w:rsidRPr="00D838C3">
              <w:rPr>
                <w:rFonts w:ascii="Arial" w:hAnsi="Arial" w:cs="Arial"/>
                <w:color w:val="000000" w:themeColor="text1"/>
                <w:sz w:val="20"/>
                <w:szCs w:val="20"/>
              </w:rPr>
              <w:t>РФ</w:t>
            </w:r>
          </w:p>
        </w:tc>
        <w:tc>
          <w:tcPr>
            <w:tcW w:w="79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44,2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31,2</w:t>
            </w:r>
          </w:p>
        </w:tc>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5,1</w:t>
            </w:r>
          </w:p>
        </w:tc>
        <w:tc>
          <w:tcPr>
            <w:tcW w:w="52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7,2</w:t>
            </w: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49,0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7,0</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54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19,8</w:t>
            </w:r>
          </w:p>
        </w:tc>
      </w:tr>
    </w:tbl>
    <w:p w:rsidR="0068594C" w:rsidRPr="00D838C3" w:rsidRDefault="0068594C" w:rsidP="0068594C">
      <w:pPr>
        <w:spacing w:before="60" w:after="60"/>
        <w:jc w:val="both"/>
        <w:rPr>
          <w:color w:val="000000" w:themeColor="text1"/>
          <w:sz w:val="26"/>
          <w:szCs w:val="26"/>
        </w:rPr>
      </w:pPr>
    </w:p>
    <w:p w:rsidR="0068594C" w:rsidRPr="00D838C3" w:rsidRDefault="0068594C" w:rsidP="0068594C">
      <w:pPr>
        <w:ind w:firstLine="902"/>
        <w:jc w:val="center"/>
        <w:rPr>
          <w:rFonts w:ascii="Arial" w:hAnsi="Arial" w:cs="Arial"/>
          <w:b/>
          <w:i/>
          <w:color w:val="000000" w:themeColor="text1"/>
          <w:sz w:val="20"/>
          <w:szCs w:val="20"/>
        </w:rPr>
      </w:pPr>
      <w:r w:rsidRPr="00D838C3">
        <w:rPr>
          <w:rFonts w:ascii="Arial" w:hAnsi="Arial" w:cs="Arial"/>
          <w:b/>
          <w:i/>
          <w:noProof/>
          <w:color w:val="000000" w:themeColor="text1"/>
          <w:sz w:val="20"/>
          <w:szCs w:val="20"/>
        </w:rPr>
        <w:drawing>
          <wp:inline distT="0" distB="0" distL="0" distR="0" wp14:anchorId="3C261333" wp14:editId="1BBB5183">
            <wp:extent cx="4442460" cy="3200400"/>
            <wp:effectExtent l="0" t="0" r="0" b="0"/>
            <wp:docPr id="68" name="Диаграмма 6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68594C" w:rsidRPr="00D838C3" w:rsidRDefault="0068594C" w:rsidP="0068594C">
      <w:pPr>
        <w:ind w:firstLine="902"/>
        <w:jc w:val="center"/>
        <w:rPr>
          <w:rFonts w:ascii="Arial" w:hAnsi="Arial" w:cs="Arial"/>
          <w:b/>
          <w:i/>
          <w:color w:val="000000" w:themeColor="text1"/>
          <w:sz w:val="20"/>
          <w:szCs w:val="20"/>
        </w:rPr>
      </w:pPr>
      <w:bookmarkStart w:id="170" w:name="_Toc209589791"/>
      <w:bookmarkStart w:id="171" w:name="_Toc209598758"/>
      <w:bookmarkStart w:id="172" w:name="_Toc209599118"/>
      <w:bookmarkStart w:id="173" w:name="_Toc210187202"/>
      <w:r w:rsidRPr="00D838C3">
        <w:rPr>
          <w:rFonts w:ascii="Arial" w:hAnsi="Arial" w:cs="Arial"/>
          <w:b/>
          <w:i/>
          <w:color w:val="000000" w:themeColor="text1"/>
          <w:sz w:val="20"/>
          <w:szCs w:val="20"/>
        </w:rPr>
        <w:t>Рис 7.1.1. Динамика структуры валового регионального продукта КЧР, %</w:t>
      </w:r>
      <w:bookmarkEnd w:id="170"/>
      <w:bookmarkEnd w:id="171"/>
      <w:bookmarkEnd w:id="172"/>
      <w:bookmarkEnd w:id="173"/>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Однако резкие различия от России проявляются в структуре отраслей, производящих товары – в </w:t>
      </w:r>
      <w:r w:rsidR="00891E53" w:rsidRPr="00D838C3">
        <w:rPr>
          <w:color w:val="000000" w:themeColor="text1"/>
          <w:sz w:val="26"/>
          <w:szCs w:val="26"/>
        </w:rPr>
        <w:t>Республике</w:t>
      </w:r>
      <w:r w:rsidRPr="00D838C3">
        <w:rPr>
          <w:color w:val="000000" w:themeColor="text1"/>
          <w:sz w:val="26"/>
          <w:szCs w:val="26"/>
        </w:rPr>
        <w:t xml:space="preserve"> резко понижается доля промышленности и почти 4-х кратное превышение по удельному весу сельскохозяйственного производства. В структуре отраслей, производящих услуги, крайне низкая доля транспорта (1,1 %) в сравнении с общероссийскими и окружными показателями, что определяется, в основном, тупиковым (периферийным) положением региона и особенностями его рельефа.</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Состояние экономики, степень ее сбалансированности и потенциальные возможности устойчивого перспективного развития определяются по целому ряду первичных показателей безопасности функционирования стратегического риска экономической системы. По большинству из этих показателей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на данном этапе развития занимает критическую из трех возможных позиций (критическая, приемлемая и безопасная), принятых в Российской Федерации (табл. 7.1.2).</w:t>
      </w:r>
    </w:p>
    <w:p w:rsidR="0068594C" w:rsidRPr="00D838C3" w:rsidRDefault="0068594C" w:rsidP="0068594C">
      <w:pPr>
        <w:spacing w:before="60" w:after="60"/>
        <w:ind w:firstLine="902"/>
        <w:jc w:val="both"/>
        <w:rPr>
          <w:color w:val="000000" w:themeColor="text1"/>
          <w:sz w:val="26"/>
          <w:szCs w:val="26"/>
        </w:rPr>
        <w:sectPr w:rsidR="0068594C" w:rsidRPr="00D838C3">
          <w:footnotePr>
            <w:numRestart w:val="eachPage"/>
          </w:footnotePr>
          <w:endnotePr>
            <w:numFmt w:val="decimal"/>
          </w:endnotePr>
          <w:pgSz w:w="11906" w:h="16838"/>
          <w:pgMar w:top="1134" w:right="850" w:bottom="1134" w:left="1701" w:header="708" w:footer="708" w:gutter="0"/>
          <w:cols w:space="708"/>
          <w:docGrid w:linePitch="360"/>
        </w:sectPr>
      </w:pPr>
    </w:p>
    <w:p w:rsidR="0068594C" w:rsidRPr="00D838C3" w:rsidRDefault="0068594C" w:rsidP="0068594C">
      <w:pPr>
        <w:jc w:val="right"/>
        <w:rPr>
          <w:rFonts w:ascii="Arial" w:hAnsi="Arial" w:cs="Arial"/>
          <w:b/>
          <w:i/>
          <w:color w:val="000000" w:themeColor="text1"/>
          <w:sz w:val="20"/>
          <w:szCs w:val="20"/>
        </w:rPr>
      </w:pPr>
      <w:bookmarkStart w:id="174" w:name="_Toc209589792"/>
      <w:bookmarkStart w:id="175" w:name="_Toc209598759"/>
      <w:bookmarkStart w:id="176" w:name="_Toc209599119"/>
      <w:bookmarkStart w:id="177" w:name="_Toc210187203"/>
      <w:r w:rsidRPr="00D838C3">
        <w:rPr>
          <w:rFonts w:ascii="Arial" w:hAnsi="Arial" w:cs="Arial"/>
          <w:b/>
          <w:i/>
          <w:color w:val="000000" w:themeColor="text1"/>
          <w:sz w:val="20"/>
          <w:szCs w:val="20"/>
        </w:rPr>
        <w:lastRenderedPageBreak/>
        <w:t>Таблица 7.1.2.</w:t>
      </w:r>
      <w:bookmarkEnd w:id="174"/>
      <w:bookmarkEnd w:id="175"/>
      <w:bookmarkEnd w:id="176"/>
      <w:bookmarkEnd w:id="177"/>
    </w:p>
    <w:p w:rsidR="0068594C" w:rsidRPr="00D838C3" w:rsidRDefault="0068594C" w:rsidP="0068594C">
      <w:pPr>
        <w:jc w:val="right"/>
        <w:rPr>
          <w:rFonts w:ascii="Arial" w:hAnsi="Arial" w:cs="Arial"/>
          <w:b/>
          <w:i/>
          <w:color w:val="000000" w:themeColor="text1"/>
          <w:sz w:val="20"/>
          <w:szCs w:val="20"/>
        </w:rPr>
      </w:pPr>
      <w:bookmarkStart w:id="178" w:name="_Toc209589793"/>
      <w:bookmarkStart w:id="179" w:name="_Toc209598760"/>
      <w:bookmarkStart w:id="180" w:name="_Toc209599120"/>
      <w:bookmarkStart w:id="181" w:name="_Toc210187204"/>
      <w:r w:rsidRPr="00D838C3">
        <w:rPr>
          <w:rFonts w:ascii="Arial" w:hAnsi="Arial" w:cs="Arial"/>
          <w:b/>
          <w:i/>
          <w:color w:val="000000" w:themeColor="text1"/>
          <w:sz w:val="20"/>
          <w:szCs w:val="20"/>
        </w:rPr>
        <w:t>Первичные показатели безопасности жизнедеятельности и стратегического риска</w:t>
      </w:r>
      <w:bookmarkEnd w:id="178"/>
      <w:bookmarkEnd w:id="179"/>
      <w:bookmarkEnd w:id="180"/>
      <w:bookmarkEnd w:id="181"/>
      <w:r w:rsidRPr="00D838C3">
        <w:rPr>
          <w:rFonts w:ascii="Arial" w:hAnsi="Arial" w:cs="Arial"/>
          <w:b/>
          <w:i/>
          <w:color w:val="000000" w:themeColor="text1"/>
          <w:sz w:val="20"/>
          <w:szCs w:val="20"/>
        </w:rPr>
        <w:t xml:space="preserve"> </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по критериальным количественным значениям КЧР, 2005 год.</w:t>
      </w:r>
    </w:p>
    <w:tbl>
      <w:tblPr>
        <w:tblW w:w="15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38"/>
        <w:gridCol w:w="1810"/>
        <w:gridCol w:w="1980"/>
        <w:gridCol w:w="1800"/>
        <w:gridCol w:w="1260"/>
        <w:gridCol w:w="1260"/>
        <w:gridCol w:w="1216"/>
      </w:tblGrid>
      <w:tr w:rsidR="00D838C3" w:rsidRPr="00D838C3" w:rsidTr="0068594C">
        <w:trPr>
          <w:trHeight w:val="20"/>
        </w:trPr>
        <w:tc>
          <w:tcPr>
            <w:tcW w:w="6038" w:type="dxa"/>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ind w:firstLine="454"/>
              <w:jc w:val="center"/>
              <w:rPr>
                <w:rFonts w:ascii="Arial" w:hAnsi="Arial" w:cs="Arial"/>
                <w:b/>
                <w:color w:val="000000" w:themeColor="text1"/>
                <w:sz w:val="20"/>
                <w:szCs w:val="20"/>
              </w:rPr>
            </w:pPr>
          </w:p>
        </w:tc>
        <w:tc>
          <w:tcPr>
            <w:tcW w:w="5590" w:type="dxa"/>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ind w:firstLine="454"/>
              <w:jc w:val="center"/>
              <w:rPr>
                <w:rFonts w:ascii="Arial" w:hAnsi="Arial" w:cs="Arial"/>
                <w:b/>
                <w:color w:val="000000" w:themeColor="text1"/>
                <w:sz w:val="20"/>
                <w:szCs w:val="20"/>
              </w:rPr>
            </w:pPr>
            <w:r w:rsidRPr="00D838C3">
              <w:rPr>
                <w:rFonts w:ascii="Arial" w:hAnsi="Arial" w:cs="Arial"/>
                <w:b/>
                <w:color w:val="000000" w:themeColor="text1"/>
                <w:sz w:val="20"/>
                <w:szCs w:val="20"/>
              </w:rPr>
              <w:t>Критерии</w:t>
            </w:r>
            <w:r w:rsidRPr="00D838C3">
              <w:rPr>
                <w:rStyle w:val="afe"/>
                <w:rFonts w:ascii="Arial" w:hAnsi="Arial" w:cs="Arial"/>
                <w:b/>
                <w:color w:val="000000" w:themeColor="text1"/>
                <w:sz w:val="20"/>
                <w:szCs w:val="20"/>
              </w:rPr>
              <w:footnoteReference w:id="1"/>
            </w:r>
          </w:p>
        </w:tc>
        <w:tc>
          <w:tcPr>
            <w:tcW w:w="3736" w:type="dxa"/>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Фактические значения по КЧР</w:t>
            </w:r>
          </w:p>
        </w:tc>
      </w:tr>
      <w:tr w:rsidR="00D838C3" w:rsidRPr="00D838C3" w:rsidTr="0068594C">
        <w:trPr>
          <w:trHeight w:val="20"/>
        </w:trPr>
        <w:tc>
          <w:tcPr>
            <w:tcW w:w="6038"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ind w:firstLine="454"/>
              <w:jc w:val="center"/>
              <w:rPr>
                <w:rFonts w:ascii="Arial" w:hAnsi="Arial" w:cs="Arial"/>
                <w:b/>
                <w:color w:val="000000" w:themeColor="text1"/>
                <w:sz w:val="20"/>
                <w:szCs w:val="20"/>
              </w:rPr>
            </w:pPr>
          </w:p>
        </w:tc>
        <w:tc>
          <w:tcPr>
            <w:tcW w:w="181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Критическая ситуация</w:t>
            </w:r>
          </w:p>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(К)</w:t>
            </w:r>
          </w:p>
        </w:tc>
        <w:tc>
          <w:tcPr>
            <w:tcW w:w="198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Приемлемая ситуация</w:t>
            </w:r>
          </w:p>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(П)</w:t>
            </w:r>
          </w:p>
        </w:tc>
        <w:tc>
          <w:tcPr>
            <w:tcW w:w="180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Безопасная ситуация</w:t>
            </w:r>
          </w:p>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(Б)</w:t>
            </w:r>
          </w:p>
        </w:tc>
        <w:tc>
          <w:tcPr>
            <w:tcW w:w="126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К</w:t>
            </w:r>
          </w:p>
        </w:tc>
        <w:tc>
          <w:tcPr>
            <w:tcW w:w="126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П</w:t>
            </w:r>
          </w:p>
        </w:tc>
        <w:tc>
          <w:tcPr>
            <w:tcW w:w="1216"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Б</w:t>
            </w:r>
          </w:p>
        </w:tc>
      </w:tr>
      <w:tr w:rsidR="00D838C3" w:rsidRPr="00D838C3" w:rsidTr="0068594C">
        <w:trPr>
          <w:trHeight w:val="20"/>
        </w:trPr>
        <w:tc>
          <w:tcPr>
            <w:tcW w:w="6038" w:type="dxa"/>
            <w:tcBorders>
              <w:top w:val="single" w:sz="12" w:space="0" w:color="auto"/>
            </w:tcBorders>
            <w:shd w:val="clear" w:color="auto" w:fill="auto"/>
          </w:tcPr>
          <w:p w:rsidR="0068594C" w:rsidRPr="00D838C3" w:rsidRDefault="0068594C" w:rsidP="0068594C">
            <w:pPr>
              <w:widowControl w:val="0"/>
              <w:spacing w:before="20" w:after="20"/>
              <w:jc w:val="both"/>
              <w:rPr>
                <w:rFonts w:ascii="Arial" w:hAnsi="Arial" w:cs="Arial"/>
                <w:color w:val="000000" w:themeColor="text1"/>
                <w:sz w:val="20"/>
                <w:szCs w:val="20"/>
              </w:rPr>
            </w:pPr>
            <w:r w:rsidRPr="00D838C3">
              <w:rPr>
                <w:rFonts w:ascii="Arial" w:hAnsi="Arial" w:cs="Arial"/>
                <w:color w:val="000000" w:themeColor="text1"/>
                <w:sz w:val="20"/>
                <w:szCs w:val="20"/>
              </w:rPr>
              <w:t>Темпы роста ВРП, % к прошлому году</w:t>
            </w:r>
          </w:p>
        </w:tc>
        <w:tc>
          <w:tcPr>
            <w:tcW w:w="1810" w:type="dxa"/>
            <w:tcBorders>
              <w:top w:val="single" w:sz="12"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rPr>
            </w:pPr>
            <w:r w:rsidRPr="00D838C3">
              <w:rPr>
                <w:rFonts w:ascii="Arial" w:hAnsi="Arial" w:cs="Arial"/>
                <w:color w:val="000000" w:themeColor="text1"/>
                <w:sz w:val="20"/>
                <w:szCs w:val="20"/>
              </w:rPr>
              <w:t>&lt; 100</w:t>
            </w:r>
          </w:p>
        </w:tc>
        <w:tc>
          <w:tcPr>
            <w:tcW w:w="1980" w:type="dxa"/>
            <w:tcBorders>
              <w:top w:val="single" w:sz="12"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rPr>
            </w:pPr>
            <w:r w:rsidRPr="00D838C3">
              <w:rPr>
                <w:rFonts w:ascii="Arial" w:hAnsi="Arial" w:cs="Arial"/>
                <w:color w:val="000000" w:themeColor="text1"/>
                <w:sz w:val="20"/>
                <w:szCs w:val="20"/>
              </w:rPr>
              <w:t>100-105</w:t>
            </w:r>
          </w:p>
        </w:tc>
        <w:tc>
          <w:tcPr>
            <w:tcW w:w="1800" w:type="dxa"/>
            <w:tcBorders>
              <w:top w:val="single" w:sz="12"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rPr>
            </w:pPr>
            <w:r w:rsidRPr="00D838C3">
              <w:rPr>
                <w:rFonts w:ascii="Arial" w:hAnsi="Arial" w:cs="Arial"/>
                <w:color w:val="000000" w:themeColor="text1"/>
                <w:sz w:val="20"/>
                <w:szCs w:val="20"/>
              </w:rPr>
              <w:t>&gt; 105</w:t>
            </w:r>
          </w:p>
        </w:tc>
        <w:tc>
          <w:tcPr>
            <w:tcW w:w="1260" w:type="dxa"/>
            <w:tcBorders>
              <w:top w:val="single" w:sz="12"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p>
        </w:tc>
        <w:tc>
          <w:tcPr>
            <w:tcW w:w="1260" w:type="dxa"/>
            <w:tcBorders>
              <w:top w:val="single" w:sz="12"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1216" w:type="dxa"/>
            <w:tcBorders>
              <w:top w:val="single" w:sz="12"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107,5</w:t>
            </w:r>
            <w:r w:rsidRPr="00D838C3">
              <w:rPr>
                <w:rFonts w:ascii="Arial" w:hAnsi="Arial" w:cs="Arial"/>
                <w:color w:val="000000" w:themeColor="text1"/>
                <w:sz w:val="20"/>
                <w:szCs w:val="20"/>
                <w:lang w:val="en-US"/>
              </w:rPr>
              <w:t xml:space="preserve"> </w:t>
            </w:r>
            <w:r w:rsidRPr="00D838C3">
              <w:rPr>
                <w:rFonts w:ascii="Arial" w:hAnsi="Arial" w:cs="Arial"/>
                <w:color w:val="000000" w:themeColor="text1"/>
                <w:sz w:val="20"/>
                <w:szCs w:val="20"/>
              </w:rPr>
              <w:t>(в2004г.)</w:t>
            </w:r>
          </w:p>
        </w:tc>
      </w:tr>
      <w:tr w:rsidR="00D838C3" w:rsidRPr="00D838C3" w:rsidTr="0068594C">
        <w:trPr>
          <w:trHeight w:val="20"/>
        </w:trPr>
        <w:tc>
          <w:tcPr>
            <w:tcW w:w="6038" w:type="dxa"/>
            <w:shd w:val="clear" w:color="auto" w:fill="auto"/>
          </w:tcPr>
          <w:p w:rsidR="0068594C" w:rsidRPr="00D838C3" w:rsidRDefault="0068594C" w:rsidP="0068594C">
            <w:pPr>
              <w:widowControl w:val="0"/>
              <w:spacing w:before="20" w:after="20"/>
              <w:jc w:val="both"/>
              <w:rPr>
                <w:rFonts w:ascii="Arial" w:hAnsi="Arial" w:cs="Arial"/>
                <w:color w:val="000000" w:themeColor="text1"/>
                <w:sz w:val="20"/>
                <w:szCs w:val="20"/>
              </w:rPr>
            </w:pPr>
            <w:r w:rsidRPr="00D838C3">
              <w:rPr>
                <w:rFonts w:ascii="Arial" w:hAnsi="Arial" w:cs="Arial"/>
                <w:color w:val="000000" w:themeColor="text1"/>
                <w:sz w:val="20"/>
                <w:szCs w:val="20"/>
              </w:rPr>
              <w:t>Инвестиции в основной капитал, % от ВРП</w:t>
            </w:r>
          </w:p>
        </w:tc>
        <w:tc>
          <w:tcPr>
            <w:tcW w:w="1810" w:type="dxa"/>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rPr>
            </w:pPr>
            <w:r w:rsidRPr="00D838C3">
              <w:rPr>
                <w:rFonts w:ascii="Arial" w:hAnsi="Arial" w:cs="Arial"/>
                <w:color w:val="000000" w:themeColor="text1"/>
                <w:sz w:val="20"/>
                <w:szCs w:val="20"/>
                <w:lang w:val="en-US"/>
              </w:rPr>
              <w:t>&lt; 20</w:t>
            </w:r>
          </w:p>
        </w:tc>
        <w:tc>
          <w:tcPr>
            <w:tcW w:w="1980" w:type="dxa"/>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20-30</w:t>
            </w:r>
          </w:p>
        </w:tc>
        <w:tc>
          <w:tcPr>
            <w:tcW w:w="1800" w:type="dxa"/>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&gt; 30</w:t>
            </w:r>
          </w:p>
        </w:tc>
        <w:tc>
          <w:tcPr>
            <w:tcW w:w="1260" w:type="dxa"/>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p>
        </w:tc>
        <w:tc>
          <w:tcPr>
            <w:tcW w:w="1260"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1216"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lang w:val="en-US"/>
              </w:rPr>
              <w:t>41,7</w:t>
            </w:r>
          </w:p>
        </w:tc>
      </w:tr>
      <w:tr w:rsidR="00D838C3" w:rsidRPr="00D838C3" w:rsidTr="0068594C">
        <w:trPr>
          <w:trHeight w:val="20"/>
        </w:trPr>
        <w:tc>
          <w:tcPr>
            <w:tcW w:w="6038" w:type="dxa"/>
            <w:shd w:val="clear" w:color="auto" w:fill="auto"/>
          </w:tcPr>
          <w:p w:rsidR="0068594C" w:rsidRPr="00D838C3" w:rsidRDefault="0068594C" w:rsidP="0068594C">
            <w:pPr>
              <w:widowControl w:val="0"/>
              <w:spacing w:before="20" w:after="20"/>
              <w:jc w:val="both"/>
              <w:rPr>
                <w:rFonts w:ascii="Arial" w:hAnsi="Arial" w:cs="Arial"/>
                <w:color w:val="000000" w:themeColor="text1"/>
                <w:sz w:val="20"/>
                <w:szCs w:val="20"/>
              </w:rPr>
            </w:pPr>
            <w:r w:rsidRPr="00D838C3">
              <w:rPr>
                <w:rFonts w:ascii="Arial" w:hAnsi="Arial" w:cs="Arial"/>
                <w:color w:val="000000" w:themeColor="text1"/>
                <w:sz w:val="20"/>
                <w:szCs w:val="20"/>
              </w:rPr>
              <w:t>Темпы роста инвестиций в основной капитал, % к предыдущему году</w:t>
            </w:r>
          </w:p>
        </w:tc>
        <w:tc>
          <w:tcPr>
            <w:tcW w:w="1810" w:type="dxa"/>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rPr>
              <w:t>&lt; 105</w:t>
            </w:r>
          </w:p>
        </w:tc>
        <w:tc>
          <w:tcPr>
            <w:tcW w:w="1980" w:type="dxa"/>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105-115</w:t>
            </w:r>
          </w:p>
        </w:tc>
        <w:tc>
          <w:tcPr>
            <w:tcW w:w="1800" w:type="dxa"/>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&gt;115</w:t>
            </w:r>
          </w:p>
        </w:tc>
        <w:tc>
          <w:tcPr>
            <w:tcW w:w="1260" w:type="dxa"/>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p>
        </w:tc>
        <w:tc>
          <w:tcPr>
            <w:tcW w:w="1260"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1216"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160,1</w:t>
            </w:r>
          </w:p>
        </w:tc>
      </w:tr>
      <w:tr w:rsidR="00D838C3" w:rsidRPr="00D838C3" w:rsidTr="0068594C">
        <w:trPr>
          <w:trHeight w:val="20"/>
        </w:trPr>
        <w:tc>
          <w:tcPr>
            <w:tcW w:w="6038" w:type="dxa"/>
            <w:shd w:val="clear" w:color="auto" w:fill="auto"/>
          </w:tcPr>
          <w:p w:rsidR="0068594C" w:rsidRPr="00D838C3" w:rsidRDefault="0068594C" w:rsidP="0068594C">
            <w:pPr>
              <w:widowControl w:val="0"/>
              <w:spacing w:before="20" w:after="2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Доля предприятий гос. собственности от числа всех предприятий, % </w:t>
            </w:r>
          </w:p>
        </w:tc>
        <w:tc>
          <w:tcPr>
            <w:tcW w:w="1810" w:type="dxa"/>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&gt; 30</w:t>
            </w:r>
          </w:p>
        </w:tc>
        <w:tc>
          <w:tcPr>
            <w:tcW w:w="1980" w:type="dxa"/>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20-30</w:t>
            </w:r>
          </w:p>
        </w:tc>
        <w:tc>
          <w:tcPr>
            <w:tcW w:w="1800" w:type="dxa"/>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&lt; 20</w:t>
            </w:r>
          </w:p>
        </w:tc>
        <w:tc>
          <w:tcPr>
            <w:tcW w:w="1260" w:type="dxa"/>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rPr>
            </w:pPr>
          </w:p>
        </w:tc>
        <w:tc>
          <w:tcPr>
            <w:tcW w:w="1260"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1216"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r>
      <w:tr w:rsidR="00D838C3" w:rsidRPr="00D838C3" w:rsidTr="0068594C">
        <w:trPr>
          <w:trHeight w:val="20"/>
        </w:trPr>
        <w:tc>
          <w:tcPr>
            <w:tcW w:w="6038" w:type="dxa"/>
            <w:tcBorders>
              <w:bottom w:val="single" w:sz="4" w:space="0" w:color="auto"/>
            </w:tcBorders>
            <w:shd w:val="clear" w:color="auto" w:fill="auto"/>
          </w:tcPr>
          <w:p w:rsidR="0068594C" w:rsidRPr="00D838C3" w:rsidRDefault="0068594C" w:rsidP="0068594C">
            <w:pPr>
              <w:widowControl w:val="0"/>
              <w:spacing w:before="20" w:after="20"/>
              <w:jc w:val="both"/>
              <w:rPr>
                <w:rFonts w:ascii="Arial" w:hAnsi="Arial" w:cs="Arial"/>
                <w:color w:val="000000" w:themeColor="text1"/>
                <w:sz w:val="20"/>
                <w:szCs w:val="20"/>
              </w:rPr>
            </w:pPr>
            <w:r w:rsidRPr="00D838C3">
              <w:rPr>
                <w:rFonts w:ascii="Arial" w:hAnsi="Arial" w:cs="Arial"/>
                <w:color w:val="000000" w:themeColor="text1"/>
                <w:sz w:val="20"/>
                <w:szCs w:val="20"/>
              </w:rPr>
              <w:t>Соотношение доходной и расходной частей бюджета</w:t>
            </w:r>
          </w:p>
        </w:tc>
        <w:tc>
          <w:tcPr>
            <w:tcW w:w="1810" w:type="dxa"/>
            <w:tcBorders>
              <w:bottom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&lt; 0.95</w:t>
            </w:r>
          </w:p>
        </w:tc>
        <w:tc>
          <w:tcPr>
            <w:tcW w:w="1980" w:type="dxa"/>
            <w:tcBorders>
              <w:bottom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0.95-1.05</w:t>
            </w:r>
          </w:p>
        </w:tc>
        <w:tc>
          <w:tcPr>
            <w:tcW w:w="1800" w:type="dxa"/>
            <w:tcBorders>
              <w:bottom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&gt; 1.05</w:t>
            </w:r>
          </w:p>
        </w:tc>
        <w:tc>
          <w:tcPr>
            <w:tcW w:w="1260" w:type="dxa"/>
            <w:tcBorders>
              <w:bottom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rPr>
            </w:pPr>
          </w:p>
        </w:tc>
        <w:tc>
          <w:tcPr>
            <w:tcW w:w="1260"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0,99</w:t>
            </w:r>
          </w:p>
        </w:tc>
        <w:tc>
          <w:tcPr>
            <w:tcW w:w="1216"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r>
      <w:tr w:rsidR="00D838C3" w:rsidRPr="00D838C3" w:rsidTr="0068594C">
        <w:trPr>
          <w:trHeight w:val="20"/>
        </w:trPr>
        <w:tc>
          <w:tcPr>
            <w:tcW w:w="603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20" w:after="20"/>
              <w:jc w:val="both"/>
              <w:rPr>
                <w:rFonts w:ascii="Arial" w:hAnsi="Arial" w:cs="Arial"/>
                <w:color w:val="000000" w:themeColor="text1"/>
                <w:sz w:val="20"/>
                <w:szCs w:val="20"/>
              </w:rPr>
            </w:pPr>
            <w:r w:rsidRPr="00D838C3">
              <w:rPr>
                <w:rFonts w:ascii="Arial" w:hAnsi="Arial" w:cs="Arial"/>
                <w:color w:val="000000" w:themeColor="text1"/>
                <w:sz w:val="20"/>
                <w:szCs w:val="20"/>
              </w:rPr>
              <w:t>Соотношение в производстве промышленной и с/х продукции</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&lt; 0.8</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0.8-1.2</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&gt; 1.2</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rPr>
            </w:pPr>
          </w:p>
        </w:tc>
        <w:tc>
          <w:tcPr>
            <w:tcW w:w="1260" w:type="dxa"/>
            <w:tcBorders>
              <w:lef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0,95</w:t>
            </w:r>
          </w:p>
        </w:tc>
        <w:tc>
          <w:tcPr>
            <w:tcW w:w="1216"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r>
      <w:tr w:rsidR="00D838C3" w:rsidRPr="00D838C3" w:rsidTr="0068594C">
        <w:trPr>
          <w:trHeight w:val="20"/>
        </w:trPr>
        <w:tc>
          <w:tcPr>
            <w:tcW w:w="603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20" w:after="20"/>
              <w:jc w:val="both"/>
              <w:rPr>
                <w:rFonts w:ascii="Arial" w:hAnsi="Arial" w:cs="Arial"/>
                <w:color w:val="000000" w:themeColor="text1"/>
                <w:sz w:val="20"/>
                <w:szCs w:val="20"/>
              </w:rPr>
            </w:pPr>
            <w:r w:rsidRPr="00D838C3">
              <w:rPr>
                <w:rFonts w:ascii="Arial" w:hAnsi="Arial" w:cs="Arial"/>
                <w:color w:val="000000" w:themeColor="text1"/>
                <w:sz w:val="20"/>
                <w:szCs w:val="20"/>
              </w:rPr>
              <w:t>Темпы роста объема промышленной продукции, % к предыдущему году</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&lt; 100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100-108</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&gt; 108</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rPr>
            </w:pPr>
            <w:r w:rsidRPr="00D838C3">
              <w:rPr>
                <w:rFonts w:ascii="Arial" w:hAnsi="Arial" w:cs="Arial"/>
                <w:color w:val="000000" w:themeColor="text1"/>
                <w:sz w:val="20"/>
                <w:szCs w:val="20"/>
              </w:rPr>
              <w:t>96,4</w:t>
            </w:r>
          </w:p>
        </w:tc>
        <w:tc>
          <w:tcPr>
            <w:tcW w:w="1260" w:type="dxa"/>
            <w:tcBorders>
              <w:lef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1216"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r>
      <w:tr w:rsidR="00D838C3" w:rsidRPr="00D838C3" w:rsidTr="0068594C">
        <w:trPr>
          <w:trHeight w:val="20"/>
        </w:trPr>
        <w:tc>
          <w:tcPr>
            <w:tcW w:w="603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20" w:after="20"/>
              <w:jc w:val="both"/>
              <w:rPr>
                <w:rFonts w:ascii="Arial" w:hAnsi="Arial" w:cs="Arial"/>
                <w:color w:val="000000" w:themeColor="text1"/>
                <w:sz w:val="20"/>
                <w:szCs w:val="20"/>
              </w:rPr>
            </w:pPr>
            <w:r w:rsidRPr="00D838C3">
              <w:rPr>
                <w:rFonts w:ascii="Arial" w:hAnsi="Arial" w:cs="Arial"/>
                <w:color w:val="000000" w:themeColor="text1"/>
                <w:sz w:val="20"/>
                <w:szCs w:val="20"/>
              </w:rPr>
              <w:t>Рентабельность промышленного производства, %</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&lt; 5</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5-12</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&gt; 12</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rPr>
            </w:pPr>
            <w:r w:rsidRPr="00D838C3">
              <w:rPr>
                <w:rFonts w:ascii="Arial" w:hAnsi="Arial" w:cs="Arial"/>
                <w:color w:val="000000" w:themeColor="text1"/>
                <w:sz w:val="20"/>
                <w:szCs w:val="20"/>
              </w:rPr>
              <w:t>4,2</w:t>
            </w:r>
          </w:p>
        </w:tc>
        <w:tc>
          <w:tcPr>
            <w:tcW w:w="1260" w:type="dxa"/>
            <w:tcBorders>
              <w:lef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1216"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r>
      <w:tr w:rsidR="00D838C3" w:rsidRPr="00D838C3" w:rsidTr="0068594C">
        <w:trPr>
          <w:trHeight w:val="20"/>
        </w:trPr>
        <w:tc>
          <w:tcPr>
            <w:tcW w:w="603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20" w:after="20"/>
              <w:jc w:val="both"/>
              <w:rPr>
                <w:rFonts w:ascii="Arial" w:hAnsi="Arial" w:cs="Arial"/>
                <w:color w:val="000000" w:themeColor="text1"/>
                <w:sz w:val="20"/>
                <w:szCs w:val="20"/>
              </w:rPr>
            </w:pPr>
            <w:r w:rsidRPr="00D838C3">
              <w:rPr>
                <w:rFonts w:ascii="Arial" w:hAnsi="Arial" w:cs="Arial"/>
                <w:color w:val="000000" w:themeColor="text1"/>
                <w:sz w:val="20"/>
                <w:szCs w:val="20"/>
              </w:rPr>
              <w:t>Доля машиностроения в промышленном производстве, %</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&lt; 20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20-30</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&gt; 30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rPr>
            </w:pPr>
            <w:r w:rsidRPr="00D838C3">
              <w:rPr>
                <w:rFonts w:ascii="Arial" w:hAnsi="Arial" w:cs="Arial"/>
                <w:color w:val="000000" w:themeColor="text1"/>
                <w:sz w:val="20"/>
                <w:szCs w:val="20"/>
              </w:rPr>
              <w:t>3,6</w:t>
            </w:r>
          </w:p>
        </w:tc>
        <w:tc>
          <w:tcPr>
            <w:tcW w:w="1260" w:type="dxa"/>
            <w:tcBorders>
              <w:lef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1216"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r>
      <w:tr w:rsidR="00D838C3" w:rsidRPr="00D838C3" w:rsidTr="0068594C">
        <w:trPr>
          <w:trHeight w:val="20"/>
        </w:trPr>
        <w:tc>
          <w:tcPr>
            <w:tcW w:w="603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20" w:after="20"/>
              <w:jc w:val="both"/>
              <w:rPr>
                <w:rFonts w:ascii="Arial" w:hAnsi="Arial" w:cs="Arial"/>
                <w:color w:val="000000" w:themeColor="text1"/>
                <w:sz w:val="20"/>
                <w:szCs w:val="20"/>
              </w:rPr>
            </w:pPr>
            <w:r w:rsidRPr="00D838C3">
              <w:rPr>
                <w:rFonts w:ascii="Arial" w:hAnsi="Arial" w:cs="Arial"/>
                <w:color w:val="000000" w:themeColor="text1"/>
                <w:sz w:val="20"/>
                <w:szCs w:val="20"/>
              </w:rPr>
              <w:t>Темпы роста объема с/х продукции, % к предыдущему году</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&lt; 100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100-108</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&gt; 108</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rPr>
            </w:pPr>
          </w:p>
        </w:tc>
        <w:tc>
          <w:tcPr>
            <w:tcW w:w="1260" w:type="dxa"/>
            <w:tcBorders>
              <w:lef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100,8</w:t>
            </w:r>
          </w:p>
        </w:tc>
        <w:tc>
          <w:tcPr>
            <w:tcW w:w="1216"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r>
      <w:tr w:rsidR="00D838C3" w:rsidRPr="00D838C3" w:rsidTr="0068594C">
        <w:trPr>
          <w:trHeight w:val="20"/>
        </w:trPr>
        <w:tc>
          <w:tcPr>
            <w:tcW w:w="603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20" w:after="20"/>
              <w:jc w:val="both"/>
              <w:rPr>
                <w:rFonts w:ascii="Arial" w:hAnsi="Arial" w:cs="Arial"/>
                <w:color w:val="000000" w:themeColor="text1"/>
                <w:sz w:val="20"/>
                <w:szCs w:val="20"/>
              </w:rPr>
            </w:pPr>
            <w:r w:rsidRPr="00D838C3">
              <w:rPr>
                <w:rFonts w:ascii="Arial" w:hAnsi="Arial" w:cs="Arial"/>
                <w:color w:val="000000" w:themeColor="text1"/>
                <w:sz w:val="20"/>
                <w:szCs w:val="20"/>
              </w:rPr>
              <w:t>Рентабельность в с/х производстве, %</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rPr>
            </w:pPr>
            <w:r w:rsidRPr="00D838C3">
              <w:rPr>
                <w:rFonts w:ascii="Arial" w:hAnsi="Arial" w:cs="Arial"/>
                <w:color w:val="000000" w:themeColor="text1"/>
                <w:sz w:val="20"/>
                <w:szCs w:val="20"/>
                <w:lang w:val="en-US"/>
              </w:rPr>
              <w:t>&lt; 3</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3-8</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&gt; 8</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rPr>
            </w:pPr>
            <w:r w:rsidRPr="00D838C3">
              <w:rPr>
                <w:rFonts w:ascii="Arial" w:hAnsi="Arial" w:cs="Arial"/>
                <w:color w:val="000000" w:themeColor="text1"/>
                <w:sz w:val="20"/>
                <w:szCs w:val="20"/>
                <w:lang w:val="en-US"/>
              </w:rPr>
              <w:t>&lt; 1,0</w:t>
            </w:r>
          </w:p>
        </w:tc>
        <w:tc>
          <w:tcPr>
            <w:tcW w:w="1260" w:type="dxa"/>
            <w:tcBorders>
              <w:lef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1216"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r>
      <w:tr w:rsidR="00D838C3" w:rsidRPr="00D838C3" w:rsidTr="0068594C">
        <w:trPr>
          <w:trHeight w:val="20"/>
        </w:trPr>
        <w:tc>
          <w:tcPr>
            <w:tcW w:w="603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20" w:after="20"/>
              <w:jc w:val="both"/>
              <w:rPr>
                <w:rFonts w:ascii="Arial" w:hAnsi="Arial" w:cs="Arial"/>
                <w:color w:val="000000" w:themeColor="text1"/>
                <w:sz w:val="20"/>
                <w:szCs w:val="20"/>
              </w:rPr>
            </w:pPr>
            <w:r w:rsidRPr="00D838C3">
              <w:rPr>
                <w:rFonts w:ascii="Arial" w:hAnsi="Arial" w:cs="Arial"/>
                <w:color w:val="000000" w:themeColor="text1"/>
                <w:sz w:val="20"/>
                <w:szCs w:val="20"/>
              </w:rPr>
              <w:t>Грузооборот транспорта, % к предыдущему году</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&lt; 100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100-108</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&gt; 108</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rPr>
            </w:pPr>
            <w:r w:rsidRPr="00D838C3">
              <w:rPr>
                <w:rFonts w:ascii="Arial" w:hAnsi="Arial" w:cs="Arial"/>
                <w:color w:val="000000" w:themeColor="text1"/>
                <w:sz w:val="20"/>
                <w:szCs w:val="20"/>
              </w:rPr>
              <w:t>98,2</w:t>
            </w:r>
          </w:p>
        </w:tc>
        <w:tc>
          <w:tcPr>
            <w:tcW w:w="1260" w:type="dxa"/>
            <w:tcBorders>
              <w:lef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1216"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r>
      <w:tr w:rsidR="00D838C3" w:rsidRPr="00D838C3" w:rsidTr="0068594C">
        <w:trPr>
          <w:trHeight w:val="20"/>
        </w:trPr>
        <w:tc>
          <w:tcPr>
            <w:tcW w:w="603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20" w:after="20"/>
              <w:jc w:val="both"/>
              <w:rPr>
                <w:rFonts w:ascii="Arial" w:hAnsi="Arial" w:cs="Arial"/>
                <w:color w:val="000000" w:themeColor="text1"/>
                <w:sz w:val="20"/>
                <w:szCs w:val="20"/>
              </w:rPr>
            </w:pPr>
            <w:r w:rsidRPr="00D838C3">
              <w:rPr>
                <w:rFonts w:ascii="Arial" w:hAnsi="Arial" w:cs="Arial"/>
                <w:color w:val="000000" w:themeColor="text1"/>
                <w:sz w:val="20"/>
                <w:szCs w:val="20"/>
              </w:rPr>
              <w:t>Доля убыточных с/х производств, %</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&gt; 10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5-10</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&lt; 5</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rPr>
            </w:pPr>
            <w:r w:rsidRPr="00D838C3">
              <w:rPr>
                <w:rFonts w:ascii="Arial" w:hAnsi="Arial" w:cs="Arial"/>
                <w:color w:val="000000" w:themeColor="text1"/>
                <w:sz w:val="20"/>
                <w:szCs w:val="20"/>
              </w:rPr>
              <w:t>59,7</w:t>
            </w:r>
          </w:p>
        </w:tc>
        <w:tc>
          <w:tcPr>
            <w:tcW w:w="1260" w:type="dxa"/>
            <w:tcBorders>
              <w:lef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1216"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r>
      <w:tr w:rsidR="00D838C3" w:rsidRPr="00D838C3" w:rsidTr="0068594C">
        <w:trPr>
          <w:trHeight w:val="20"/>
        </w:trPr>
        <w:tc>
          <w:tcPr>
            <w:tcW w:w="603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20" w:after="20"/>
              <w:jc w:val="both"/>
              <w:rPr>
                <w:rFonts w:ascii="Arial" w:hAnsi="Arial" w:cs="Arial"/>
                <w:color w:val="000000" w:themeColor="text1"/>
                <w:sz w:val="20"/>
                <w:szCs w:val="20"/>
              </w:rPr>
            </w:pPr>
            <w:r w:rsidRPr="00D838C3">
              <w:rPr>
                <w:rFonts w:ascii="Arial" w:hAnsi="Arial" w:cs="Arial"/>
                <w:color w:val="000000" w:themeColor="text1"/>
                <w:sz w:val="20"/>
                <w:szCs w:val="20"/>
              </w:rPr>
              <w:t>Доля инновационной продукции, % ко всей промышленной продукции</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&lt; 10</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10-20</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&gt; 20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20" w:after="20"/>
              <w:jc w:val="center"/>
              <w:rPr>
                <w:rFonts w:ascii="Arial" w:hAnsi="Arial" w:cs="Arial"/>
                <w:color w:val="000000" w:themeColor="text1"/>
                <w:sz w:val="20"/>
                <w:szCs w:val="20"/>
              </w:rPr>
            </w:pPr>
            <w:r w:rsidRPr="00D838C3">
              <w:rPr>
                <w:rFonts w:ascii="Arial" w:hAnsi="Arial" w:cs="Arial"/>
                <w:color w:val="000000" w:themeColor="text1"/>
                <w:sz w:val="20"/>
                <w:szCs w:val="20"/>
              </w:rPr>
              <w:t>0,5</w:t>
            </w:r>
          </w:p>
        </w:tc>
        <w:tc>
          <w:tcPr>
            <w:tcW w:w="1260" w:type="dxa"/>
            <w:tcBorders>
              <w:lef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1216"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r>
      <w:tr w:rsidR="00D838C3" w:rsidRPr="00D838C3" w:rsidTr="0068594C">
        <w:trPr>
          <w:trHeight w:val="20"/>
        </w:trPr>
        <w:tc>
          <w:tcPr>
            <w:tcW w:w="603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Доля затрат на науку в ВРП, %</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&lt; 1</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1-5</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&gt; 5</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0,89</w:t>
            </w:r>
          </w:p>
        </w:tc>
        <w:tc>
          <w:tcPr>
            <w:tcW w:w="1260" w:type="dxa"/>
            <w:tcBorders>
              <w:lef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1216"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r>
      <w:tr w:rsidR="00D838C3" w:rsidRPr="00D838C3" w:rsidTr="0068594C">
        <w:trPr>
          <w:trHeight w:val="20"/>
        </w:trPr>
        <w:tc>
          <w:tcPr>
            <w:tcW w:w="603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Доля объема производства малого предпринимательства в ВРП, %</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&lt; 5</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5-15</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&gt; 15</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1260" w:type="dxa"/>
            <w:tcBorders>
              <w:lef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1216"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sectPr w:rsidR="0068594C" w:rsidRPr="00D838C3" w:rsidSect="0068594C">
          <w:footnotePr>
            <w:numRestart w:val="eachPage"/>
          </w:footnotePr>
          <w:endnotePr>
            <w:numFmt w:val="decimal"/>
          </w:endnotePr>
          <w:pgSz w:w="16838" w:h="11906" w:orient="landscape"/>
          <w:pgMar w:top="1618" w:right="638" w:bottom="851" w:left="1134" w:header="709" w:footer="709" w:gutter="0"/>
          <w:cols w:space="708"/>
          <w:docGrid w:linePitch="360"/>
        </w:sect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Критическая ситуация с позиций безопасности жизнедеятельности и стратегического риска в экономике </w:t>
      </w:r>
      <w:r w:rsidR="00891E53" w:rsidRPr="00D838C3">
        <w:rPr>
          <w:color w:val="000000" w:themeColor="text1"/>
          <w:sz w:val="26"/>
          <w:szCs w:val="26"/>
        </w:rPr>
        <w:t>Республики</w:t>
      </w:r>
      <w:r w:rsidRPr="00D838C3">
        <w:rPr>
          <w:color w:val="000000" w:themeColor="text1"/>
          <w:sz w:val="26"/>
          <w:szCs w:val="26"/>
        </w:rPr>
        <w:t xml:space="preserve"> сложилась по многим показателям развития промышленности, сельского хозяйства, транспорта, т. е. ключевым видам деятельности сферы материального производства. Так, темпы роста объема промышленной продукции (по отношению к </w:t>
      </w:r>
      <w:smartTag w:uri="urn:schemas-microsoft-com:office:smarttags" w:element="metricconverter">
        <w:smartTagPr>
          <w:attr w:name="ProductID" w:val="2004 г"/>
        </w:smartTagPr>
        <w:r w:rsidRPr="00D838C3">
          <w:rPr>
            <w:color w:val="000000" w:themeColor="text1"/>
            <w:sz w:val="26"/>
            <w:szCs w:val="26"/>
          </w:rPr>
          <w:t>2004 г</w:t>
        </w:r>
      </w:smartTag>
      <w:r w:rsidRPr="00D838C3">
        <w:rPr>
          <w:color w:val="000000" w:themeColor="text1"/>
          <w:sz w:val="26"/>
          <w:szCs w:val="26"/>
        </w:rPr>
        <w:t xml:space="preserve">.) составили 96,4 % при пороговом значении, отделяющем критическую от приемлемой ситуации, равном 100 %. В этом же году индекс промышленного производства в среднем по России составил 104 %, по </w:t>
      </w:r>
      <w:r w:rsidR="007F2613" w:rsidRPr="00D838C3">
        <w:rPr>
          <w:color w:val="000000" w:themeColor="text1"/>
          <w:sz w:val="26"/>
          <w:szCs w:val="26"/>
        </w:rPr>
        <w:t>СКФО</w:t>
      </w:r>
      <w:r w:rsidRPr="00D838C3">
        <w:rPr>
          <w:color w:val="000000" w:themeColor="text1"/>
          <w:sz w:val="26"/>
          <w:szCs w:val="26"/>
        </w:rPr>
        <w:t xml:space="preserve"> – 110,1 %, Кабардино-Балкарии – 121,6 %, Северной Осетии – 100,5 %. Критическая ситуация сложилась и по показателю рентабельности промышленного производства, составляющего в </w:t>
      </w:r>
      <w:r w:rsidR="00891E53" w:rsidRPr="00D838C3">
        <w:rPr>
          <w:color w:val="000000" w:themeColor="text1"/>
          <w:sz w:val="26"/>
          <w:szCs w:val="26"/>
        </w:rPr>
        <w:t>Республике</w:t>
      </w:r>
      <w:r w:rsidRPr="00D838C3">
        <w:rPr>
          <w:color w:val="000000" w:themeColor="text1"/>
          <w:sz w:val="26"/>
          <w:szCs w:val="26"/>
        </w:rPr>
        <w:t xml:space="preserve">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4,2 % при минимально необходимым для приемлемого развития 5 %. Достаточно отметить, что в среднем по </w:t>
      </w:r>
      <w:r w:rsidR="007F2613" w:rsidRPr="00D838C3">
        <w:rPr>
          <w:color w:val="000000" w:themeColor="text1"/>
          <w:sz w:val="26"/>
          <w:szCs w:val="26"/>
        </w:rPr>
        <w:t>СКФО</w:t>
      </w:r>
      <w:r w:rsidRPr="00D838C3">
        <w:rPr>
          <w:color w:val="000000" w:themeColor="text1"/>
          <w:sz w:val="26"/>
          <w:szCs w:val="26"/>
        </w:rPr>
        <w:t xml:space="preserve"> в 2005 году этот показатель составлял 10 %, а по Российской Федерации – 15,3 %. Но особенно тяжелое положение сложилось с показателем доли машиностроения в общем объеме промышленного производства </w:t>
      </w:r>
      <w:r w:rsidR="00891E53" w:rsidRPr="00D838C3">
        <w:rPr>
          <w:color w:val="000000" w:themeColor="text1"/>
          <w:sz w:val="26"/>
          <w:szCs w:val="26"/>
        </w:rPr>
        <w:t>Республики</w:t>
      </w:r>
      <w:r w:rsidRPr="00D838C3">
        <w:rPr>
          <w:color w:val="000000" w:themeColor="text1"/>
          <w:sz w:val="26"/>
          <w:szCs w:val="26"/>
        </w:rPr>
        <w:t xml:space="preserve"> – всего 3,6 %, в то время как пороговое значение для приемлемого состояния должно составлять не менее 20 %.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Сходная ситуация сложилась и в аграрном секторе экономики, где лишь темпы роста объема продукции обеспечили приемлемую ситуацию. По рентабельности же отрасли и доле убыточных с/х производств сложившиеся в </w:t>
      </w:r>
      <w:r w:rsidR="00891E53" w:rsidRPr="00D838C3">
        <w:rPr>
          <w:color w:val="000000" w:themeColor="text1"/>
          <w:sz w:val="26"/>
          <w:szCs w:val="26"/>
        </w:rPr>
        <w:t>Республике</w:t>
      </w:r>
      <w:r w:rsidRPr="00D838C3">
        <w:rPr>
          <w:color w:val="000000" w:themeColor="text1"/>
          <w:sz w:val="26"/>
          <w:szCs w:val="26"/>
        </w:rPr>
        <w:t xml:space="preserve"> показатели намного превосходят уровень критичности.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Особенно сложная ситуация сложилась в научной и инновационной сферах экономики </w:t>
      </w:r>
      <w:r w:rsidR="00891E53" w:rsidRPr="00D838C3">
        <w:rPr>
          <w:color w:val="000000" w:themeColor="text1"/>
          <w:sz w:val="26"/>
          <w:szCs w:val="26"/>
        </w:rPr>
        <w:t>Республики</w:t>
      </w:r>
      <w:r w:rsidRPr="00D838C3">
        <w:rPr>
          <w:color w:val="000000" w:themeColor="text1"/>
          <w:sz w:val="26"/>
          <w:szCs w:val="26"/>
        </w:rPr>
        <w:t xml:space="preserve">. Доля затрат на науку в ВРП в 2005 году составила 0,89 % при пороговом значении 1 %, а доля инновационной продукции в промышленном производстве региона равнялась всего лишь 0,5 %, в то время как хотя бы для приемлемого развития этот показатель должен составлять не менее 10 %. Для сравнения по </w:t>
      </w:r>
      <w:r w:rsidR="007F2613" w:rsidRPr="00D838C3">
        <w:rPr>
          <w:color w:val="000000" w:themeColor="text1"/>
          <w:sz w:val="26"/>
          <w:szCs w:val="26"/>
        </w:rPr>
        <w:t>СКФО</w:t>
      </w:r>
      <w:r w:rsidRPr="00D838C3">
        <w:rPr>
          <w:color w:val="000000" w:themeColor="text1"/>
          <w:sz w:val="26"/>
          <w:szCs w:val="26"/>
        </w:rPr>
        <w:t xml:space="preserve"> в среднем он равнялся в 2005 году 3 %, в РФ – 5 %, Кабардино-Балкарии – 3,1 %, Ставропольском крае – 2,3 %.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В то же время по отдельным из показателей безопасности жизнедеятельности и стратегического риска демонстрируются вполне приемлемые или даже благоприятные для устойчивого и динамичного развития показатели. К их числу относятся темпы роста ВРП (107,5 % к предыдущему году при пороговом значении безопасной ситуации более 105 %), инвестиции в основной капитал (соответственно 41, 7 и более 30 %), темпы роста инвестиций в основной капитал (160,1 % и более 115 %), а также доля предприятий государственной собственности от числа всех предприятий (соответственно 10 и менее 20 %).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целом же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на данном этапе развития относится к категории отсталых территорий РФ вместе со всеми другими </w:t>
      </w:r>
      <w:r w:rsidR="00891E53" w:rsidRPr="00D838C3">
        <w:rPr>
          <w:color w:val="000000" w:themeColor="text1"/>
          <w:sz w:val="26"/>
          <w:szCs w:val="26"/>
        </w:rPr>
        <w:t>Республика</w:t>
      </w:r>
      <w:r w:rsidRPr="00D838C3">
        <w:rPr>
          <w:color w:val="000000" w:themeColor="text1"/>
          <w:sz w:val="26"/>
          <w:szCs w:val="26"/>
        </w:rPr>
        <w:t xml:space="preserve">ми Северного Кавказа. Основанием для такого определения служат показатели развития </w:t>
      </w:r>
      <w:r w:rsidR="00891E53" w:rsidRPr="00D838C3">
        <w:rPr>
          <w:color w:val="000000" w:themeColor="text1"/>
          <w:sz w:val="26"/>
          <w:szCs w:val="26"/>
        </w:rPr>
        <w:t>Республики</w:t>
      </w:r>
      <w:r w:rsidRPr="00D838C3">
        <w:rPr>
          <w:color w:val="000000" w:themeColor="text1"/>
          <w:sz w:val="26"/>
          <w:szCs w:val="26"/>
        </w:rPr>
        <w:t>, заметно превосходящие критерии отсталости, разработанные специалистами РАН (Леонов С. А. Типология проблемных регионов на основе оценки межрегиональных социально-экономических и финансовых различий // Известия РАН, сер. геогр., №2, 2006).</w:t>
      </w:r>
    </w:p>
    <w:p w:rsidR="0068594C" w:rsidRPr="00D838C3" w:rsidRDefault="0068594C" w:rsidP="0068594C">
      <w:pPr>
        <w:ind w:firstLine="902"/>
        <w:jc w:val="right"/>
        <w:rPr>
          <w:rFonts w:ascii="Arial" w:hAnsi="Arial" w:cs="Arial"/>
          <w:b/>
          <w:i/>
          <w:color w:val="000000" w:themeColor="text1"/>
          <w:sz w:val="20"/>
          <w:szCs w:val="20"/>
        </w:rPr>
      </w:pPr>
      <w:bookmarkStart w:id="182" w:name="_Toc209589794"/>
      <w:bookmarkStart w:id="183" w:name="_Toc209598761"/>
      <w:bookmarkStart w:id="184" w:name="_Toc209599121"/>
      <w:bookmarkStart w:id="185" w:name="_Toc210187205"/>
      <w:r w:rsidRPr="00D838C3">
        <w:rPr>
          <w:rFonts w:ascii="Arial" w:hAnsi="Arial" w:cs="Arial"/>
          <w:b/>
          <w:i/>
          <w:color w:val="000000" w:themeColor="text1"/>
          <w:sz w:val="20"/>
          <w:szCs w:val="20"/>
        </w:rPr>
        <w:br w:type="page"/>
      </w:r>
      <w:r w:rsidRPr="00D838C3">
        <w:rPr>
          <w:rFonts w:ascii="Arial" w:hAnsi="Arial" w:cs="Arial"/>
          <w:b/>
          <w:i/>
          <w:color w:val="000000" w:themeColor="text1"/>
          <w:sz w:val="20"/>
          <w:szCs w:val="20"/>
        </w:rPr>
        <w:lastRenderedPageBreak/>
        <w:t>Таблица 7.1.3.</w:t>
      </w:r>
      <w:bookmarkEnd w:id="182"/>
      <w:bookmarkEnd w:id="183"/>
      <w:bookmarkEnd w:id="184"/>
      <w:bookmarkEnd w:id="185"/>
    </w:p>
    <w:p w:rsidR="0068594C" w:rsidRPr="00D838C3" w:rsidRDefault="0068594C" w:rsidP="0068594C">
      <w:pPr>
        <w:ind w:firstLine="902"/>
        <w:jc w:val="right"/>
        <w:rPr>
          <w:rFonts w:ascii="Arial" w:hAnsi="Arial" w:cs="Arial"/>
          <w:b/>
          <w:i/>
          <w:color w:val="000000" w:themeColor="text1"/>
          <w:sz w:val="20"/>
          <w:szCs w:val="20"/>
        </w:rPr>
      </w:pPr>
      <w:bookmarkStart w:id="186" w:name="_Toc209589795"/>
      <w:bookmarkStart w:id="187" w:name="_Toc209598762"/>
      <w:bookmarkStart w:id="188" w:name="_Toc209599122"/>
      <w:bookmarkStart w:id="189" w:name="_Toc210187206"/>
      <w:r w:rsidRPr="00D838C3">
        <w:rPr>
          <w:rFonts w:ascii="Arial" w:hAnsi="Arial" w:cs="Arial"/>
          <w:b/>
          <w:i/>
          <w:color w:val="000000" w:themeColor="text1"/>
          <w:sz w:val="20"/>
          <w:szCs w:val="20"/>
        </w:rPr>
        <w:t>Показатели проблемности социально-экономического развития КЧР, 2005 год.</w:t>
      </w:r>
      <w:bookmarkEnd w:id="186"/>
      <w:bookmarkEnd w:id="187"/>
      <w:bookmarkEnd w:id="188"/>
      <w:bookmarkEnd w:id="189"/>
      <w:r w:rsidRPr="00D838C3">
        <w:rPr>
          <w:rFonts w:ascii="Arial" w:hAnsi="Arial" w:cs="Arial"/>
          <w:b/>
          <w:i/>
          <w:color w:val="000000" w:themeColor="text1"/>
          <w:sz w:val="20"/>
          <w:szCs w:val="20"/>
        </w:rPr>
        <w:t xml:space="preserve"> </w:t>
      </w:r>
    </w:p>
    <w:tbl>
      <w:tblPr>
        <w:tblW w:w="0" w:type="auto"/>
        <w:tblLook w:val="01E0" w:firstRow="1" w:lastRow="1" w:firstColumn="1" w:lastColumn="1" w:noHBand="0" w:noVBand="0"/>
      </w:tblPr>
      <w:tblGrid>
        <w:gridCol w:w="5972"/>
        <w:gridCol w:w="3373"/>
      </w:tblGrid>
      <w:tr w:rsidR="00D838C3" w:rsidRPr="00D838C3" w:rsidTr="0068594C">
        <w:trPr>
          <w:trHeight w:val="20"/>
        </w:trPr>
        <w:tc>
          <w:tcPr>
            <w:tcW w:w="0" w:type="auto"/>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ind w:firstLine="454"/>
              <w:jc w:val="center"/>
              <w:rPr>
                <w:rFonts w:ascii="Arial" w:hAnsi="Arial" w:cs="Arial"/>
                <w:b/>
                <w:color w:val="000000" w:themeColor="text1"/>
                <w:sz w:val="20"/>
                <w:szCs w:val="20"/>
              </w:rPr>
            </w:pPr>
            <w:r w:rsidRPr="00D838C3">
              <w:rPr>
                <w:rFonts w:ascii="Arial" w:hAnsi="Arial" w:cs="Arial"/>
                <w:b/>
                <w:color w:val="000000" w:themeColor="text1"/>
                <w:sz w:val="20"/>
                <w:szCs w:val="20"/>
              </w:rPr>
              <w:t>Пороговые значения отсталости</w:t>
            </w:r>
          </w:p>
        </w:tc>
        <w:tc>
          <w:tcPr>
            <w:tcW w:w="0" w:type="auto"/>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ind w:firstLine="454"/>
              <w:jc w:val="center"/>
              <w:rPr>
                <w:rFonts w:ascii="Arial" w:hAnsi="Arial" w:cs="Arial"/>
                <w:b/>
                <w:color w:val="000000" w:themeColor="text1"/>
                <w:sz w:val="20"/>
                <w:szCs w:val="20"/>
              </w:rPr>
            </w:pPr>
            <w:r w:rsidRPr="00D838C3">
              <w:rPr>
                <w:rFonts w:ascii="Arial" w:hAnsi="Arial" w:cs="Arial"/>
                <w:b/>
                <w:color w:val="000000" w:themeColor="text1"/>
                <w:sz w:val="20"/>
                <w:szCs w:val="20"/>
              </w:rPr>
              <w:t>Фактические показатели по КЧР</w:t>
            </w:r>
          </w:p>
        </w:tc>
      </w:tr>
      <w:tr w:rsidR="00D838C3" w:rsidRPr="00D838C3" w:rsidTr="0068594C">
        <w:trPr>
          <w:trHeight w:val="20"/>
        </w:trPr>
        <w:tc>
          <w:tcPr>
            <w:tcW w:w="0" w:type="auto"/>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ВРП на душу населения (РФ = 100 %) &lt; 50 %</w:t>
            </w:r>
          </w:p>
        </w:tc>
        <w:tc>
          <w:tcPr>
            <w:tcW w:w="0" w:type="auto"/>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32,6</w:t>
            </w:r>
          </w:p>
        </w:tc>
      </w:tr>
      <w:tr w:rsidR="00D838C3" w:rsidRPr="00D838C3" w:rsidTr="0068594C">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Безработица 9 % и &gt;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13,6</w:t>
            </w:r>
          </w:p>
        </w:tc>
      </w:tr>
      <w:tr w:rsidR="00D838C3" w:rsidRPr="00D838C3" w:rsidTr="0068594C">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Денежные доходы 1-го жителя менее 150 % от прожиточного минимума</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181,7</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Как видно из табл. 7.1.3, при пороговом значении ВРП на душу населения не менее 50 % от среднероссийского уровня, в КЧР этот показатель составляет всего лишь 32,6 %. Резко превышает принятое пороговое значение и уровень безработицы, составлявшей в </w:t>
      </w:r>
      <w:r w:rsidR="00891E53" w:rsidRPr="00D838C3">
        <w:rPr>
          <w:color w:val="000000" w:themeColor="text1"/>
          <w:sz w:val="26"/>
          <w:szCs w:val="26"/>
        </w:rPr>
        <w:t>Республике</w:t>
      </w:r>
      <w:r w:rsidRPr="00D838C3">
        <w:rPr>
          <w:color w:val="000000" w:themeColor="text1"/>
          <w:sz w:val="26"/>
          <w:szCs w:val="26"/>
        </w:rPr>
        <w:t xml:space="preserve"> на конец 2005 года 13,6 %. И лишь по соотношению денежных доходов населения и прожиточного минимума регион имеет относительно приемлемый показатель, хотя еще в 2004 году он был ниже порогового значения.</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Одним из важных показателей состояния экономики региона является динамика и распределение основных фондов по видам экономической деятельности. Как и по стране в целом, за последнее пятилетие снизилась доля основных фондов отраслей, производящих товары и возросла доля отраслей, оказывающих услуги. Из последних крайне мала доля транспорта и связи, составлявшая в конце 2005 года всего лишь 6,2 %, в то время как в среднем по </w:t>
      </w:r>
      <w:r w:rsidR="007F2613" w:rsidRPr="00D838C3">
        <w:rPr>
          <w:color w:val="000000" w:themeColor="text1"/>
          <w:sz w:val="26"/>
          <w:szCs w:val="26"/>
        </w:rPr>
        <w:t>СКФО</w:t>
      </w:r>
      <w:r w:rsidRPr="00D838C3">
        <w:rPr>
          <w:color w:val="000000" w:themeColor="text1"/>
          <w:sz w:val="26"/>
          <w:szCs w:val="26"/>
        </w:rPr>
        <w:t xml:space="preserve"> этот показатель составлял 31,6 %, а по России – 32,2 %. Непропорционально низкий удельный вес в структуре основных фондов </w:t>
      </w:r>
      <w:r w:rsidR="00891E53" w:rsidRPr="00D838C3">
        <w:rPr>
          <w:color w:val="000000" w:themeColor="text1"/>
          <w:sz w:val="26"/>
          <w:szCs w:val="26"/>
        </w:rPr>
        <w:t>Республики</w:t>
      </w:r>
      <w:r w:rsidRPr="00D838C3">
        <w:rPr>
          <w:color w:val="000000" w:themeColor="text1"/>
          <w:sz w:val="26"/>
          <w:szCs w:val="26"/>
        </w:rPr>
        <w:t xml:space="preserve"> и отраслей по добыче полезных ископаемых – 0,5 % против 2,5 в </w:t>
      </w:r>
      <w:r w:rsidR="007F2613" w:rsidRPr="00D838C3">
        <w:rPr>
          <w:color w:val="000000" w:themeColor="text1"/>
          <w:sz w:val="26"/>
          <w:szCs w:val="26"/>
        </w:rPr>
        <w:t>СКФО</w:t>
      </w:r>
      <w:r w:rsidRPr="00D838C3">
        <w:rPr>
          <w:color w:val="000000" w:themeColor="text1"/>
          <w:sz w:val="26"/>
          <w:szCs w:val="26"/>
        </w:rPr>
        <w:t xml:space="preserve"> и 0,8 % в стране в целом.</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По степени износа основных фондов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занимала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51-е место среди регионов страны – 44,4 %. Из республик Северного Кавказа более высоким показателем выделялись только Ингушетия и Адыгея. В последние годы идет поступательный процесс дальнейшего роста степени изношенности основных фондов </w:t>
      </w:r>
      <w:r w:rsidR="00891E53" w:rsidRPr="00D838C3">
        <w:rPr>
          <w:color w:val="000000" w:themeColor="text1"/>
          <w:sz w:val="26"/>
          <w:szCs w:val="26"/>
        </w:rPr>
        <w:t>Республики</w:t>
      </w:r>
      <w:r w:rsidRPr="00D838C3">
        <w:rPr>
          <w:color w:val="000000" w:themeColor="text1"/>
          <w:sz w:val="26"/>
          <w:szCs w:val="26"/>
        </w:rPr>
        <w:t>. Наибольшей подверженности этим негативным процессам выделяются такие виды экономической деятельности, как добыча полезных ископаемых (степень износа ОФ 55 %), оптовая и розничная торговля и ремонтная сфера (61,8 %). Они же выделяются и наибольшим удельным весом полностью изношенных ОФ (соответственно 24,6 и 26,8 % на конец 2005 год).</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Динамичное и устойчивое развитие </w:t>
      </w:r>
      <w:r w:rsidR="00891E53" w:rsidRPr="00D838C3">
        <w:rPr>
          <w:color w:val="000000" w:themeColor="text1"/>
          <w:sz w:val="26"/>
          <w:szCs w:val="26"/>
        </w:rPr>
        <w:t>Республики</w:t>
      </w:r>
      <w:r w:rsidRPr="00D838C3">
        <w:rPr>
          <w:color w:val="000000" w:themeColor="text1"/>
          <w:sz w:val="26"/>
          <w:szCs w:val="26"/>
        </w:rPr>
        <w:t xml:space="preserve"> не может быть обеспечено без крупных инвестиционных вложений в важнейшие отрасли её хозяйственного коллектива. В этом отношении обнадеживает то, что индекс физического объема инвестиций в основной капитал в последние годы значительно выше, чем в среднем по </w:t>
      </w:r>
      <w:r w:rsidR="007F2613" w:rsidRPr="00D838C3">
        <w:rPr>
          <w:color w:val="000000" w:themeColor="text1"/>
          <w:sz w:val="26"/>
          <w:szCs w:val="26"/>
        </w:rPr>
        <w:t>СКФО</w:t>
      </w:r>
      <w:r w:rsidRPr="00D838C3">
        <w:rPr>
          <w:color w:val="000000" w:themeColor="text1"/>
          <w:sz w:val="26"/>
          <w:szCs w:val="26"/>
        </w:rPr>
        <w:t>, а в 2005 году он составил 160,1 % к 2004 году и намного опережал средний по округу показатель (105,9 %).</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Однако, гораздо менее благоприятна ситуация по структуре инвестиций в основной капитал. </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ind w:firstLine="902"/>
        <w:jc w:val="right"/>
        <w:rPr>
          <w:rFonts w:ascii="Arial" w:hAnsi="Arial" w:cs="Arial"/>
          <w:b/>
          <w:i/>
          <w:color w:val="000000" w:themeColor="text1"/>
          <w:sz w:val="20"/>
          <w:szCs w:val="20"/>
        </w:rPr>
      </w:pPr>
      <w:bookmarkStart w:id="190" w:name="_Toc209589796"/>
      <w:bookmarkStart w:id="191" w:name="_Toc209598763"/>
      <w:bookmarkStart w:id="192" w:name="_Toc209599123"/>
      <w:bookmarkStart w:id="193" w:name="_Toc210187207"/>
      <w:r w:rsidRPr="00D838C3">
        <w:rPr>
          <w:rFonts w:ascii="Arial" w:hAnsi="Arial" w:cs="Arial"/>
          <w:b/>
          <w:i/>
          <w:color w:val="000000" w:themeColor="text1"/>
          <w:sz w:val="20"/>
          <w:szCs w:val="20"/>
        </w:rPr>
        <w:t>Таблица 7.1.4.</w:t>
      </w:r>
      <w:bookmarkEnd w:id="190"/>
      <w:bookmarkEnd w:id="191"/>
      <w:bookmarkEnd w:id="192"/>
      <w:bookmarkEnd w:id="193"/>
    </w:p>
    <w:p w:rsidR="0068594C" w:rsidRPr="00D838C3" w:rsidRDefault="0068594C" w:rsidP="0068594C">
      <w:pPr>
        <w:ind w:firstLine="902"/>
        <w:jc w:val="right"/>
        <w:rPr>
          <w:rFonts w:ascii="Arial" w:hAnsi="Arial" w:cs="Arial"/>
          <w:b/>
          <w:i/>
          <w:color w:val="000000" w:themeColor="text1"/>
          <w:sz w:val="20"/>
          <w:szCs w:val="20"/>
        </w:rPr>
      </w:pPr>
      <w:bookmarkStart w:id="194" w:name="_Toc209589797"/>
      <w:bookmarkStart w:id="195" w:name="_Toc209598764"/>
      <w:bookmarkStart w:id="196" w:name="_Toc209599124"/>
      <w:bookmarkStart w:id="197" w:name="_Toc210187208"/>
      <w:r w:rsidRPr="00D838C3">
        <w:rPr>
          <w:rFonts w:ascii="Arial" w:hAnsi="Arial" w:cs="Arial"/>
          <w:b/>
          <w:i/>
          <w:color w:val="000000" w:themeColor="text1"/>
          <w:sz w:val="20"/>
          <w:szCs w:val="20"/>
        </w:rPr>
        <w:t>Инвестиции в основной капитал по видам экономической деятельности</w:t>
      </w:r>
      <w:bookmarkEnd w:id="194"/>
      <w:bookmarkEnd w:id="195"/>
      <w:bookmarkEnd w:id="196"/>
      <w:bookmarkEnd w:id="197"/>
      <w:r w:rsidRPr="00D838C3">
        <w:rPr>
          <w:rFonts w:ascii="Arial" w:hAnsi="Arial" w:cs="Arial"/>
          <w:b/>
          <w:i/>
          <w:color w:val="000000" w:themeColor="text1"/>
          <w:sz w:val="20"/>
          <w:szCs w:val="20"/>
        </w:rPr>
        <w:t xml:space="preserve"> </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в 2005 году.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42"/>
        <w:gridCol w:w="938"/>
        <w:gridCol w:w="930"/>
        <w:gridCol w:w="936"/>
        <w:gridCol w:w="930"/>
        <w:gridCol w:w="938"/>
        <w:gridCol w:w="931"/>
      </w:tblGrid>
      <w:tr w:rsidR="00D838C3" w:rsidRPr="00D838C3" w:rsidTr="0068594C">
        <w:tc>
          <w:tcPr>
            <w:tcW w:w="3888"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Виды экономической деятельности</w:t>
            </w:r>
          </w:p>
        </w:tc>
        <w:tc>
          <w:tcPr>
            <w:tcW w:w="1894"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КЧР</w:t>
            </w:r>
          </w:p>
        </w:tc>
        <w:tc>
          <w:tcPr>
            <w:tcW w:w="1894"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7F2613"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СКФО</w:t>
            </w:r>
          </w:p>
        </w:tc>
        <w:tc>
          <w:tcPr>
            <w:tcW w:w="1895"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РФ</w:t>
            </w:r>
          </w:p>
        </w:tc>
      </w:tr>
      <w:tr w:rsidR="00D838C3" w:rsidRPr="00D838C3" w:rsidTr="0068594C">
        <w:tc>
          <w:tcPr>
            <w:tcW w:w="3888"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p>
        </w:tc>
        <w:tc>
          <w:tcPr>
            <w:tcW w:w="94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млн. руб.</w:t>
            </w:r>
          </w:p>
        </w:tc>
        <w:tc>
          <w:tcPr>
            <w:tcW w:w="94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94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млрд. руб.</w:t>
            </w:r>
          </w:p>
        </w:tc>
        <w:tc>
          <w:tcPr>
            <w:tcW w:w="94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94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млрд. руб.</w:t>
            </w:r>
          </w:p>
        </w:tc>
        <w:tc>
          <w:tcPr>
            <w:tcW w:w="948"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r>
      <w:tr w:rsidR="00D838C3" w:rsidRPr="00D838C3" w:rsidTr="0068594C">
        <w:trPr>
          <w:trHeight w:val="285"/>
        </w:trPr>
        <w:tc>
          <w:tcPr>
            <w:tcW w:w="3888" w:type="dxa"/>
            <w:tcBorders>
              <w:top w:val="single" w:sz="12"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Всего</w:t>
            </w:r>
          </w:p>
        </w:tc>
        <w:tc>
          <w:tcPr>
            <w:tcW w:w="947" w:type="dxa"/>
            <w:tcBorders>
              <w:top w:val="single" w:sz="12"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4632,9</w:t>
            </w:r>
          </w:p>
        </w:tc>
        <w:tc>
          <w:tcPr>
            <w:tcW w:w="947" w:type="dxa"/>
            <w:tcBorders>
              <w:top w:val="single" w:sz="12"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947" w:type="dxa"/>
            <w:tcBorders>
              <w:top w:val="single" w:sz="12"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219,4</w:t>
            </w:r>
          </w:p>
        </w:tc>
        <w:tc>
          <w:tcPr>
            <w:tcW w:w="947" w:type="dxa"/>
            <w:tcBorders>
              <w:top w:val="single" w:sz="12"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947" w:type="dxa"/>
            <w:tcBorders>
              <w:top w:val="single" w:sz="12"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3534,0</w:t>
            </w:r>
          </w:p>
        </w:tc>
        <w:tc>
          <w:tcPr>
            <w:tcW w:w="948" w:type="dxa"/>
            <w:tcBorders>
              <w:top w:val="single" w:sz="12"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r>
      <w:tr w:rsidR="00D838C3" w:rsidRPr="00D838C3" w:rsidTr="0068594C">
        <w:trPr>
          <w:trHeight w:val="285"/>
        </w:trPr>
        <w:tc>
          <w:tcPr>
            <w:tcW w:w="3888" w:type="dxa"/>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в том числе</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948"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r>
      <w:tr w:rsidR="00D838C3" w:rsidRPr="00D838C3" w:rsidTr="0068594C">
        <w:trPr>
          <w:trHeight w:val="645"/>
        </w:trPr>
        <w:tc>
          <w:tcPr>
            <w:tcW w:w="3888" w:type="dxa"/>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Сельское хозяйство, охота и лесное хозяйство</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683,7</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14,8</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16,3</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7,4</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139,9</w:t>
            </w:r>
          </w:p>
        </w:tc>
        <w:tc>
          <w:tcPr>
            <w:tcW w:w="948"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4,0</w:t>
            </w:r>
          </w:p>
        </w:tc>
      </w:tr>
      <w:tr w:rsidR="00D838C3" w:rsidRPr="00D838C3" w:rsidTr="0068594C">
        <w:trPr>
          <w:trHeight w:val="345"/>
        </w:trPr>
        <w:tc>
          <w:tcPr>
            <w:tcW w:w="3888" w:type="dxa"/>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Добыча полезных ископаемых</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46,8</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9,1</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4,1</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474,9</w:t>
            </w:r>
          </w:p>
        </w:tc>
        <w:tc>
          <w:tcPr>
            <w:tcW w:w="948"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13,4</w:t>
            </w:r>
          </w:p>
        </w:tc>
      </w:tr>
      <w:tr w:rsidR="00D838C3" w:rsidRPr="00D838C3" w:rsidTr="0068594C">
        <w:trPr>
          <w:trHeight w:val="345"/>
        </w:trPr>
        <w:tc>
          <w:tcPr>
            <w:tcW w:w="3888" w:type="dxa"/>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Обрабатывающие производства</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278,6</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28,3</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13,0</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592,7</w:t>
            </w:r>
          </w:p>
        </w:tc>
        <w:tc>
          <w:tcPr>
            <w:tcW w:w="948"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16,8</w:t>
            </w:r>
          </w:p>
        </w:tc>
      </w:tr>
      <w:tr w:rsidR="00D838C3" w:rsidRPr="00D838C3" w:rsidTr="0068594C">
        <w:trPr>
          <w:trHeight w:val="525"/>
        </w:trPr>
        <w:tc>
          <w:tcPr>
            <w:tcW w:w="3888" w:type="dxa"/>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Производство и распределение эл. энергии, газа и воды</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683,7</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14,8</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18,6</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8,5</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234,0</w:t>
            </w:r>
          </w:p>
        </w:tc>
        <w:tc>
          <w:tcPr>
            <w:tcW w:w="948"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6,6</w:t>
            </w:r>
          </w:p>
        </w:tc>
      </w:tr>
      <w:tr w:rsidR="00D838C3" w:rsidRPr="00D838C3" w:rsidTr="0068594C">
        <w:trPr>
          <w:trHeight w:val="240"/>
        </w:trPr>
        <w:tc>
          <w:tcPr>
            <w:tcW w:w="3888" w:type="dxa"/>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Строительство</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20,8</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0,4</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11,6</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5,3</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125,0</w:t>
            </w:r>
          </w:p>
        </w:tc>
        <w:tc>
          <w:tcPr>
            <w:tcW w:w="948"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0,35</w:t>
            </w:r>
          </w:p>
        </w:tc>
      </w:tr>
      <w:tr w:rsidR="00D838C3" w:rsidRPr="00D838C3" w:rsidTr="0068594C">
        <w:trPr>
          <w:trHeight w:val="780"/>
        </w:trPr>
        <w:tc>
          <w:tcPr>
            <w:tcW w:w="3888" w:type="dxa"/>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Торговля, ремонт автотрансп. средств, бытовых изделий и предметов личн. пользования</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41,3</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5,6</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2,6</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136,8</w:t>
            </w:r>
          </w:p>
        </w:tc>
        <w:tc>
          <w:tcPr>
            <w:tcW w:w="948"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3,9</w:t>
            </w:r>
          </w:p>
        </w:tc>
      </w:tr>
      <w:tr w:rsidR="00D838C3" w:rsidRPr="00D838C3" w:rsidTr="0068594C">
        <w:trPr>
          <w:trHeight w:val="375"/>
        </w:trPr>
        <w:tc>
          <w:tcPr>
            <w:tcW w:w="3888" w:type="dxa"/>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Гостиницы и рестораны</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0,04</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0,5</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9,2</w:t>
            </w:r>
          </w:p>
        </w:tc>
        <w:tc>
          <w:tcPr>
            <w:tcW w:w="948"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0,26</w:t>
            </w:r>
          </w:p>
        </w:tc>
      </w:tr>
      <w:tr w:rsidR="00D838C3" w:rsidRPr="00D838C3" w:rsidTr="0068594C">
        <w:trPr>
          <w:trHeight w:val="345"/>
        </w:trPr>
        <w:tc>
          <w:tcPr>
            <w:tcW w:w="3888" w:type="dxa"/>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Транспорт и связь</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887,0</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19,1</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68,3</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31,1</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914,9</w:t>
            </w:r>
          </w:p>
        </w:tc>
        <w:tc>
          <w:tcPr>
            <w:tcW w:w="948"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25,9</w:t>
            </w:r>
          </w:p>
        </w:tc>
      </w:tr>
      <w:tr w:rsidR="00D838C3" w:rsidRPr="00D838C3" w:rsidTr="0068594C">
        <w:trPr>
          <w:trHeight w:val="345"/>
        </w:trPr>
        <w:tc>
          <w:tcPr>
            <w:tcW w:w="3888" w:type="dxa"/>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Финансовая деятельность</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27,4</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0,6</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2,6</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47,8</w:t>
            </w:r>
          </w:p>
        </w:tc>
        <w:tc>
          <w:tcPr>
            <w:tcW w:w="948"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1,35</w:t>
            </w:r>
          </w:p>
        </w:tc>
      </w:tr>
      <w:tr w:rsidR="00D838C3" w:rsidRPr="00D838C3" w:rsidTr="0068594C">
        <w:trPr>
          <w:trHeight w:val="360"/>
        </w:trPr>
        <w:tc>
          <w:tcPr>
            <w:tcW w:w="3888" w:type="dxa"/>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Операции с недвижимым имуществом</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381,7</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8,2</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21,9</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585,6</w:t>
            </w:r>
          </w:p>
        </w:tc>
        <w:tc>
          <w:tcPr>
            <w:tcW w:w="948"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16,6</w:t>
            </w:r>
          </w:p>
        </w:tc>
      </w:tr>
      <w:tr w:rsidR="00D838C3" w:rsidRPr="00D838C3" w:rsidTr="0068594C">
        <w:trPr>
          <w:trHeight w:val="820"/>
        </w:trPr>
        <w:tc>
          <w:tcPr>
            <w:tcW w:w="3888" w:type="dxa"/>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Гос. управление, обеспечение военной безопасности, обязательное соцобеспечение</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1281,0</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27,6</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12,2</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5,6</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52,2</w:t>
            </w:r>
          </w:p>
        </w:tc>
        <w:tc>
          <w:tcPr>
            <w:tcW w:w="948"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r>
      <w:tr w:rsidR="00D838C3" w:rsidRPr="00D838C3" w:rsidTr="0068594C">
        <w:trPr>
          <w:trHeight w:val="240"/>
        </w:trPr>
        <w:tc>
          <w:tcPr>
            <w:tcW w:w="3888" w:type="dxa"/>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Образование</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86,6</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1,9</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5,6</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2,6</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54,0</w:t>
            </w:r>
          </w:p>
        </w:tc>
        <w:tc>
          <w:tcPr>
            <w:tcW w:w="948"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r>
      <w:tr w:rsidR="00D838C3" w:rsidRPr="00D838C3" w:rsidTr="0068594C">
        <w:trPr>
          <w:trHeight w:val="600"/>
        </w:trPr>
        <w:tc>
          <w:tcPr>
            <w:tcW w:w="3888" w:type="dxa"/>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Здравоохранение и предоставление соц. услуг</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176,8</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3,8</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11,9</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5,4</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78,4</w:t>
            </w:r>
          </w:p>
        </w:tc>
        <w:tc>
          <w:tcPr>
            <w:tcW w:w="948"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r>
      <w:tr w:rsidR="00D838C3" w:rsidRPr="00D838C3" w:rsidTr="0068594C">
        <w:trPr>
          <w:trHeight w:val="600"/>
        </w:trPr>
        <w:tc>
          <w:tcPr>
            <w:tcW w:w="3888" w:type="dxa"/>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Предоставление прочих коммунальных, социальных и персональных услуг</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36,0</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0,8</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947"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85,8</w:t>
            </w:r>
          </w:p>
        </w:tc>
        <w:tc>
          <w:tcPr>
            <w:tcW w:w="948" w:type="dxa"/>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2,4</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Как видно из таблицы 7.1.4, </w:t>
      </w:r>
      <w:r w:rsidR="00891E53" w:rsidRPr="00D838C3">
        <w:rPr>
          <w:color w:val="000000" w:themeColor="text1"/>
          <w:sz w:val="26"/>
          <w:szCs w:val="26"/>
        </w:rPr>
        <w:t>Республика</w:t>
      </w:r>
      <w:r w:rsidRPr="00D838C3">
        <w:rPr>
          <w:color w:val="000000" w:themeColor="text1"/>
          <w:sz w:val="26"/>
          <w:szCs w:val="26"/>
        </w:rPr>
        <w:t xml:space="preserve"> сильно уступает </w:t>
      </w:r>
      <w:r w:rsidR="007F2613" w:rsidRPr="00D838C3">
        <w:rPr>
          <w:color w:val="000000" w:themeColor="text1"/>
          <w:sz w:val="26"/>
          <w:szCs w:val="26"/>
        </w:rPr>
        <w:t>СКФО</w:t>
      </w:r>
      <w:r w:rsidRPr="00D838C3">
        <w:rPr>
          <w:color w:val="000000" w:themeColor="text1"/>
          <w:sz w:val="26"/>
          <w:szCs w:val="26"/>
        </w:rPr>
        <w:t xml:space="preserve"> и России по доле капиталовложений в обрабатывающие производства (6 % в Карачаево-Черкесии, а 2005 году против 13 % в округе и 16,8 % в стране в целом). Намного ниже, чем в последних и доля </w:t>
      </w:r>
      <w:r w:rsidR="00891E53" w:rsidRPr="00D838C3">
        <w:rPr>
          <w:color w:val="000000" w:themeColor="text1"/>
          <w:sz w:val="26"/>
          <w:szCs w:val="26"/>
        </w:rPr>
        <w:t>Республика</w:t>
      </w:r>
      <w:r w:rsidRPr="00D838C3">
        <w:rPr>
          <w:color w:val="000000" w:themeColor="text1"/>
          <w:sz w:val="26"/>
          <w:szCs w:val="26"/>
        </w:rPr>
        <w:t xml:space="preserve">нских инвестиций в транспорт и связь. В то же время гипертрофирован удельный вес инвестиционных вложений в государственное управление, обеспечение военной безопасности и обязательные социальные обеспечения (27,6 % в </w:t>
      </w:r>
      <w:r w:rsidR="00891E53" w:rsidRPr="00D838C3">
        <w:rPr>
          <w:color w:val="000000" w:themeColor="text1"/>
          <w:sz w:val="26"/>
          <w:szCs w:val="26"/>
        </w:rPr>
        <w:t>Республике</w:t>
      </w:r>
      <w:r w:rsidRPr="00D838C3">
        <w:rPr>
          <w:color w:val="000000" w:themeColor="text1"/>
          <w:sz w:val="26"/>
          <w:szCs w:val="26"/>
        </w:rPr>
        <w:t xml:space="preserve">, 5,6 % – в </w:t>
      </w:r>
      <w:r w:rsidR="007F2613" w:rsidRPr="00D838C3">
        <w:rPr>
          <w:color w:val="000000" w:themeColor="text1"/>
          <w:sz w:val="26"/>
          <w:szCs w:val="26"/>
        </w:rPr>
        <w:t>СКФО</w:t>
      </w:r>
      <w:r w:rsidRPr="00D838C3">
        <w:rPr>
          <w:color w:val="000000" w:themeColor="text1"/>
          <w:sz w:val="26"/>
          <w:szCs w:val="26"/>
        </w:rPr>
        <w:t xml:space="preserve"> и 1,5 % – по стране в целом).</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Ухудшилась в последние годы ситуация и с инвестициями в основной капитал по источникам финансирования. Так, если в </w:t>
      </w:r>
      <w:smartTag w:uri="urn:schemas-microsoft-com:office:smarttags" w:element="metricconverter">
        <w:smartTagPr>
          <w:attr w:name="ProductID" w:val="2000 г"/>
        </w:smartTagPr>
        <w:r w:rsidRPr="00D838C3">
          <w:rPr>
            <w:color w:val="000000" w:themeColor="text1"/>
            <w:sz w:val="26"/>
            <w:szCs w:val="26"/>
          </w:rPr>
          <w:t>2000 г</w:t>
        </w:r>
      </w:smartTag>
      <w:r w:rsidRPr="00D838C3">
        <w:rPr>
          <w:color w:val="000000" w:themeColor="text1"/>
          <w:sz w:val="26"/>
          <w:szCs w:val="26"/>
        </w:rPr>
        <w:t xml:space="preserve">. собственные средства в их объеме составляли 47 % и по этому показателю КЧР уступала в </w:t>
      </w:r>
      <w:r w:rsidR="007F2613" w:rsidRPr="00D838C3">
        <w:rPr>
          <w:color w:val="000000" w:themeColor="text1"/>
          <w:sz w:val="26"/>
          <w:szCs w:val="26"/>
        </w:rPr>
        <w:t>СКФО</w:t>
      </w:r>
      <w:r w:rsidRPr="00D838C3">
        <w:rPr>
          <w:color w:val="000000" w:themeColor="text1"/>
          <w:sz w:val="26"/>
          <w:szCs w:val="26"/>
        </w:rPr>
        <w:t xml:space="preserve"> лишь Астраханской области, то в 2005 году доля собственных средств упала до 15,5 %. По удельному весу инвестиций за счет собственных средств </w:t>
      </w:r>
      <w:r w:rsidR="00891E53" w:rsidRPr="00D838C3">
        <w:rPr>
          <w:color w:val="000000" w:themeColor="text1"/>
          <w:sz w:val="26"/>
          <w:szCs w:val="26"/>
        </w:rPr>
        <w:t>Республика</w:t>
      </w:r>
      <w:r w:rsidRPr="00D838C3">
        <w:rPr>
          <w:color w:val="000000" w:themeColor="text1"/>
          <w:sz w:val="26"/>
          <w:szCs w:val="26"/>
        </w:rPr>
        <w:t xml:space="preserve"> заняла в </w:t>
      </w:r>
      <w:r w:rsidR="007F2613" w:rsidRPr="00D838C3">
        <w:rPr>
          <w:color w:val="000000" w:themeColor="text1"/>
          <w:sz w:val="26"/>
          <w:szCs w:val="26"/>
        </w:rPr>
        <w:t>СКФО</w:t>
      </w:r>
      <w:r w:rsidRPr="00D838C3">
        <w:rPr>
          <w:color w:val="000000" w:themeColor="text1"/>
          <w:sz w:val="26"/>
          <w:szCs w:val="26"/>
        </w:rPr>
        <w:t xml:space="preserve"> одно из последних мест, сильно уступая и </w:t>
      </w:r>
      <w:r w:rsidR="007F2613" w:rsidRPr="00D838C3">
        <w:rPr>
          <w:color w:val="000000" w:themeColor="text1"/>
          <w:sz w:val="26"/>
          <w:szCs w:val="26"/>
        </w:rPr>
        <w:t>СКФО</w:t>
      </w:r>
      <w:r w:rsidRPr="00D838C3">
        <w:rPr>
          <w:color w:val="000000" w:themeColor="text1"/>
          <w:sz w:val="26"/>
          <w:szCs w:val="26"/>
        </w:rPr>
        <w:t xml:space="preserve"> и России в целом (табл. 7.1.5).</w:t>
      </w:r>
      <w:bookmarkStart w:id="198" w:name="_Toc209589798"/>
      <w:bookmarkStart w:id="199" w:name="_Toc209598765"/>
      <w:bookmarkStart w:id="200" w:name="_Toc209599125"/>
      <w:bookmarkStart w:id="201" w:name="_Toc210187209"/>
    </w:p>
    <w:p w:rsidR="0068594C" w:rsidRPr="00D838C3" w:rsidRDefault="0068594C" w:rsidP="0068594C">
      <w:pPr>
        <w:spacing w:before="60" w:after="60"/>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lastRenderedPageBreak/>
        <w:t>Таблица 7.1.5.</w:t>
      </w:r>
      <w:bookmarkEnd w:id="198"/>
      <w:bookmarkEnd w:id="199"/>
      <w:bookmarkEnd w:id="200"/>
      <w:bookmarkEnd w:id="201"/>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Распределение инвестиций в основной капитал по источникам финансирования (без субъектов малого предпринимательства, %).</w:t>
      </w:r>
    </w:p>
    <w:tbl>
      <w:tblPr>
        <w:tblW w:w="5000" w:type="pct"/>
        <w:tblLook w:val="01E0" w:firstRow="1" w:lastRow="1" w:firstColumn="1" w:lastColumn="1" w:noHBand="0" w:noVBand="0"/>
      </w:tblPr>
      <w:tblGrid>
        <w:gridCol w:w="785"/>
        <w:gridCol w:w="1333"/>
        <w:gridCol w:w="1131"/>
        <w:gridCol w:w="791"/>
        <w:gridCol w:w="974"/>
        <w:gridCol w:w="1433"/>
        <w:gridCol w:w="1131"/>
        <w:gridCol w:w="792"/>
        <w:gridCol w:w="975"/>
      </w:tblGrid>
      <w:tr w:rsidR="00D838C3" w:rsidRPr="00D838C3" w:rsidTr="0068594C">
        <w:trPr>
          <w:trHeight w:val="20"/>
        </w:trPr>
        <w:tc>
          <w:tcPr>
            <w:tcW w:w="379"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p>
        </w:tc>
        <w:tc>
          <w:tcPr>
            <w:tcW w:w="2283" w:type="pct"/>
            <w:gridSpan w:val="4"/>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2000 год</w:t>
            </w:r>
          </w:p>
        </w:tc>
        <w:tc>
          <w:tcPr>
            <w:tcW w:w="2337" w:type="pct"/>
            <w:gridSpan w:val="4"/>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2005 год</w:t>
            </w:r>
          </w:p>
        </w:tc>
      </w:tr>
      <w:tr w:rsidR="00D838C3" w:rsidRPr="00D838C3" w:rsidTr="0068594C">
        <w:trPr>
          <w:trHeight w:val="20"/>
        </w:trPr>
        <w:tc>
          <w:tcPr>
            <w:tcW w:w="379"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p>
        </w:tc>
        <w:tc>
          <w:tcPr>
            <w:tcW w:w="725"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Собст-венные средст-ва</w:t>
            </w:r>
          </w:p>
        </w:tc>
        <w:tc>
          <w:tcPr>
            <w:tcW w:w="591"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Привле-</w:t>
            </w:r>
          </w:p>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ченные</w:t>
            </w:r>
          </w:p>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средства</w:t>
            </w:r>
          </w:p>
        </w:tc>
        <w:tc>
          <w:tcPr>
            <w:tcW w:w="968"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из них</w:t>
            </w:r>
          </w:p>
        </w:tc>
        <w:tc>
          <w:tcPr>
            <w:tcW w:w="778"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Собст-венные средства</w:t>
            </w:r>
          </w:p>
        </w:tc>
        <w:tc>
          <w:tcPr>
            <w:tcW w:w="591"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Привле-</w:t>
            </w:r>
          </w:p>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ченные</w:t>
            </w:r>
          </w:p>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средства</w:t>
            </w:r>
          </w:p>
        </w:tc>
        <w:tc>
          <w:tcPr>
            <w:tcW w:w="968"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из них</w:t>
            </w:r>
          </w:p>
        </w:tc>
      </w:tr>
      <w:tr w:rsidR="00D838C3" w:rsidRPr="00D838C3" w:rsidTr="0068594C">
        <w:trPr>
          <w:trHeight w:val="20"/>
        </w:trPr>
        <w:tc>
          <w:tcPr>
            <w:tcW w:w="379"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p>
        </w:tc>
        <w:tc>
          <w:tcPr>
            <w:tcW w:w="72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p>
        </w:tc>
        <w:tc>
          <w:tcPr>
            <w:tcW w:w="591"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p>
        </w:tc>
        <w:tc>
          <w:tcPr>
            <w:tcW w:w="43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кре-диты</w:t>
            </w:r>
          </w:p>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бан-ков</w:t>
            </w:r>
          </w:p>
        </w:tc>
        <w:tc>
          <w:tcPr>
            <w:tcW w:w="53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бюдж.</w:t>
            </w:r>
          </w:p>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средст-ва</w:t>
            </w:r>
          </w:p>
        </w:tc>
        <w:tc>
          <w:tcPr>
            <w:tcW w:w="778"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p>
        </w:tc>
        <w:tc>
          <w:tcPr>
            <w:tcW w:w="591"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p>
        </w:tc>
        <w:tc>
          <w:tcPr>
            <w:tcW w:w="43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кре-диты</w:t>
            </w:r>
          </w:p>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бан-ков</w:t>
            </w:r>
          </w:p>
        </w:tc>
        <w:tc>
          <w:tcPr>
            <w:tcW w:w="53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бюдж.</w:t>
            </w:r>
          </w:p>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средст-ва</w:t>
            </w:r>
          </w:p>
        </w:tc>
      </w:tr>
      <w:tr w:rsidR="00D838C3" w:rsidRPr="00D838C3" w:rsidTr="0068594C">
        <w:trPr>
          <w:trHeight w:val="20"/>
        </w:trPr>
        <w:tc>
          <w:tcPr>
            <w:tcW w:w="379"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КЧР</w:t>
            </w:r>
          </w:p>
        </w:tc>
        <w:tc>
          <w:tcPr>
            <w:tcW w:w="725"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47,0</w:t>
            </w:r>
          </w:p>
        </w:tc>
        <w:tc>
          <w:tcPr>
            <w:tcW w:w="591"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53,0</w:t>
            </w:r>
          </w:p>
        </w:tc>
        <w:tc>
          <w:tcPr>
            <w:tcW w:w="435"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533"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46,6</w:t>
            </w:r>
          </w:p>
        </w:tc>
        <w:tc>
          <w:tcPr>
            <w:tcW w:w="77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15,5</w:t>
            </w:r>
          </w:p>
        </w:tc>
        <w:tc>
          <w:tcPr>
            <w:tcW w:w="591"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84,5</w:t>
            </w:r>
          </w:p>
        </w:tc>
        <w:tc>
          <w:tcPr>
            <w:tcW w:w="435"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6,9</w:t>
            </w:r>
          </w:p>
        </w:tc>
        <w:tc>
          <w:tcPr>
            <w:tcW w:w="533"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60,0</w:t>
            </w:r>
          </w:p>
        </w:tc>
      </w:tr>
      <w:tr w:rsidR="00D838C3" w:rsidRPr="00D838C3" w:rsidTr="0068594C">
        <w:trPr>
          <w:trHeight w:val="20"/>
        </w:trPr>
        <w:tc>
          <w:tcPr>
            <w:tcW w:w="37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7F2613"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СКФО</w:t>
            </w:r>
          </w:p>
        </w:tc>
        <w:tc>
          <w:tcPr>
            <w:tcW w:w="72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34,6</w:t>
            </w:r>
          </w:p>
        </w:tc>
        <w:tc>
          <w:tcPr>
            <w:tcW w:w="59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65,4</w:t>
            </w:r>
          </w:p>
        </w:tc>
        <w:tc>
          <w:tcPr>
            <w:tcW w:w="43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53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14,6</w:t>
            </w:r>
          </w:p>
        </w:tc>
        <w:tc>
          <w:tcPr>
            <w:tcW w:w="77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40,8</w:t>
            </w:r>
          </w:p>
        </w:tc>
        <w:tc>
          <w:tcPr>
            <w:tcW w:w="59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59,2</w:t>
            </w:r>
          </w:p>
        </w:tc>
        <w:tc>
          <w:tcPr>
            <w:tcW w:w="43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6,5</w:t>
            </w:r>
          </w:p>
        </w:tc>
        <w:tc>
          <w:tcPr>
            <w:tcW w:w="53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26,1</w:t>
            </w:r>
          </w:p>
        </w:tc>
      </w:tr>
      <w:tr w:rsidR="00D838C3" w:rsidRPr="00D838C3" w:rsidTr="0068594C">
        <w:trPr>
          <w:trHeight w:val="20"/>
        </w:trPr>
        <w:tc>
          <w:tcPr>
            <w:tcW w:w="37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РФ</w:t>
            </w:r>
          </w:p>
        </w:tc>
        <w:tc>
          <w:tcPr>
            <w:tcW w:w="72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47,5</w:t>
            </w:r>
          </w:p>
        </w:tc>
        <w:tc>
          <w:tcPr>
            <w:tcW w:w="59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52,5</w:t>
            </w:r>
          </w:p>
        </w:tc>
        <w:tc>
          <w:tcPr>
            <w:tcW w:w="43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2,9</w:t>
            </w:r>
          </w:p>
        </w:tc>
        <w:tc>
          <w:tcPr>
            <w:tcW w:w="53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22,0</w:t>
            </w:r>
          </w:p>
        </w:tc>
        <w:tc>
          <w:tcPr>
            <w:tcW w:w="77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45,1</w:t>
            </w:r>
          </w:p>
        </w:tc>
        <w:tc>
          <w:tcPr>
            <w:tcW w:w="59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54,9</w:t>
            </w:r>
          </w:p>
        </w:tc>
        <w:tc>
          <w:tcPr>
            <w:tcW w:w="43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8,3</w:t>
            </w:r>
          </w:p>
        </w:tc>
        <w:tc>
          <w:tcPr>
            <w:tcW w:w="53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20,7</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Ухудшение произошло и в структуре инвестиций по формам собственности. В </w:t>
      </w:r>
      <w:smartTag w:uri="urn:schemas-microsoft-com:office:smarttags" w:element="metricconverter">
        <w:smartTagPr>
          <w:attr w:name="ProductID" w:val="1995 г"/>
        </w:smartTagPr>
        <w:r w:rsidRPr="00D838C3">
          <w:rPr>
            <w:color w:val="000000" w:themeColor="text1"/>
            <w:sz w:val="26"/>
            <w:szCs w:val="26"/>
          </w:rPr>
          <w:t>1995 г</w:t>
        </w:r>
      </w:smartTag>
      <w:r w:rsidRPr="00D838C3">
        <w:rPr>
          <w:color w:val="000000" w:themeColor="text1"/>
          <w:sz w:val="26"/>
          <w:szCs w:val="26"/>
        </w:rPr>
        <w:t xml:space="preserve">. государственные инвестиции составляли всего 18,9 %, и 66,1 % составляла смешанная российская собственность. В 2005 году на долю государственных инвестиций приходилось уже 53,7 % против 35,1 % по </w:t>
      </w:r>
      <w:r w:rsidR="007F2613" w:rsidRPr="00D838C3">
        <w:rPr>
          <w:color w:val="000000" w:themeColor="text1"/>
          <w:sz w:val="26"/>
          <w:szCs w:val="26"/>
        </w:rPr>
        <w:t>СКФО</w:t>
      </w:r>
      <w:r w:rsidRPr="00D838C3">
        <w:rPr>
          <w:color w:val="000000" w:themeColor="text1"/>
          <w:sz w:val="26"/>
          <w:szCs w:val="26"/>
        </w:rPr>
        <w:t xml:space="preserve"> в среднем. Больший их удельный вес лишь в Чеченской и Ингушской </w:t>
      </w:r>
      <w:r w:rsidR="00891E53" w:rsidRPr="00D838C3">
        <w:rPr>
          <w:color w:val="000000" w:themeColor="text1"/>
          <w:sz w:val="26"/>
          <w:szCs w:val="26"/>
        </w:rPr>
        <w:t>Республика</w:t>
      </w:r>
      <w:r w:rsidRPr="00D838C3">
        <w:rPr>
          <w:color w:val="000000" w:themeColor="text1"/>
          <w:sz w:val="26"/>
          <w:szCs w:val="26"/>
        </w:rPr>
        <w:t>х.</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pStyle w:val="3"/>
        <w:numPr>
          <w:ilvl w:val="1"/>
          <w:numId w:val="1"/>
        </w:numPr>
        <w:spacing w:after="240"/>
        <w:rPr>
          <w:rFonts w:ascii="Times New Roman" w:hAnsi="Times New Roman" w:cs="Times New Roman"/>
          <w:color w:val="000000" w:themeColor="text1"/>
        </w:rPr>
      </w:pPr>
      <w:bookmarkStart w:id="202" w:name="_Toc210187210"/>
      <w:bookmarkStart w:id="203" w:name="_Toc215499704"/>
      <w:r w:rsidRPr="00D838C3">
        <w:rPr>
          <w:rFonts w:ascii="Times New Roman" w:hAnsi="Times New Roman" w:cs="Times New Roman"/>
          <w:color w:val="000000" w:themeColor="text1"/>
        </w:rPr>
        <w:t>Рынок труда.</w:t>
      </w:r>
      <w:bookmarkEnd w:id="202"/>
      <w:bookmarkEnd w:id="203"/>
      <w:r w:rsidRPr="00D838C3">
        <w:rPr>
          <w:rFonts w:ascii="Times New Roman" w:hAnsi="Times New Roman" w:cs="Times New Roman"/>
          <w:color w:val="000000" w:themeColor="text1"/>
        </w:rPr>
        <w:t xml:space="preserve">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Численность экономически активного населения (ЭАН)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в 2005 году составляла 205 тыс. человек. Уровень экономической активности (62,8 %) примерно равнялся соответствующему показателю по </w:t>
      </w:r>
      <w:r w:rsidR="007F2613" w:rsidRPr="00D838C3">
        <w:rPr>
          <w:color w:val="000000" w:themeColor="text1"/>
          <w:sz w:val="26"/>
          <w:szCs w:val="26"/>
        </w:rPr>
        <w:t>СКФО</w:t>
      </w:r>
      <w:r w:rsidRPr="00D838C3">
        <w:rPr>
          <w:color w:val="000000" w:themeColor="text1"/>
          <w:sz w:val="26"/>
          <w:szCs w:val="26"/>
        </w:rPr>
        <w:t xml:space="preserve"> в среднем (62,2%) и заметно уступал среднероссийскому показателю (65,8 %).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За последнее десятилетие уровень экономической активности населения </w:t>
      </w:r>
      <w:r w:rsidR="00891E53" w:rsidRPr="00D838C3">
        <w:rPr>
          <w:color w:val="000000" w:themeColor="text1"/>
          <w:sz w:val="26"/>
          <w:szCs w:val="26"/>
        </w:rPr>
        <w:t>Республики</w:t>
      </w:r>
      <w:r w:rsidRPr="00D838C3">
        <w:rPr>
          <w:color w:val="000000" w:themeColor="text1"/>
          <w:sz w:val="26"/>
          <w:szCs w:val="26"/>
        </w:rPr>
        <w:t xml:space="preserve"> под влиянием в основном сдвигов в возрастной структуре существенно менялся по отдельным годам без четко выраженной тенденции (табл. 7.2.1).</w:t>
      </w:r>
    </w:p>
    <w:p w:rsidR="0068594C" w:rsidRPr="00D838C3" w:rsidRDefault="0068594C" w:rsidP="0068594C">
      <w:pPr>
        <w:ind w:firstLine="902"/>
        <w:jc w:val="right"/>
        <w:rPr>
          <w:rFonts w:ascii="Arial" w:hAnsi="Arial" w:cs="Arial"/>
          <w:b/>
          <w:i/>
          <w:color w:val="000000" w:themeColor="text1"/>
          <w:sz w:val="20"/>
          <w:szCs w:val="20"/>
        </w:rPr>
      </w:pPr>
      <w:bookmarkStart w:id="204" w:name="_Toc209589800"/>
      <w:bookmarkStart w:id="205" w:name="_Toc209598767"/>
      <w:bookmarkStart w:id="206" w:name="_Toc209599127"/>
      <w:bookmarkStart w:id="207" w:name="_Toc210187211"/>
      <w:r w:rsidRPr="00D838C3">
        <w:rPr>
          <w:rFonts w:ascii="Arial" w:hAnsi="Arial" w:cs="Arial"/>
          <w:b/>
          <w:i/>
          <w:color w:val="000000" w:themeColor="text1"/>
          <w:sz w:val="20"/>
          <w:szCs w:val="20"/>
        </w:rPr>
        <w:t>Таблица 7.2.1.</w:t>
      </w:r>
      <w:bookmarkEnd w:id="204"/>
      <w:bookmarkEnd w:id="205"/>
      <w:bookmarkEnd w:id="206"/>
      <w:bookmarkEnd w:id="207"/>
    </w:p>
    <w:p w:rsidR="0068594C" w:rsidRPr="00D838C3" w:rsidRDefault="0068594C" w:rsidP="0068594C">
      <w:pPr>
        <w:ind w:firstLine="902"/>
        <w:jc w:val="right"/>
        <w:rPr>
          <w:rFonts w:ascii="Arial" w:hAnsi="Arial" w:cs="Arial"/>
          <w:b/>
          <w:i/>
          <w:color w:val="000000" w:themeColor="text1"/>
          <w:sz w:val="20"/>
          <w:szCs w:val="20"/>
        </w:rPr>
      </w:pPr>
      <w:bookmarkStart w:id="208" w:name="_Toc209589801"/>
      <w:bookmarkStart w:id="209" w:name="_Toc209598768"/>
      <w:bookmarkStart w:id="210" w:name="_Toc209599128"/>
      <w:bookmarkStart w:id="211" w:name="_Toc210187212"/>
      <w:r w:rsidRPr="00D838C3">
        <w:rPr>
          <w:rFonts w:ascii="Arial" w:hAnsi="Arial" w:cs="Arial"/>
          <w:b/>
          <w:i/>
          <w:color w:val="000000" w:themeColor="text1"/>
          <w:sz w:val="20"/>
          <w:szCs w:val="20"/>
        </w:rPr>
        <w:t>Динамика экономической активности населения КЧР.</w:t>
      </w:r>
      <w:bookmarkEnd w:id="208"/>
      <w:bookmarkEnd w:id="209"/>
      <w:bookmarkEnd w:id="210"/>
      <w:bookmarkEnd w:id="211"/>
    </w:p>
    <w:tbl>
      <w:tblPr>
        <w:tblW w:w="0" w:type="auto"/>
        <w:tblLook w:val="01E0" w:firstRow="1" w:lastRow="1" w:firstColumn="1" w:lastColumn="1" w:noHBand="0" w:noVBand="0"/>
      </w:tblPr>
      <w:tblGrid>
        <w:gridCol w:w="1253"/>
        <w:gridCol w:w="1310"/>
        <w:gridCol w:w="1310"/>
        <w:gridCol w:w="1320"/>
        <w:gridCol w:w="1235"/>
        <w:gridCol w:w="1317"/>
        <w:gridCol w:w="1600"/>
      </w:tblGrid>
      <w:tr w:rsidR="00D838C3" w:rsidRPr="00D838C3" w:rsidTr="0068594C">
        <w:tc>
          <w:tcPr>
            <w:tcW w:w="1367"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2734"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Экономическое активное население</w:t>
            </w:r>
          </w:p>
        </w:tc>
        <w:tc>
          <w:tcPr>
            <w:tcW w:w="5470" w:type="dxa"/>
            <w:gridSpan w:val="4"/>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Из них</w:t>
            </w:r>
          </w:p>
        </w:tc>
      </w:tr>
      <w:tr w:rsidR="00D838C3" w:rsidRPr="00D838C3" w:rsidTr="0068594C">
        <w:tc>
          <w:tcPr>
            <w:tcW w:w="1367"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p>
        </w:tc>
        <w:tc>
          <w:tcPr>
            <w:tcW w:w="1367"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Всего, тыс.чел.</w:t>
            </w:r>
          </w:p>
        </w:tc>
        <w:tc>
          <w:tcPr>
            <w:tcW w:w="1367"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Уровень ЭАН, %</w:t>
            </w:r>
          </w:p>
        </w:tc>
        <w:tc>
          <w:tcPr>
            <w:tcW w:w="2734" w:type="dxa"/>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Занятые экономической деятельностью</w:t>
            </w:r>
          </w:p>
        </w:tc>
        <w:tc>
          <w:tcPr>
            <w:tcW w:w="1368" w:type="dxa"/>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Уровень безрабо-тицы, %</w:t>
            </w:r>
          </w:p>
        </w:tc>
        <w:tc>
          <w:tcPr>
            <w:tcW w:w="1368" w:type="dxa"/>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Уровень зарегистри-рованной безработицы, %</w:t>
            </w:r>
          </w:p>
        </w:tc>
      </w:tr>
      <w:tr w:rsidR="00D838C3" w:rsidRPr="00D838C3" w:rsidTr="0068594C">
        <w:tc>
          <w:tcPr>
            <w:tcW w:w="1367" w:type="dxa"/>
            <w:vMerge/>
            <w:tcBorders>
              <w:top w:val="single" w:sz="12" w:space="0" w:color="auto"/>
              <w:left w:val="single" w:sz="12" w:space="0" w:color="auto"/>
              <w:bottom w:val="single" w:sz="12" w:space="0" w:color="auto"/>
              <w:right w:val="single" w:sz="12"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p>
        </w:tc>
        <w:tc>
          <w:tcPr>
            <w:tcW w:w="1367" w:type="dxa"/>
            <w:vMerge/>
            <w:tcBorders>
              <w:top w:val="single" w:sz="12" w:space="0" w:color="auto"/>
              <w:left w:val="single" w:sz="12" w:space="0" w:color="auto"/>
              <w:bottom w:val="single" w:sz="12" w:space="0" w:color="auto"/>
              <w:right w:val="single" w:sz="12"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p>
        </w:tc>
        <w:tc>
          <w:tcPr>
            <w:tcW w:w="1367" w:type="dxa"/>
            <w:vMerge/>
            <w:tcBorders>
              <w:top w:val="single" w:sz="12" w:space="0" w:color="auto"/>
              <w:left w:val="single" w:sz="12" w:space="0" w:color="auto"/>
              <w:bottom w:val="single" w:sz="12" w:space="0" w:color="auto"/>
              <w:right w:val="single" w:sz="12"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p>
        </w:tc>
        <w:tc>
          <w:tcPr>
            <w:tcW w:w="136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Тыс.чел.</w:t>
            </w:r>
          </w:p>
        </w:tc>
        <w:tc>
          <w:tcPr>
            <w:tcW w:w="136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 от ЭАН</w:t>
            </w:r>
          </w:p>
        </w:tc>
        <w:tc>
          <w:tcPr>
            <w:tcW w:w="1368" w:type="dxa"/>
            <w:vMerge/>
            <w:tcBorders>
              <w:top w:val="single" w:sz="12" w:space="0" w:color="auto"/>
              <w:left w:val="single" w:sz="12" w:space="0" w:color="auto"/>
              <w:bottom w:val="single" w:sz="12" w:space="0" w:color="auto"/>
              <w:right w:val="single" w:sz="12"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p>
        </w:tc>
        <w:tc>
          <w:tcPr>
            <w:tcW w:w="1368" w:type="dxa"/>
            <w:vMerge/>
            <w:tcBorders>
              <w:top w:val="single" w:sz="12" w:space="0" w:color="auto"/>
              <w:left w:val="single" w:sz="12" w:space="0" w:color="auto"/>
              <w:bottom w:val="single" w:sz="12" w:space="0" w:color="auto"/>
              <w:right w:val="single" w:sz="12"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p>
        </w:tc>
      </w:tr>
      <w:tr w:rsidR="00D838C3" w:rsidRPr="00D838C3" w:rsidTr="0068594C">
        <w:trPr>
          <w:trHeight w:val="225"/>
        </w:trPr>
        <w:tc>
          <w:tcPr>
            <w:tcW w:w="1367"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1995</w:t>
            </w:r>
          </w:p>
        </w:tc>
        <w:tc>
          <w:tcPr>
            <w:tcW w:w="1367"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169</w:t>
            </w:r>
          </w:p>
        </w:tc>
        <w:tc>
          <w:tcPr>
            <w:tcW w:w="1367" w:type="dxa"/>
            <w:tcBorders>
              <w:top w:val="single" w:sz="12" w:space="0" w:color="auto"/>
              <w:left w:val="single" w:sz="4" w:space="0" w:color="auto"/>
              <w:bottom w:val="single" w:sz="4" w:space="0" w:color="auto"/>
              <w:right w:val="single" w:sz="12"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56,7</w:t>
            </w:r>
          </w:p>
        </w:tc>
        <w:tc>
          <w:tcPr>
            <w:tcW w:w="1367" w:type="dxa"/>
            <w:tcBorders>
              <w:top w:val="single" w:sz="12" w:space="0" w:color="auto"/>
              <w:left w:val="single" w:sz="12"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149,9</w:t>
            </w:r>
          </w:p>
        </w:tc>
        <w:tc>
          <w:tcPr>
            <w:tcW w:w="1367"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88,7</w:t>
            </w:r>
          </w:p>
        </w:tc>
        <w:tc>
          <w:tcPr>
            <w:tcW w:w="1368"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26,8</w:t>
            </w:r>
          </w:p>
        </w:tc>
        <w:tc>
          <w:tcPr>
            <w:tcW w:w="1368"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7,9</w:t>
            </w:r>
          </w:p>
        </w:tc>
      </w:tr>
      <w:tr w:rsidR="00D838C3" w:rsidRPr="00D838C3" w:rsidTr="0068594C">
        <w:trPr>
          <w:trHeight w:val="390"/>
        </w:trPr>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189</w:t>
            </w:r>
          </w:p>
        </w:tc>
        <w:tc>
          <w:tcPr>
            <w:tcW w:w="1367" w:type="dxa"/>
            <w:tcBorders>
              <w:top w:val="single" w:sz="4" w:space="0" w:color="auto"/>
              <w:left w:val="single" w:sz="4" w:space="0" w:color="auto"/>
              <w:bottom w:val="single" w:sz="4" w:space="0" w:color="auto"/>
              <w:right w:val="single" w:sz="12"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59,2</w:t>
            </w:r>
          </w:p>
        </w:tc>
        <w:tc>
          <w:tcPr>
            <w:tcW w:w="1367" w:type="dxa"/>
            <w:tcBorders>
              <w:top w:val="single" w:sz="4" w:space="0" w:color="auto"/>
              <w:left w:val="single" w:sz="12"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143,9</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76,1</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21,5</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r>
      <w:tr w:rsidR="00D838C3" w:rsidRPr="00D838C3" w:rsidTr="0068594C">
        <w:trPr>
          <w:trHeight w:val="375"/>
        </w:trPr>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189</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58,5</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144,3</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76,3</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18,9</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2,4</w:t>
            </w:r>
          </w:p>
        </w:tc>
      </w:tr>
      <w:tr w:rsidR="00D838C3" w:rsidRPr="00D838C3" w:rsidTr="0068594C">
        <w:trPr>
          <w:trHeight w:val="330"/>
        </w:trPr>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195</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60,2</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151,5</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77,7</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12,1</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r>
      <w:tr w:rsidR="00D838C3" w:rsidRPr="00D838C3" w:rsidTr="0068594C">
        <w:trPr>
          <w:trHeight w:val="330"/>
        </w:trPr>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191</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58,6</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153,2</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80,2</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19,2</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r>
      <w:tr w:rsidR="00D838C3" w:rsidRPr="00D838C3" w:rsidTr="0068594C">
        <w:trPr>
          <w:trHeight w:val="315"/>
        </w:trPr>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185</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56,7</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152,1</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82,2</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16,9</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5,8</w:t>
            </w:r>
          </w:p>
        </w:tc>
      </w:tr>
      <w:tr w:rsidR="00D838C3" w:rsidRPr="00D838C3" w:rsidTr="0068594C">
        <w:trPr>
          <w:trHeight w:val="315"/>
        </w:trPr>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205</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62,8</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161,5</w:t>
            </w:r>
          </w:p>
        </w:tc>
        <w:tc>
          <w:tcPr>
            <w:tcW w:w="13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78,8</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13,6</w:t>
            </w:r>
          </w:p>
        </w:tc>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5,9</w:t>
            </w:r>
          </w:p>
        </w:tc>
      </w:tr>
    </w:tbl>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Уровень экономической активности мужчин (68,0 % в 2005 году) значительно превышал соответствующий показатель женщин (58,3 %), а городского населения (64,9 %) – этот же показатель сельского (61,1%).</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Из общего числа экономически активного населения </w:t>
      </w:r>
      <w:r w:rsidR="00891E53" w:rsidRPr="00D838C3">
        <w:rPr>
          <w:color w:val="000000" w:themeColor="text1"/>
          <w:sz w:val="26"/>
          <w:szCs w:val="26"/>
        </w:rPr>
        <w:t>Республики</w:t>
      </w:r>
      <w:r w:rsidRPr="00D838C3">
        <w:rPr>
          <w:color w:val="000000" w:themeColor="text1"/>
          <w:sz w:val="26"/>
          <w:szCs w:val="26"/>
        </w:rPr>
        <w:t xml:space="preserve"> занятые экономической деятельностью составляли в 2005 году 78,8 % (161,5 тыс. человек). По доле занятых в ЭАН регион существенно уступал средним показателям как </w:t>
      </w:r>
      <w:r w:rsidR="007F2613" w:rsidRPr="00D838C3">
        <w:rPr>
          <w:color w:val="000000" w:themeColor="text1"/>
          <w:sz w:val="26"/>
          <w:szCs w:val="26"/>
        </w:rPr>
        <w:t>СКФО</w:t>
      </w:r>
      <w:r w:rsidRPr="00D838C3">
        <w:rPr>
          <w:color w:val="000000" w:themeColor="text1"/>
          <w:sz w:val="26"/>
          <w:szCs w:val="26"/>
        </w:rPr>
        <w:t>, так и РФ (соответственно 83,4 и 90, 4 %). В то же время по возрастной структуре занятых эти различия выражены слабо (табл. 7.2.2).</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ind w:firstLine="902"/>
        <w:jc w:val="right"/>
        <w:rPr>
          <w:rFonts w:ascii="Arial" w:hAnsi="Arial" w:cs="Arial"/>
          <w:b/>
          <w:i/>
          <w:color w:val="000000" w:themeColor="text1"/>
          <w:sz w:val="20"/>
          <w:szCs w:val="20"/>
        </w:rPr>
      </w:pPr>
      <w:bookmarkStart w:id="212" w:name="_Toc209589802"/>
      <w:bookmarkStart w:id="213" w:name="_Toc209598769"/>
      <w:bookmarkStart w:id="214" w:name="_Toc209599129"/>
      <w:bookmarkStart w:id="215" w:name="_Toc210187213"/>
      <w:r w:rsidRPr="00D838C3">
        <w:rPr>
          <w:rFonts w:ascii="Arial" w:hAnsi="Arial" w:cs="Arial"/>
          <w:b/>
          <w:i/>
          <w:color w:val="000000" w:themeColor="text1"/>
          <w:sz w:val="20"/>
          <w:szCs w:val="20"/>
        </w:rPr>
        <w:t>Таблица 7.2.2.</w:t>
      </w:r>
      <w:bookmarkEnd w:id="212"/>
      <w:bookmarkEnd w:id="213"/>
      <w:bookmarkEnd w:id="214"/>
      <w:bookmarkEnd w:id="215"/>
    </w:p>
    <w:p w:rsidR="0068594C" w:rsidRPr="00D838C3" w:rsidRDefault="0068594C" w:rsidP="0068594C">
      <w:pPr>
        <w:ind w:firstLine="902"/>
        <w:jc w:val="right"/>
        <w:rPr>
          <w:rFonts w:ascii="Arial" w:hAnsi="Arial" w:cs="Arial"/>
          <w:b/>
          <w:i/>
          <w:color w:val="000000" w:themeColor="text1"/>
          <w:sz w:val="20"/>
          <w:szCs w:val="20"/>
        </w:rPr>
      </w:pPr>
      <w:bookmarkStart w:id="216" w:name="_Toc209589803"/>
      <w:bookmarkStart w:id="217" w:name="_Toc209598770"/>
      <w:bookmarkStart w:id="218" w:name="_Toc209599130"/>
      <w:bookmarkStart w:id="219" w:name="_Toc210187214"/>
      <w:r w:rsidRPr="00D838C3">
        <w:rPr>
          <w:rFonts w:ascii="Arial" w:hAnsi="Arial" w:cs="Arial"/>
          <w:b/>
          <w:i/>
          <w:color w:val="000000" w:themeColor="text1"/>
          <w:sz w:val="20"/>
          <w:szCs w:val="20"/>
        </w:rPr>
        <w:t xml:space="preserve">Состав занятого населения по возрастным категориям, </w:t>
      </w:r>
      <w:smartTag w:uri="urn:schemas-microsoft-com:office:smarttags" w:element="metricconverter">
        <w:smartTagPr>
          <w:attr w:name="ProductID" w:val="2005 г"/>
        </w:smartTagPr>
        <w:r w:rsidRPr="00D838C3">
          <w:rPr>
            <w:rFonts w:ascii="Arial" w:hAnsi="Arial" w:cs="Arial"/>
            <w:b/>
            <w:i/>
            <w:color w:val="000000" w:themeColor="text1"/>
            <w:sz w:val="20"/>
            <w:szCs w:val="20"/>
          </w:rPr>
          <w:t>2005 г</w:t>
        </w:r>
      </w:smartTag>
      <w:r w:rsidRPr="00D838C3">
        <w:rPr>
          <w:rFonts w:ascii="Arial" w:hAnsi="Arial" w:cs="Arial"/>
          <w:b/>
          <w:i/>
          <w:color w:val="000000" w:themeColor="text1"/>
          <w:sz w:val="20"/>
          <w:szCs w:val="20"/>
        </w:rPr>
        <w:t>., %</w:t>
      </w:r>
      <w:bookmarkEnd w:id="216"/>
      <w:bookmarkEnd w:id="217"/>
      <w:bookmarkEnd w:id="218"/>
      <w:bookmarkEnd w:id="219"/>
    </w:p>
    <w:tbl>
      <w:tblPr>
        <w:tblW w:w="0" w:type="auto"/>
        <w:tblLook w:val="01E0" w:firstRow="1" w:lastRow="1" w:firstColumn="1" w:lastColumn="1" w:noHBand="0" w:noVBand="0"/>
      </w:tblPr>
      <w:tblGrid>
        <w:gridCol w:w="1331"/>
        <w:gridCol w:w="1250"/>
        <w:gridCol w:w="898"/>
        <w:gridCol w:w="906"/>
        <w:gridCol w:w="906"/>
        <w:gridCol w:w="906"/>
        <w:gridCol w:w="906"/>
        <w:gridCol w:w="899"/>
        <w:gridCol w:w="1343"/>
      </w:tblGrid>
      <w:tr w:rsidR="00D838C3" w:rsidRPr="00D838C3" w:rsidTr="0068594C">
        <w:trPr>
          <w:trHeight w:val="407"/>
        </w:trPr>
        <w:tc>
          <w:tcPr>
            <w:tcW w:w="1368" w:type="dxa"/>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both"/>
              <w:rPr>
                <w:rFonts w:ascii="Arial" w:hAnsi="Arial" w:cs="Arial"/>
                <w:b/>
                <w:color w:val="000000" w:themeColor="text1"/>
                <w:sz w:val="20"/>
                <w:szCs w:val="20"/>
              </w:rPr>
            </w:pPr>
          </w:p>
        </w:tc>
        <w:tc>
          <w:tcPr>
            <w:tcW w:w="1260"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both"/>
              <w:rPr>
                <w:rFonts w:ascii="Arial" w:hAnsi="Arial" w:cs="Arial"/>
                <w:b/>
                <w:color w:val="000000" w:themeColor="text1"/>
                <w:sz w:val="20"/>
                <w:szCs w:val="20"/>
              </w:rPr>
            </w:pPr>
            <w:r w:rsidRPr="00D838C3">
              <w:rPr>
                <w:rFonts w:ascii="Arial" w:hAnsi="Arial" w:cs="Arial"/>
                <w:b/>
                <w:color w:val="000000" w:themeColor="text1"/>
                <w:sz w:val="20"/>
                <w:szCs w:val="20"/>
              </w:rPr>
              <w:t>Занятые, всего</w:t>
            </w:r>
          </w:p>
        </w:tc>
        <w:tc>
          <w:tcPr>
            <w:tcW w:w="5580" w:type="dxa"/>
            <w:gridSpan w:val="6"/>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both"/>
              <w:rPr>
                <w:rFonts w:ascii="Arial" w:hAnsi="Arial" w:cs="Arial"/>
                <w:b/>
                <w:color w:val="000000" w:themeColor="text1"/>
                <w:sz w:val="20"/>
                <w:szCs w:val="20"/>
              </w:rPr>
            </w:pPr>
            <w:r w:rsidRPr="00D838C3">
              <w:rPr>
                <w:rFonts w:ascii="Arial" w:hAnsi="Arial" w:cs="Arial"/>
                <w:b/>
                <w:color w:val="000000" w:themeColor="text1"/>
                <w:sz w:val="20"/>
                <w:szCs w:val="20"/>
              </w:rPr>
              <w:t>в том числе в возрасте, лет</w:t>
            </w:r>
          </w:p>
        </w:tc>
        <w:tc>
          <w:tcPr>
            <w:tcW w:w="1363"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both"/>
              <w:rPr>
                <w:rFonts w:ascii="Arial" w:hAnsi="Arial" w:cs="Arial"/>
                <w:b/>
                <w:color w:val="000000" w:themeColor="text1"/>
                <w:sz w:val="20"/>
                <w:szCs w:val="20"/>
              </w:rPr>
            </w:pPr>
            <w:r w:rsidRPr="00D838C3">
              <w:rPr>
                <w:rFonts w:ascii="Arial" w:hAnsi="Arial" w:cs="Arial"/>
                <w:b/>
                <w:color w:val="000000" w:themeColor="text1"/>
                <w:sz w:val="20"/>
                <w:szCs w:val="20"/>
              </w:rPr>
              <w:t>Средний возраст, лет</w:t>
            </w:r>
          </w:p>
        </w:tc>
      </w:tr>
      <w:tr w:rsidR="00D838C3" w:rsidRPr="00D838C3" w:rsidTr="0068594C">
        <w:trPr>
          <w:trHeight w:val="528"/>
        </w:trPr>
        <w:tc>
          <w:tcPr>
            <w:tcW w:w="1368" w:type="dxa"/>
            <w:vMerge/>
            <w:tcBorders>
              <w:top w:val="single" w:sz="12" w:space="0" w:color="auto"/>
              <w:left w:val="single" w:sz="12" w:space="0" w:color="auto"/>
              <w:bottom w:val="single" w:sz="12" w:space="0" w:color="auto"/>
              <w:right w:val="single" w:sz="12"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p>
        </w:tc>
        <w:tc>
          <w:tcPr>
            <w:tcW w:w="1260" w:type="dxa"/>
            <w:vMerge/>
            <w:tcBorders>
              <w:top w:val="single" w:sz="12" w:space="0" w:color="auto"/>
              <w:left w:val="single" w:sz="12" w:space="0" w:color="auto"/>
              <w:bottom w:val="single" w:sz="12" w:space="0" w:color="auto"/>
              <w:right w:val="single" w:sz="12"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p>
        </w:tc>
        <w:tc>
          <w:tcPr>
            <w:tcW w:w="93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до 20</w:t>
            </w:r>
          </w:p>
        </w:tc>
        <w:tc>
          <w:tcPr>
            <w:tcW w:w="93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20-29</w:t>
            </w:r>
          </w:p>
        </w:tc>
        <w:tc>
          <w:tcPr>
            <w:tcW w:w="93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30-39</w:t>
            </w:r>
          </w:p>
        </w:tc>
        <w:tc>
          <w:tcPr>
            <w:tcW w:w="93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40-49</w:t>
            </w:r>
          </w:p>
        </w:tc>
        <w:tc>
          <w:tcPr>
            <w:tcW w:w="93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50-59</w:t>
            </w:r>
          </w:p>
        </w:tc>
        <w:tc>
          <w:tcPr>
            <w:tcW w:w="93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60-72</w:t>
            </w:r>
          </w:p>
        </w:tc>
        <w:tc>
          <w:tcPr>
            <w:tcW w:w="1363" w:type="dxa"/>
            <w:vMerge/>
            <w:tcBorders>
              <w:top w:val="single" w:sz="12" w:space="0" w:color="auto"/>
              <w:left w:val="single" w:sz="12" w:space="0" w:color="auto"/>
              <w:bottom w:val="single" w:sz="12" w:space="0" w:color="auto"/>
              <w:right w:val="single" w:sz="12"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p>
        </w:tc>
      </w:tr>
      <w:tr w:rsidR="00D838C3" w:rsidRPr="00D838C3" w:rsidTr="0068594C">
        <w:trPr>
          <w:trHeight w:val="330"/>
        </w:trPr>
        <w:tc>
          <w:tcPr>
            <w:tcW w:w="1368"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КЧР</w:t>
            </w:r>
          </w:p>
        </w:tc>
        <w:tc>
          <w:tcPr>
            <w:tcW w:w="126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93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c>
          <w:tcPr>
            <w:tcW w:w="93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23,0</w:t>
            </w:r>
          </w:p>
        </w:tc>
        <w:tc>
          <w:tcPr>
            <w:tcW w:w="93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24,9</w:t>
            </w:r>
          </w:p>
        </w:tc>
        <w:tc>
          <w:tcPr>
            <w:tcW w:w="93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29,6</w:t>
            </w:r>
          </w:p>
        </w:tc>
        <w:tc>
          <w:tcPr>
            <w:tcW w:w="93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13,5</w:t>
            </w:r>
          </w:p>
        </w:tc>
        <w:tc>
          <w:tcPr>
            <w:tcW w:w="93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7,2</w:t>
            </w:r>
          </w:p>
        </w:tc>
        <w:tc>
          <w:tcPr>
            <w:tcW w:w="1363"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39,5</w:t>
            </w:r>
          </w:p>
        </w:tc>
      </w:tr>
      <w:tr w:rsidR="00D838C3" w:rsidRPr="00D838C3" w:rsidTr="0068594C">
        <w:trPr>
          <w:trHeight w:val="285"/>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7F2613"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СКФО</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2,4</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22,9</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24,3</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28,4</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16,8</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5,2</w:t>
            </w:r>
          </w:p>
        </w:tc>
        <w:tc>
          <w:tcPr>
            <w:tcW w:w="136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40,0</w:t>
            </w:r>
          </w:p>
        </w:tc>
      </w:tr>
      <w:tr w:rsidR="00D838C3" w:rsidRPr="00D838C3" w:rsidTr="0068594C">
        <w:trPr>
          <w:trHeight w:val="330"/>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Россия</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2,1</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22,3</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24,1</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29,4</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18,1</w:t>
            </w:r>
          </w:p>
        </w:tc>
        <w:tc>
          <w:tcPr>
            <w:tcW w:w="9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3,9</w:t>
            </w:r>
          </w:p>
        </w:tc>
        <w:tc>
          <w:tcPr>
            <w:tcW w:w="136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39,6</w:t>
            </w:r>
          </w:p>
        </w:tc>
      </w:tr>
    </w:tbl>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Но среди всех регионов</w:t>
      </w:r>
      <w:r w:rsidRPr="00D838C3">
        <w:rPr>
          <w:b/>
          <w:color w:val="000000" w:themeColor="text1"/>
          <w:sz w:val="26"/>
          <w:szCs w:val="26"/>
        </w:rPr>
        <w:t xml:space="preserve"> </w:t>
      </w:r>
      <w:r w:rsidRPr="00D838C3">
        <w:rPr>
          <w:color w:val="000000" w:themeColor="text1"/>
          <w:sz w:val="26"/>
          <w:szCs w:val="26"/>
        </w:rPr>
        <w:t>России</w:t>
      </w:r>
      <w:r w:rsidRPr="00D838C3">
        <w:rPr>
          <w:b/>
          <w:color w:val="000000" w:themeColor="text1"/>
          <w:sz w:val="26"/>
          <w:szCs w:val="26"/>
        </w:rPr>
        <w:t xml:space="preserve"> </w:t>
      </w:r>
      <w:r w:rsidRPr="00D838C3">
        <w:rPr>
          <w:color w:val="000000" w:themeColor="text1"/>
          <w:sz w:val="26"/>
          <w:szCs w:val="26"/>
        </w:rPr>
        <w:t xml:space="preserve">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выделяется высокой долей занятых пенсионного возраста (7,2 %), уступая в стране по этому показателю лишь Северной Осетии (7,3 %).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Выделяется </w:t>
      </w:r>
      <w:r w:rsidR="00891E53" w:rsidRPr="00D838C3">
        <w:rPr>
          <w:color w:val="000000" w:themeColor="text1"/>
          <w:sz w:val="26"/>
          <w:szCs w:val="26"/>
        </w:rPr>
        <w:t>Республика</w:t>
      </w:r>
      <w:r w:rsidRPr="00D838C3">
        <w:rPr>
          <w:color w:val="000000" w:themeColor="text1"/>
          <w:sz w:val="26"/>
          <w:szCs w:val="26"/>
        </w:rPr>
        <w:t xml:space="preserve"> на общероссийском и окружном фоне и высоким удельным весом в структуре занятых лиц с высшим профессиональным образованием (29,5 %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в сравнении с 23,4 % по </w:t>
      </w:r>
      <w:r w:rsidR="007F2613" w:rsidRPr="00D838C3">
        <w:rPr>
          <w:color w:val="000000" w:themeColor="text1"/>
          <w:sz w:val="26"/>
          <w:szCs w:val="26"/>
        </w:rPr>
        <w:t>СКФО</w:t>
      </w:r>
      <w:r w:rsidRPr="00D838C3">
        <w:rPr>
          <w:color w:val="000000" w:themeColor="text1"/>
          <w:sz w:val="26"/>
          <w:szCs w:val="26"/>
        </w:rPr>
        <w:t xml:space="preserve"> и 24,3 % по России в среднем).</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За последнее пятилетие в структуре занятых по видам экономической деятельности </w:t>
      </w:r>
      <w:r w:rsidR="00891E53" w:rsidRPr="00D838C3">
        <w:rPr>
          <w:color w:val="000000" w:themeColor="text1"/>
          <w:sz w:val="26"/>
          <w:szCs w:val="26"/>
        </w:rPr>
        <w:t>Республики</w:t>
      </w:r>
      <w:r w:rsidRPr="00D838C3">
        <w:rPr>
          <w:color w:val="000000" w:themeColor="text1"/>
          <w:sz w:val="26"/>
          <w:szCs w:val="26"/>
        </w:rPr>
        <w:t xml:space="preserve"> произошли заметные изменения (табл. 7.2.3).</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ind w:firstLine="902"/>
        <w:jc w:val="right"/>
        <w:rPr>
          <w:rFonts w:ascii="Arial" w:hAnsi="Arial" w:cs="Arial"/>
          <w:b/>
          <w:i/>
          <w:color w:val="000000" w:themeColor="text1"/>
          <w:sz w:val="20"/>
          <w:szCs w:val="20"/>
        </w:rPr>
      </w:pPr>
      <w:bookmarkStart w:id="220" w:name="_Toc209589804"/>
      <w:bookmarkStart w:id="221" w:name="_Toc209598771"/>
      <w:bookmarkStart w:id="222" w:name="_Toc209599131"/>
      <w:bookmarkStart w:id="223" w:name="_Toc210187215"/>
      <w:r w:rsidRPr="00D838C3">
        <w:rPr>
          <w:rFonts w:ascii="Arial" w:hAnsi="Arial" w:cs="Arial"/>
          <w:b/>
          <w:i/>
          <w:color w:val="000000" w:themeColor="text1"/>
          <w:sz w:val="20"/>
          <w:szCs w:val="20"/>
        </w:rPr>
        <w:t>Таблица 7.2.3.</w:t>
      </w:r>
      <w:bookmarkEnd w:id="220"/>
      <w:bookmarkEnd w:id="221"/>
      <w:bookmarkEnd w:id="222"/>
      <w:bookmarkEnd w:id="223"/>
    </w:p>
    <w:p w:rsidR="0068594C" w:rsidRPr="00D838C3" w:rsidRDefault="0068594C" w:rsidP="0068594C">
      <w:pPr>
        <w:ind w:firstLine="902"/>
        <w:jc w:val="right"/>
        <w:rPr>
          <w:rFonts w:ascii="Arial" w:hAnsi="Arial" w:cs="Arial"/>
          <w:b/>
          <w:i/>
          <w:color w:val="000000" w:themeColor="text1"/>
          <w:sz w:val="20"/>
          <w:szCs w:val="20"/>
        </w:rPr>
      </w:pPr>
      <w:bookmarkStart w:id="224" w:name="_Toc209589805"/>
      <w:bookmarkStart w:id="225" w:name="_Toc209598772"/>
      <w:bookmarkStart w:id="226" w:name="_Toc209599132"/>
      <w:bookmarkStart w:id="227" w:name="_Toc210187216"/>
      <w:r w:rsidRPr="00D838C3">
        <w:rPr>
          <w:rFonts w:ascii="Arial" w:hAnsi="Arial" w:cs="Arial"/>
          <w:b/>
          <w:i/>
          <w:color w:val="000000" w:themeColor="text1"/>
          <w:sz w:val="20"/>
          <w:szCs w:val="20"/>
        </w:rPr>
        <w:t>Распределение среднегодовой численности занятых</w:t>
      </w:r>
      <w:bookmarkEnd w:id="224"/>
      <w:bookmarkEnd w:id="225"/>
      <w:bookmarkEnd w:id="226"/>
      <w:bookmarkEnd w:id="227"/>
      <w:r w:rsidRPr="00D838C3">
        <w:rPr>
          <w:rFonts w:ascii="Arial" w:hAnsi="Arial" w:cs="Arial"/>
          <w:b/>
          <w:i/>
          <w:color w:val="000000" w:themeColor="text1"/>
          <w:sz w:val="20"/>
          <w:szCs w:val="20"/>
        </w:rPr>
        <w:t xml:space="preserve"> </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по видам экономической деятельности.</w:t>
      </w:r>
    </w:p>
    <w:tbl>
      <w:tblPr>
        <w:tblW w:w="5000" w:type="pct"/>
        <w:tblLook w:val="01E0" w:firstRow="1" w:lastRow="1" w:firstColumn="1" w:lastColumn="1" w:noHBand="0" w:noVBand="0"/>
      </w:tblPr>
      <w:tblGrid>
        <w:gridCol w:w="5317"/>
        <w:gridCol w:w="1217"/>
        <w:gridCol w:w="751"/>
        <w:gridCol w:w="1226"/>
        <w:gridCol w:w="834"/>
      </w:tblGrid>
      <w:tr w:rsidR="00D838C3" w:rsidRPr="00D838C3" w:rsidTr="0068594C">
        <w:trPr>
          <w:trHeight w:val="20"/>
          <w:tblHeader/>
        </w:trPr>
        <w:tc>
          <w:tcPr>
            <w:tcW w:w="284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both"/>
              <w:rPr>
                <w:rFonts w:ascii="Arial" w:hAnsi="Arial" w:cs="Arial"/>
                <w:b/>
                <w:color w:val="000000" w:themeColor="text1"/>
                <w:sz w:val="20"/>
                <w:szCs w:val="20"/>
              </w:rPr>
            </w:pPr>
            <w:r w:rsidRPr="00D838C3">
              <w:rPr>
                <w:rFonts w:ascii="Arial" w:hAnsi="Arial" w:cs="Arial"/>
                <w:b/>
                <w:color w:val="000000" w:themeColor="text1"/>
                <w:sz w:val="20"/>
                <w:szCs w:val="20"/>
              </w:rPr>
              <w:t>Виды экономической деятельности</w:t>
            </w:r>
          </w:p>
        </w:tc>
        <w:tc>
          <w:tcPr>
            <w:tcW w:w="1053"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2000 год</w:t>
            </w:r>
          </w:p>
        </w:tc>
        <w:tc>
          <w:tcPr>
            <w:tcW w:w="1102"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2005 год</w:t>
            </w:r>
          </w:p>
        </w:tc>
      </w:tr>
      <w:tr w:rsidR="00D838C3" w:rsidRPr="00D838C3" w:rsidTr="0068594C">
        <w:trPr>
          <w:trHeight w:val="20"/>
          <w:tblHeader/>
        </w:trPr>
        <w:tc>
          <w:tcPr>
            <w:tcW w:w="2845"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both"/>
              <w:rPr>
                <w:rFonts w:ascii="Arial" w:hAnsi="Arial" w:cs="Arial"/>
                <w:b/>
                <w:color w:val="000000" w:themeColor="text1"/>
                <w:sz w:val="20"/>
                <w:szCs w:val="20"/>
              </w:rPr>
            </w:pPr>
          </w:p>
        </w:tc>
        <w:tc>
          <w:tcPr>
            <w:tcW w:w="65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тыс. чел.</w:t>
            </w:r>
          </w:p>
        </w:tc>
        <w:tc>
          <w:tcPr>
            <w:tcW w:w="40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65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тыс. чел.</w:t>
            </w:r>
          </w:p>
        </w:tc>
        <w:tc>
          <w:tcPr>
            <w:tcW w:w="44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r>
      <w:tr w:rsidR="00D838C3" w:rsidRPr="00D838C3" w:rsidTr="0068594C">
        <w:trPr>
          <w:trHeight w:val="20"/>
        </w:trPr>
        <w:tc>
          <w:tcPr>
            <w:tcW w:w="2845"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Сельское хозяйство, охота, лесное хозяйство</w:t>
            </w:r>
          </w:p>
        </w:tc>
        <w:tc>
          <w:tcPr>
            <w:tcW w:w="651"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33,1</w:t>
            </w:r>
          </w:p>
        </w:tc>
        <w:tc>
          <w:tcPr>
            <w:tcW w:w="402"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23,0</w:t>
            </w:r>
          </w:p>
        </w:tc>
        <w:tc>
          <w:tcPr>
            <w:tcW w:w="656"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36,0</w:t>
            </w:r>
          </w:p>
        </w:tc>
        <w:tc>
          <w:tcPr>
            <w:tcW w:w="446"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22,3</w:t>
            </w:r>
          </w:p>
        </w:tc>
      </w:tr>
      <w:tr w:rsidR="00D838C3" w:rsidRPr="00D838C3" w:rsidTr="0068594C">
        <w:trPr>
          <w:trHeight w:val="20"/>
        </w:trPr>
        <w:tc>
          <w:tcPr>
            <w:tcW w:w="284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Добыча полезных ископаемых</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65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r>
      <w:tr w:rsidR="00D838C3" w:rsidRPr="00D838C3" w:rsidTr="0068594C">
        <w:trPr>
          <w:trHeight w:val="20"/>
        </w:trPr>
        <w:tc>
          <w:tcPr>
            <w:tcW w:w="284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Обрабатывающие производства</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23,2</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16,2</w:t>
            </w:r>
          </w:p>
        </w:tc>
        <w:tc>
          <w:tcPr>
            <w:tcW w:w="65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26,1</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16,2</w:t>
            </w:r>
          </w:p>
        </w:tc>
      </w:tr>
      <w:tr w:rsidR="00D838C3" w:rsidRPr="00D838C3" w:rsidTr="0068594C">
        <w:trPr>
          <w:trHeight w:val="20"/>
        </w:trPr>
        <w:tc>
          <w:tcPr>
            <w:tcW w:w="284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Производство и распределение электроэнергии, газа и воды</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4,8</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3,4</w:t>
            </w:r>
          </w:p>
        </w:tc>
        <w:tc>
          <w:tcPr>
            <w:tcW w:w="65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4,6</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2,9</w:t>
            </w:r>
          </w:p>
        </w:tc>
      </w:tr>
      <w:tr w:rsidR="00D838C3" w:rsidRPr="00D838C3" w:rsidTr="0068594C">
        <w:trPr>
          <w:trHeight w:val="20"/>
        </w:trPr>
        <w:tc>
          <w:tcPr>
            <w:tcW w:w="284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Строительство</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6,2</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4,3</w:t>
            </w:r>
          </w:p>
        </w:tc>
        <w:tc>
          <w:tcPr>
            <w:tcW w:w="65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6,7</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4,2</w:t>
            </w:r>
          </w:p>
        </w:tc>
      </w:tr>
      <w:tr w:rsidR="00D838C3" w:rsidRPr="00D838C3" w:rsidTr="0068594C">
        <w:trPr>
          <w:trHeight w:val="20"/>
        </w:trPr>
        <w:tc>
          <w:tcPr>
            <w:tcW w:w="284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Оптовая и розничная торговля, ремонт автомобилей и бытовых изделий </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18,4</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12,6</w:t>
            </w:r>
          </w:p>
        </w:tc>
        <w:tc>
          <w:tcPr>
            <w:tcW w:w="65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20,8</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12,9</w:t>
            </w:r>
          </w:p>
        </w:tc>
      </w:tr>
      <w:tr w:rsidR="00D838C3" w:rsidRPr="00D838C3" w:rsidTr="0068594C">
        <w:trPr>
          <w:trHeight w:val="20"/>
        </w:trPr>
        <w:tc>
          <w:tcPr>
            <w:tcW w:w="284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Гостиницы и рестораны</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65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r>
      <w:tr w:rsidR="00D838C3" w:rsidRPr="00D838C3" w:rsidTr="0068594C">
        <w:trPr>
          <w:trHeight w:val="20"/>
        </w:trPr>
        <w:tc>
          <w:tcPr>
            <w:tcW w:w="284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Транспорт и связь</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7,8</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5,5</w:t>
            </w:r>
          </w:p>
        </w:tc>
        <w:tc>
          <w:tcPr>
            <w:tcW w:w="65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9,5</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5,9</w:t>
            </w:r>
          </w:p>
        </w:tc>
      </w:tr>
      <w:tr w:rsidR="00D838C3" w:rsidRPr="00D838C3" w:rsidTr="0068594C">
        <w:trPr>
          <w:trHeight w:val="20"/>
        </w:trPr>
        <w:tc>
          <w:tcPr>
            <w:tcW w:w="284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Операции с недвижимостью, аренда, предоставление услуг</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4,6</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3,2</w:t>
            </w:r>
          </w:p>
        </w:tc>
        <w:tc>
          <w:tcPr>
            <w:tcW w:w="65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5,6</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3,5</w:t>
            </w:r>
          </w:p>
        </w:tc>
      </w:tr>
      <w:tr w:rsidR="00D838C3" w:rsidRPr="00D838C3" w:rsidTr="0068594C">
        <w:trPr>
          <w:trHeight w:val="20"/>
        </w:trPr>
        <w:tc>
          <w:tcPr>
            <w:tcW w:w="284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Образование</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17,8</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12,4</w:t>
            </w:r>
          </w:p>
        </w:tc>
        <w:tc>
          <w:tcPr>
            <w:tcW w:w="65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19,2</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11,9</w:t>
            </w:r>
          </w:p>
        </w:tc>
      </w:tr>
      <w:tr w:rsidR="00D838C3" w:rsidRPr="00D838C3" w:rsidTr="0068594C">
        <w:trPr>
          <w:trHeight w:val="20"/>
        </w:trPr>
        <w:tc>
          <w:tcPr>
            <w:tcW w:w="284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Здравоохранение и соц. услуги</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10,3</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7,1</w:t>
            </w:r>
          </w:p>
        </w:tc>
        <w:tc>
          <w:tcPr>
            <w:tcW w:w="65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11,0</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6,8</w:t>
            </w:r>
          </w:p>
        </w:tc>
      </w:tr>
      <w:tr w:rsidR="00D838C3" w:rsidRPr="00D838C3" w:rsidTr="0068594C">
        <w:trPr>
          <w:trHeight w:val="20"/>
        </w:trPr>
        <w:tc>
          <w:tcPr>
            <w:tcW w:w="284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Коммунальные, социальные и персональные услуги</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6,2</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4,3</w:t>
            </w:r>
          </w:p>
        </w:tc>
        <w:tc>
          <w:tcPr>
            <w:tcW w:w="65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5,8</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3,6</w:t>
            </w:r>
          </w:p>
        </w:tc>
      </w:tr>
      <w:tr w:rsidR="00D838C3" w:rsidRPr="00D838C3" w:rsidTr="0068594C">
        <w:trPr>
          <w:trHeight w:val="20"/>
        </w:trPr>
        <w:tc>
          <w:tcPr>
            <w:tcW w:w="284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Другие виды деятельности</w:t>
            </w: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8,2</w:t>
            </w:r>
          </w:p>
        </w:tc>
        <w:tc>
          <w:tcPr>
            <w:tcW w:w="40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5,7</w:t>
            </w:r>
          </w:p>
        </w:tc>
        <w:tc>
          <w:tcPr>
            <w:tcW w:w="65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13,0</w:t>
            </w:r>
          </w:p>
        </w:tc>
        <w:tc>
          <w:tcPr>
            <w:tcW w:w="44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8,0</w:t>
            </w:r>
          </w:p>
        </w:tc>
      </w:tr>
    </w:tbl>
    <w:p w:rsidR="0068594C" w:rsidRPr="00D838C3" w:rsidRDefault="0068594C" w:rsidP="0068594C">
      <w:pPr>
        <w:widowControl w:val="0"/>
        <w:jc w:val="both"/>
        <w:rPr>
          <w:rFonts w:ascii="Arial" w:hAnsi="Arial" w:cs="Arial"/>
          <w:color w:val="000000" w:themeColor="text1"/>
          <w:sz w:val="20"/>
          <w:szCs w:val="20"/>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Так, несколько уменьшился удельный вес занятых в сельском и лесном хозяйстве (23,0 % в 2000 году и 22,3 % в 2005 году), но увеличилось число занятых в данной сфере деятельности, в то время как в стране и округе их численность резко </w:t>
      </w:r>
      <w:r w:rsidRPr="00D838C3">
        <w:rPr>
          <w:color w:val="000000" w:themeColor="text1"/>
          <w:sz w:val="26"/>
          <w:szCs w:val="26"/>
        </w:rPr>
        <w:lastRenderedPageBreak/>
        <w:t xml:space="preserve">сократилась. Рост числа занятых в обрабатывающей промышленности </w:t>
      </w:r>
      <w:r w:rsidR="00891E53" w:rsidRPr="00D838C3">
        <w:rPr>
          <w:color w:val="000000" w:themeColor="text1"/>
          <w:sz w:val="26"/>
          <w:szCs w:val="26"/>
        </w:rPr>
        <w:t>Республики</w:t>
      </w:r>
      <w:r w:rsidRPr="00D838C3">
        <w:rPr>
          <w:color w:val="000000" w:themeColor="text1"/>
          <w:sz w:val="26"/>
          <w:szCs w:val="26"/>
        </w:rPr>
        <w:t xml:space="preserve"> также не согласуется со сложившейся тенденцией в </w:t>
      </w:r>
      <w:r w:rsidR="007F2613" w:rsidRPr="00D838C3">
        <w:rPr>
          <w:color w:val="000000" w:themeColor="text1"/>
          <w:sz w:val="26"/>
          <w:szCs w:val="26"/>
        </w:rPr>
        <w:t>СКФО</w:t>
      </w:r>
      <w:r w:rsidRPr="00D838C3">
        <w:rPr>
          <w:color w:val="000000" w:themeColor="text1"/>
          <w:sz w:val="26"/>
          <w:szCs w:val="26"/>
        </w:rPr>
        <w:t xml:space="preserve"> и в стране в целом.</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Особое внимание обращает на себя большое число работников органов государственной власти и местного самоуправления в расчете на 1000 жителей. Так, если в </w:t>
      </w:r>
      <w:smartTag w:uri="urn:schemas-microsoft-com:office:smarttags" w:element="metricconverter">
        <w:smartTagPr>
          <w:attr w:name="ProductID" w:val="1995 г"/>
        </w:smartTagPr>
        <w:r w:rsidRPr="00D838C3">
          <w:rPr>
            <w:color w:val="000000" w:themeColor="text1"/>
            <w:sz w:val="26"/>
            <w:szCs w:val="26"/>
          </w:rPr>
          <w:t>1995 г</w:t>
        </w:r>
      </w:smartTag>
      <w:r w:rsidRPr="00D838C3">
        <w:rPr>
          <w:color w:val="000000" w:themeColor="text1"/>
          <w:sz w:val="26"/>
          <w:szCs w:val="26"/>
        </w:rPr>
        <w:t xml:space="preserve">. этот показатель составлял 7,9 человек, в </w:t>
      </w:r>
      <w:smartTag w:uri="urn:schemas-microsoft-com:office:smarttags" w:element="metricconverter">
        <w:smartTagPr>
          <w:attr w:name="ProductID" w:val="2000 г"/>
        </w:smartTagPr>
        <w:r w:rsidRPr="00D838C3">
          <w:rPr>
            <w:color w:val="000000" w:themeColor="text1"/>
            <w:sz w:val="26"/>
            <w:szCs w:val="26"/>
          </w:rPr>
          <w:t>2000 г</w:t>
        </w:r>
      </w:smartTag>
      <w:r w:rsidRPr="00D838C3">
        <w:rPr>
          <w:color w:val="000000" w:themeColor="text1"/>
          <w:sz w:val="26"/>
          <w:szCs w:val="26"/>
        </w:rPr>
        <w:t xml:space="preserve">. – 10, 5, а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 13,8 человек на 1000 жителей </w:t>
      </w:r>
      <w:r w:rsidR="00891E53" w:rsidRPr="00D838C3">
        <w:rPr>
          <w:color w:val="000000" w:themeColor="text1"/>
          <w:sz w:val="26"/>
          <w:szCs w:val="26"/>
        </w:rPr>
        <w:t>Республики</w:t>
      </w:r>
      <w:r w:rsidRPr="00D838C3">
        <w:rPr>
          <w:color w:val="000000" w:themeColor="text1"/>
          <w:sz w:val="26"/>
          <w:szCs w:val="26"/>
        </w:rPr>
        <w:t xml:space="preserve">. Для сравнения в целом по стране этот показатель равнялся 10,2, по </w:t>
      </w:r>
      <w:r w:rsidR="007F2613" w:rsidRPr="00D838C3">
        <w:rPr>
          <w:color w:val="000000" w:themeColor="text1"/>
          <w:sz w:val="26"/>
          <w:szCs w:val="26"/>
        </w:rPr>
        <w:t>СКФО</w:t>
      </w:r>
      <w:r w:rsidRPr="00D838C3">
        <w:rPr>
          <w:color w:val="000000" w:themeColor="text1"/>
          <w:sz w:val="26"/>
          <w:szCs w:val="26"/>
        </w:rPr>
        <w:t xml:space="preserve"> – 8,7, Адыгее – 10,7 и Кабардино-Балкарии – 8,6 человек.</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заметно отличается от </w:t>
      </w:r>
      <w:r w:rsidR="007F2613" w:rsidRPr="00D838C3">
        <w:rPr>
          <w:color w:val="000000" w:themeColor="text1"/>
          <w:sz w:val="26"/>
          <w:szCs w:val="26"/>
        </w:rPr>
        <w:t>СКФО</w:t>
      </w:r>
      <w:r w:rsidRPr="00D838C3">
        <w:rPr>
          <w:color w:val="000000" w:themeColor="text1"/>
          <w:sz w:val="26"/>
          <w:szCs w:val="26"/>
        </w:rPr>
        <w:t xml:space="preserve"> и России по отраслевой структуре занятых (рис. 7.2.1).</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noProof/>
          <w:color w:val="000000" w:themeColor="text1"/>
          <w:sz w:val="26"/>
          <w:szCs w:val="26"/>
        </w:rPr>
        <w:drawing>
          <wp:inline distT="0" distB="0" distL="0" distR="0" wp14:anchorId="7C32DB17" wp14:editId="460BECA7">
            <wp:extent cx="2570480" cy="2165350"/>
            <wp:effectExtent l="0" t="0" r="0" b="0"/>
            <wp:docPr id="67" name="Диаграмма 6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D838C3">
        <w:rPr>
          <w:noProof/>
          <w:color w:val="000000" w:themeColor="text1"/>
          <w:sz w:val="26"/>
          <w:szCs w:val="26"/>
        </w:rPr>
        <w:drawing>
          <wp:inline distT="0" distB="0" distL="0" distR="0" wp14:anchorId="5282A0B4" wp14:editId="785BF1A7">
            <wp:extent cx="2570480" cy="2165350"/>
            <wp:effectExtent l="0" t="0" r="0" b="0"/>
            <wp:docPr id="66" name="Диаграмма 6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68594C" w:rsidRPr="00D838C3" w:rsidRDefault="0068594C" w:rsidP="0068594C">
      <w:pPr>
        <w:spacing w:before="60" w:after="60"/>
        <w:ind w:firstLine="902"/>
        <w:jc w:val="both"/>
        <w:rPr>
          <w:color w:val="000000" w:themeColor="text1"/>
          <w:sz w:val="26"/>
          <w:szCs w:val="26"/>
        </w:rPr>
      </w:pPr>
      <w:r w:rsidRPr="00D838C3">
        <w:rPr>
          <w:noProof/>
          <w:color w:val="000000" w:themeColor="text1"/>
          <w:sz w:val="26"/>
          <w:szCs w:val="26"/>
        </w:rPr>
        <w:drawing>
          <wp:inline distT="0" distB="0" distL="0" distR="0" wp14:anchorId="7A5292D1" wp14:editId="4CD76592">
            <wp:extent cx="5417185" cy="1819910"/>
            <wp:effectExtent l="0" t="0" r="0" b="0"/>
            <wp:docPr id="65" name="Диаграмма 6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68594C" w:rsidRPr="00D838C3" w:rsidRDefault="0068594C" w:rsidP="0068594C">
      <w:pPr>
        <w:ind w:firstLine="902"/>
        <w:jc w:val="center"/>
        <w:rPr>
          <w:rFonts w:ascii="Arial" w:hAnsi="Arial" w:cs="Arial"/>
          <w:b/>
          <w:i/>
          <w:color w:val="000000" w:themeColor="text1"/>
          <w:sz w:val="20"/>
          <w:szCs w:val="20"/>
        </w:rPr>
      </w:pPr>
      <w:bookmarkStart w:id="228" w:name="_Toc209589806"/>
      <w:bookmarkStart w:id="229" w:name="_Toc209598773"/>
      <w:bookmarkStart w:id="230" w:name="_Toc209599133"/>
      <w:bookmarkStart w:id="231" w:name="_Toc210187217"/>
      <w:r w:rsidRPr="00D838C3">
        <w:rPr>
          <w:rFonts w:ascii="Arial" w:hAnsi="Arial" w:cs="Arial"/>
          <w:b/>
          <w:i/>
          <w:color w:val="000000" w:themeColor="text1"/>
          <w:sz w:val="20"/>
          <w:szCs w:val="20"/>
        </w:rPr>
        <w:t>Рис 7.2.1.</w:t>
      </w:r>
    </w:p>
    <w:p w:rsidR="0068594C" w:rsidRPr="00D838C3" w:rsidRDefault="0068594C" w:rsidP="0068594C">
      <w:pPr>
        <w:ind w:firstLine="902"/>
        <w:jc w:val="center"/>
        <w:rPr>
          <w:rFonts w:ascii="Arial" w:hAnsi="Arial" w:cs="Arial"/>
          <w:b/>
          <w:i/>
          <w:color w:val="000000" w:themeColor="text1"/>
          <w:sz w:val="20"/>
          <w:szCs w:val="20"/>
        </w:rPr>
      </w:pPr>
      <w:r w:rsidRPr="00D838C3">
        <w:rPr>
          <w:rFonts w:ascii="Arial" w:hAnsi="Arial" w:cs="Arial"/>
          <w:b/>
          <w:i/>
          <w:color w:val="000000" w:themeColor="text1"/>
          <w:sz w:val="20"/>
          <w:szCs w:val="20"/>
        </w:rPr>
        <w:t xml:space="preserve">Структура занятых по видам экономической деятельности, </w:t>
      </w:r>
      <w:smartTag w:uri="urn:schemas-microsoft-com:office:smarttags" w:element="metricconverter">
        <w:smartTagPr>
          <w:attr w:name="ProductID" w:val="2005 г"/>
        </w:smartTagPr>
        <w:r w:rsidRPr="00D838C3">
          <w:rPr>
            <w:rFonts w:ascii="Arial" w:hAnsi="Arial" w:cs="Arial"/>
            <w:b/>
            <w:i/>
            <w:color w:val="000000" w:themeColor="text1"/>
            <w:sz w:val="20"/>
            <w:szCs w:val="20"/>
          </w:rPr>
          <w:t>2005 г</w:t>
        </w:r>
      </w:smartTag>
      <w:r w:rsidRPr="00D838C3">
        <w:rPr>
          <w:rFonts w:ascii="Arial" w:hAnsi="Arial" w:cs="Arial"/>
          <w:b/>
          <w:i/>
          <w:color w:val="000000" w:themeColor="text1"/>
          <w:sz w:val="20"/>
          <w:szCs w:val="20"/>
        </w:rPr>
        <w:t>., %</w:t>
      </w:r>
      <w:bookmarkEnd w:id="228"/>
      <w:bookmarkEnd w:id="229"/>
      <w:bookmarkEnd w:id="230"/>
      <w:bookmarkEnd w:id="231"/>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Серьезной социально-экономической проблемой для </w:t>
      </w:r>
      <w:r w:rsidR="00891E53" w:rsidRPr="00D838C3">
        <w:rPr>
          <w:color w:val="000000" w:themeColor="text1"/>
          <w:sz w:val="26"/>
          <w:szCs w:val="26"/>
        </w:rPr>
        <w:t>Республики</w:t>
      </w:r>
      <w:r w:rsidRPr="00D838C3">
        <w:rPr>
          <w:color w:val="000000" w:themeColor="text1"/>
          <w:sz w:val="26"/>
          <w:szCs w:val="26"/>
        </w:rPr>
        <w:t xml:space="preserve"> является высокий уровень безработицы. В 1995 году ее уровень составлял 26,8 %. К настоящему времени она сократилась в 2 раза (13,6 % в 2005 году), но это почти в те же 2 раза выше, чем в среднем по стране. Около 55 % всех безработных составляют лица, имеющие среднее (полное) образование. Это самый высокий показатель среди регионов страны. Выделяется </w:t>
      </w:r>
      <w:r w:rsidR="00891E53" w:rsidRPr="00D838C3">
        <w:rPr>
          <w:color w:val="000000" w:themeColor="text1"/>
          <w:sz w:val="26"/>
          <w:szCs w:val="26"/>
        </w:rPr>
        <w:t>Республика</w:t>
      </w:r>
      <w:r w:rsidRPr="00D838C3">
        <w:rPr>
          <w:color w:val="000000" w:themeColor="text1"/>
          <w:sz w:val="26"/>
          <w:szCs w:val="26"/>
        </w:rPr>
        <w:t xml:space="preserve"> и весьма высоким уровнем безработицы лиц с высшим профессиональным образованием (17,1 %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в сравнении с 10,9 % в среднем по </w:t>
      </w:r>
      <w:r w:rsidR="007F2613" w:rsidRPr="00D838C3">
        <w:rPr>
          <w:color w:val="000000" w:themeColor="text1"/>
          <w:sz w:val="26"/>
          <w:szCs w:val="26"/>
        </w:rPr>
        <w:t>СКФО</w:t>
      </w:r>
      <w:r w:rsidRPr="00D838C3">
        <w:rPr>
          <w:color w:val="000000" w:themeColor="text1"/>
          <w:sz w:val="26"/>
          <w:szCs w:val="26"/>
        </w:rPr>
        <w:t xml:space="preserve"> и 10,4 % – по России). И еще по одному из негативных показателей безработицы выделяется </w:t>
      </w:r>
      <w:r w:rsidR="00891E53" w:rsidRPr="00D838C3">
        <w:rPr>
          <w:color w:val="000000" w:themeColor="text1"/>
          <w:sz w:val="26"/>
          <w:szCs w:val="26"/>
        </w:rPr>
        <w:t>Республика</w:t>
      </w:r>
      <w:r w:rsidRPr="00D838C3">
        <w:rPr>
          <w:color w:val="000000" w:themeColor="text1"/>
          <w:sz w:val="26"/>
          <w:szCs w:val="26"/>
        </w:rPr>
        <w:t xml:space="preserve"> – по среднему времени поиска </w:t>
      </w:r>
      <w:r w:rsidRPr="00D838C3">
        <w:rPr>
          <w:color w:val="000000" w:themeColor="text1"/>
          <w:sz w:val="26"/>
          <w:szCs w:val="26"/>
        </w:rPr>
        <w:lastRenderedPageBreak/>
        <w:t xml:space="preserve">работы безработными (12,9 месяцев в 2005 году) она являлась абсолютным лидером в стране (в среднем по </w:t>
      </w:r>
      <w:r w:rsidR="007F2613" w:rsidRPr="00D838C3">
        <w:rPr>
          <w:color w:val="000000" w:themeColor="text1"/>
          <w:sz w:val="26"/>
          <w:szCs w:val="26"/>
        </w:rPr>
        <w:t>СКФО</w:t>
      </w:r>
      <w:r w:rsidRPr="00D838C3">
        <w:rPr>
          <w:color w:val="000000" w:themeColor="text1"/>
          <w:sz w:val="26"/>
          <w:szCs w:val="26"/>
        </w:rPr>
        <w:t xml:space="preserve"> 9,7 месяцев, по РФ – 8,6 месяцев).</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За последнее десятилетие усилилась напряженность на рынке труда ряда административно-территориальных единиц </w:t>
      </w:r>
      <w:r w:rsidR="00891E53" w:rsidRPr="00D838C3">
        <w:rPr>
          <w:color w:val="000000" w:themeColor="text1"/>
          <w:sz w:val="26"/>
          <w:szCs w:val="26"/>
        </w:rPr>
        <w:t>Республики</w:t>
      </w:r>
      <w:r w:rsidRPr="00D838C3">
        <w:rPr>
          <w:color w:val="000000" w:themeColor="text1"/>
          <w:sz w:val="26"/>
          <w:szCs w:val="26"/>
        </w:rPr>
        <w:t xml:space="preserve"> (табл. 7.2.4).</w:t>
      </w:r>
    </w:p>
    <w:p w:rsidR="0068594C" w:rsidRPr="00D838C3" w:rsidRDefault="0068594C" w:rsidP="0068594C">
      <w:pPr>
        <w:spacing w:before="60" w:after="60"/>
        <w:ind w:firstLine="902"/>
        <w:jc w:val="both"/>
        <w:rPr>
          <w:b/>
          <w:color w:val="000000" w:themeColor="text1"/>
          <w:sz w:val="26"/>
          <w:szCs w:val="26"/>
        </w:rPr>
      </w:pPr>
    </w:p>
    <w:p w:rsidR="0068594C" w:rsidRPr="00D838C3" w:rsidRDefault="0068594C" w:rsidP="0068594C">
      <w:pPr>
        <w:ind w:firstLine="902"/>
        <w:jc w:val="right"/>
        <w:rPr>
          <w:rFonts w:ascii="Arial" w:hAnsi="Arial" w:cs="Arial"/>
          <w:b/>
          <w:i/>
          <w:color w:val="000000" w:themeColor="text1"/>
          <w:sz w:val="20"/>
          <w:szCs w:val="20"/>
        </w:rPr>
      </w:pPr>
      <w:bookmarkStart w:id="232" w:name="_Toc209589807"/>
      <w:bookmarkStart w:id="233" w:name="_Toc209598774"/>
      <w:bookmarkStart w:id="234" w:name="_Toc209599134"/>
      <w:bookmarkStart w:id="235" w:name="_Toc210187218"/>
      <w:r w:rsidRPr="00D838C3">
        <w:rPr>
          <w:rFonts w:ascii="Arial" w:hAnsi="Arial" w:cs="Arial"/>
          <w:b/>
          <w:i/>
          <w:color w:val="000000" w:themeColor="text1"/>
          <w:sz w:val="20"/>
          <w:szCs w:val="20"/>
        </w:rPr>
        <w:t>Таблица 7.2.4.</w:t>
      </w:r>
      <w:bookmarkEnd w:id="232"/>
      <w:bookmarkEnd w:id="233"/>
      <w:bookmarkEnd w:id="234"/>
      <w:bookmarkEnd w:id="235"/>
    </w:p>
    <w:p w:rsidR="0068594C" w:rsidRPr="00D838C3" w:rsidRDefault="0068594C" w:rsidP="0068594C">
      <w:pPr>
        <w:ind w:firstLine="902"/>
        <w:jc w:val="right"/>
        <w:rPr>
          <w:rFonts w:ascii="Arial" w:hAnsi="Arial" w:cs="Arial"/>
          <w:b/>
          <w:i/>
          <w:color w:val="000000" w:themeColor="text1"/>
          <w:sz w:val="20"/>
          <w:szCs w:val="20"/>
        </w:rPr>
      </w:pPr>
      <w:bookmarkStart w:id="236" w:name="_Toc209589808"/>
      <w:bookmarkStart w:id="237" w:name="_Toc209598775"/>
      <w:bookmarkStart w:id="238" w:name="_Toc209599135"/>
      <w:bookmarkStart w:id="239" w:name="_Toc210187219"/>
      <w:r w:rsidRPr="00D838C3">
        <w:rPr>
          <w:rFonts w:ascii="Arial" w:hAnsi="Arial" w:cs="Arial"/>
          <w:b/>
          <w:i/>
          <w:color w:val="000000" w:themeColor="text1"/>
          <w:sz w:val="20"/>
          <w:szCs w:val="20"/>
        </w:rPr>
        <w:t>Отдельные показатели напряженности на рынке труда городов и районов КЧР.</w:t>
      </w:r>
      <w:bookmarkEnd w:id="236"/>
      <w:bookmarkEnd w:id="237"/>
      <w:bookmarkEnd w:id="238"/>
      <w:bookmarkEnd w:id="239"/>
    </w:p>
    <w:tbl>
      <w:tblPr>
        <w:tblW w:w="5002" w:type="pct"/>
        <w:tblLook w:val="01E0" w:firstRow="1" w:lastRow="1" w:firstColumn="1" w:lastColumn="1" w:noHBand="0" w:noVBand="0"/>
      </w:tblPr>
      <w:tblGrid>
        <w:gridCol w:w="2205"/>
        <w:gridCol w:w="717"/>
        <w:gridCol w:w="909"/>
        <w:gridCol w:w="1046"/>
        <w:gridCol w:w="883"/>
        <w:gridCol w:w="883"/>
        <w:gridCol w:w="993"/>
        <w:gridCol w:w="856"/>
        <w:gridCol w:w="857"/>
      </w:tblGrid>
      <w:tr w:rsidR="00D838C3" w:rsidRPr="00D838C3" w:rsidTr="0068594C">
        <w:trPr>
          <w:trHeight w:val="20"/>
        </w:trPr>
        <w:tc>
          <w:tcPr>
            <w:tcW w:w="1184"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p>
        </w:tc>
        <w:tc>
          <w:tcPr>
            <w:tcW w:w="1432"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Численность работников, тыс. чел.</w:t>
            </w:r>
          </w:p>
        </w:tc>
        <w:tc>
          <w:tcPr>
            <w:tcW w:w="1489"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Численность зарегистрированных безработных, чел.</w:t>
            </w:r>
          </w:p>
        </w:tc>
        <w:tc>
          <w:tcPr>
            <w:tcW w:w="895"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Число безработных, претендующих на 1 вакансию</w:t>
            </w:r>
          </w:p>
        </w:tc>
      </w:tr>
      <w:tr w:rsidR="00D838C3" w:rsidRPr="00D838C3" w:rsidTr="0068594C">
        <w:trPr>
          <w:trHeight w:val="20"/>
        </w:trPr>
        <w:tc>
          <w:tcPr>
            <w:tcW w:w="1184"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p>
        </w:tc>
        <w:tc>
          <w:tcPr>
            <w:tcW w:w="37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49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56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r w:rsidRPr="00D838C3">
              <w:rPr>
                <w:rFonts w:ascii="Arial" w:hAnsi="Arial" w:cs="Arial"/>
                <w:b/>
                <w:color w:val="000000" w:themeColor="text1"/>
                <w:sz w:val="20"/>
                <w:szCs w:val="20"/>
              </w:rPr>
              <w:t>. в % к 1995</w:t>
            </w:r>
          </w:p>
        </w:tc>
        <w:tc>
          <w:tcPr>
            <w:tcW w:w="47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47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53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r w:rsidRPr="00D838C3">
              <w:rPr>
                <w:rFonts w:ascii="Arial" w:hAnsi="Arial" w:cs="Arial"/>
                <w:b/>
                <w:color w:val="000000" w:themeColor="text1"/>
                <w:sz w:val="20"/>
                <w:szCs w:val="20"/>
              </w:rPr>
              <w:t>. в % к 1995</w:t>
            </w:r>
          </w:p>
        </w:tc>
        <w:tc>
          <w:tcPr>
            <w:tcW w:w="44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44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r>
      <w:tr w:rsidR="00D838C3" w:rsidRPr="00D838C3" w:rsidTr="0068594C">
        <w:trPr>
          <w:trHeight w:val="20"/>
        </w:trPr>
        <w:tc>
          <w:tcPr>
            <w:tcW w:w="118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Всего по </w:t>
            </w:r>
            <w:r w:rsidR="00891E53" w:rsidRPr="00D838C3">
              <w:rPr>
                <w:rFonts w:ascii="Arial" w:hAnsi="Arial" w:cs="Arial"/>
                <w:color w:val="000000" w:themeColor="text1"/>
                <w:sz w:val="20"/>
                <w:szCs w:val="20"/>
              </w:rPr>
              <w:t>Республике</w:t>
            </w:r>
          </w:p>
        </w:tc>
        <w:tc>
          <w:tcPr>
            <w:tcW w:w="37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127,2</w:t>
            </w:r>
          </w:p>
        </w:tc>
        <w:tc>
          <w:tcPr>
            <w:tcW w:w="491"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92,7</w:t>
            </w:r>
          </w:p>
        </w:tc>
        <w:tc>
          <w:tcPr>
            <w:tcW w:w="56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72,9</w:t>
            </w:r>
          </w:p>
        </w:tc>
        <w:tc>
          <w:tcPr>
            <w:tcW w:w="47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7945</w:t>
            </w:r>
          </w:p>
        </w:tc>
        <w:tc>
          <w:tcPr>
            <w:tcW w:w="47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5933</w:t>
            </w:r>
          </w:p>
        </w:tc>
        <w:tc>
          <w:tcPr>
            <w:tcW w:w="536"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74,7</w:t>
            </w:r>
          </w:p>
        </w:tc>
        <w:tc>
          <w:tcPr>
            <w:tcW w:w="44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27,0</w:t>
            </w:r>
          </w:p>
        </w:tc>
        <w:tc>
          <w:tcPr>
            <w:tcW w:w="448"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9,5</w:t>
            </w:r>
          </w:p>
        </w:tc>
      </w:tr>
      <w:tr w:rsidR="00D838C3" w:rsidRPr="00D838C3" w:rsidTr="0068594C">
        <w:trPr>
          <w:trHeight w:val="20"/>
        </w:trPr>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в т. ч.</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5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r>
      <w:tr w:rsidR="00D838C3" w:rsidRPr="00D838C3" w:rsidTr="0068594C">
        <w:trPr>
          <w:trHeight w:val="20"/>
        </w:trPr>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53,2</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43,8</w:t>
            </w:r>
          </w:p>
        </w:tc>
        <w:tc>
          <w:tcPr>
            <w:tcW w:w="5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82,3</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999</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1034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103,5</w:t>
            </w:r>
          </w:p>
        </w:tc>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6,3</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3,1</w:t>
            </w:r>
          </w:p>
        </w:tc>
      </w:tr>
      <w:tr w:rsidR="00D838C3" w:rsidRPr="00D838C3" w:rsidTr="0068594C">
        <w:trPr>
          <w:trHeight w:val="20"/>
        </w:trPr>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г. Карачаевск </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8,4</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7,6</w:t>
            </w:r>
          </w:p>
        </w:tc>
        <w:tc>
          <w:tcPr>
            <w:tcW w:w="5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90,5</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547</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308</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56,3</w:t>
            </w:r>
          </w:p>
        </w:tc>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54,7</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9,3</w:t>
            </w:r>
          </w:p>
        </w:tc>
      </w:tr>
      <w:tr w:rsidR="00D838C3" w:rsidRPr="00D838C3" w:rsidTr="0068594C">
        <w:trPr>
          <w:trHeight w:val="20"/>
        </w:trPr>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районы:</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5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r>
      <w:tr w:rsidR="00D838C3" w:rsidRPr="00D838C3" w:rsidTr="0068594C">
        <w:trPr>
          <w:trHeight w:val="20"/>
        </w:trPr>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8,7</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5,3</w:t>
            </w:r>
          </w:p>
        </w:tc>
        <w:tc>
          <w:tcPr>
            <w:tcW w:w="5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60,9</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523</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286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54,1</w:t>
            </w:r>
          </w:p>
        </w:tc>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rPr>
          <w:trHeight w:val="20"/>
        </w:trPr>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9,7</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7,2</w:t>
            </w:r>
          </w:p>
        </w:tc>
        <w:tc>
          <w:tcPr>
            <w:tcW w:w="5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74,2</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881</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674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76,5</w:t>
            </w:r>
          </w:p>
        </w:tc>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29,4</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21,1</w:t>
            </w:r>
          </w:p>
        </w:tc>
      </w:tr>
      <w:tr w:rsidR="00D838C3" w:rsidRPr="00D838C3" w:rsidTr="0068594C">
        <w:trPr>
          <w:trHeight w:val="20"/>
        </w:trPr>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4,9</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5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44,9</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698</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544</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77,9</w:t>
            </w:r>
          </w:p>
        </w:tc>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36,7</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68,0</w:t>
            </w:r>
          </w:p>
        </w:tc>
      </w:tr>
      <w:tr w:rsidR="00D838C3" w:rsidRPr="00D838C3" w:rsidTr="0068594C">
        <w:trPr>
          <w:trHeight w:val="20"/>
        </w:trPr>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6,6</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4,1</w:t>
            </w:r>
          </w:p>
        </w:tc>
        <w:tc>
          <w:tcPr>
            <w:tcW w:w="5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62,1</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1054</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1119</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106,2</w:t>
            </w:r>
          </w:p>
        </w:tc>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37,6</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rPr>
          <w:trHeight w:val="20"/>
        </w:trPr>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7,5</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4,7</w:t>
            </w:r>
          </w:p>
        </w:tc>
        <w:tc>
          <w:tcPr>
            <w:tcW w:w="5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62,7</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415</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510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122,9</w:t>
            </w:r>
          </w:p>
        </w:tc>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27,7</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r>
      <w:tr w:rsidR="00D838C3" w:rsidRPr="00D838C3" w:rsidTr="0068594C">
        <w:trPr>
          <w:trHeight w:val="20"/>
        </w:trPr>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6,2</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3,7</w:t>
            </w:r>
          </w:p>
        </w:tc>
        <w:tc>
          <w:tcPr>
            <w:tcW w:w="5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59,7</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395</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270</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68,3</w:t>
            </w:r>
          </w:p>
        </w:tc>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395,0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7,5</w:t>
            </w:r>
          </w:p>
        </w:tc>
      </w:tr>
      <w:tr w:rsidR="00D838C3" w:rsidRPr="00D838C3" w:rsidTr="0068594C">
        <w:trPr>
          <w:trHeight w:val="20"/>
        </w:trPr>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15,0</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10.1</w:t>
            </w:r>
          </w:p>
        </w:tc>
        <w:tc>
          <w:tcPr>
            <w:tcW w:w="5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67,1</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1157</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536</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46,3</w:t>
            </w:r>
          </w:p>
        </w:tc>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50,3</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6,3</w:t>
            </w:r>
          </w:p>
        </w:tc>
      </w:tr>
      <w:tr w:rsidR="00D838C3" w:rsidRPr="00D838C3" w:rsidTr="0068594C">
        <w:trPr>
          <w:trHeight w:val="20"/>
        </w:trPr>
        <w:tc>
          <w:tcPr>
            <w:tcW w:w="118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3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7,0</w:t>
            </w:r>
          </w:p>
        </w:tc>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4,0</w:t>
            </w:r>
          </w:p>
        </w:tc>
        <w:tc>
          <w:tcPr>
            <w:tcW w:w="5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57,1</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1276</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652</w:t>
            </w:r>
          </w:p>
        </w:tc>
        <w:tc>
          <w:tcPr>
            <w:tcW w:w="53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51,1</w:t>
            </w:r>
          </w:p>
        </w:tc>
        <w:tc>
          <w:tcPr>
            <w:tcW w:w="44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141,8</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72,4</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В этом отношении очень неблагоприятная ситуация сложилась в Карачаевском районе, где за период с 1995 по 2005 гг. в 2,2 раза сократилось число среднесписочных работников и почти в 1,9 раза – число безработных, претендующих на одно вакантное место.</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pStyle w:val="3"/>
        <w:numPr>
          <w:ilvl w:val="1"/>
          <w:numId w:val="1"/>
        </w:numPr>
        <w:spacing w:after="240"/>
        <w:rPr>
          <w:rFonts w:ascii="Times New Roman" w:hAnsi="Times New Roman" w:cs="Times New Roman"/>
          <w:color w:val="000000" w:themeColor="text1"/>
        </w:rPr>
      </w:pPr>
      <w:bookmarkStart w:id="240" w:name="_Toc210187220"/>
      <w:bookmarkStart w:id="241" w:name="_Toc215499705"/>
      <w:r w:rsidRPr="00D838C3">
        <w:rPr>
          <w:rFonts w:ascii="Times New Roman" w:hAnsi="Times New Roman" w:cs="Times New Roman"/>
          <w:color w:val="000000" w:themeColor="text1"/>
        </w:rPr>
        <w:t>Бюджет КЧР.</w:t>
      </w:r>
      <w:bookmarkEnd w:id="240"/>
      <w:bookmarkEnd w:id="241"/>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В 2005 году составляющая консолидированного бюджета КЧР составляла 5233,3 млн. рублей. Его основой являлись безвозмездные поступления, на долю которых приходилось почти 2/3 всего объема доходов. В отличие от краев и областей федерального округа, где доминируют доходы, формирующиеся из налогов на прибыль организаций, на доходы физических лиц и на имущество (рис. 7.3.1).</w:t>
      </w:r>
    </w:p>
    <w:p w:rsidR="0068594C" w:rsidRPr="00D838C3" w:rsidRDefault="0068594C" w:rsidP="0068594C">
      <w:pPr>
        <w:spacing w:before="60" w:after="60"/>
        <w:ind w:firstLine="902"/>
        <w:jc w:val="both"/>
        <w:rPr>
          <w:color w:val="000000" w:themeColor="text1"/>
          <w:sz w:val="26"/>
          <w:szCs w:val="26"/>
        </w:rPr>
      </w:pPr>
    </w:p>
    <w:tbl>
      <w:tblPr>
        <w:tblW w:w="0" w:type="auto"/>
        <w:tblLook w:val="0000" w:firstRow="0" w:lastRow="0" w:firstColumn="0" w:lastColumn="0" w:noHBand="0" w:noVBand="0"/>
      </w:tblPr>
      <w:tblGrid>
        <w:gridCol w:w="4009"/>
        <w:gridCol w:w="5346"/>
      </w:tblGrid>
      <w:tr w:rsidR="00D838C3" w:rsidRPr="00D838C3" w:rsidTr="0068594C">
        <w:trPr>
          <w:trHeight w:val="243"/>
        </w:trPr>
        <w:tc>
          <w:tcPr>
            <w:tcW w:w="0" w:type="auto"/>
          </w:tcPr>
          <w:p w:rsidR="0068594C" w:rsidRPr="00D838C3" w:rsidRDefault="0068594C" w:rsidP="0068594C">
            <w:pPr>
              <w:spacing w:before="60" w:after="60"/>
              <w:jc w:val="center"/>
              <w:rPr>
                <w:color w:val="000000" w:themeColor="text1"/>
                <w:sz w:val="26"/>
                <w:szCs w:val="26"/>
              </w:rPr>
            </w:pPr>
            <w:r w:rsidRPr="00D838C3">
              <w:rPr>
                <w:noProof/>
                <w:color w:val="000000" w:themeColor="text1"/>
                <w:sz w:val="26"/>
                <w:szCs w:val="26"/>
              </w:rPr>
              <w:lastRenderedPageBreak/>
              <w:drawing>
                <wp:inline distT="0" distB="0" distL="0" distR="0" wp14:anchorId="7E605F70" wp14:editId="523A3DE1">
                  <wp:extent cx="2449830" cy="2156460"/>
                  <wp:effectExtent l="0" t="0" r="0" b="0"/>
                  <wp:docPr id="64" name="Диаграмма 6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c>
          <w:tcPr>
            <w:tcW w:w="0" w:type="auto"/>
          </w:tcPr>
          <w:p w:rsidR="0068594C" w:rsidRPr="00D838C3" w:rsidRDefault="0068594C" w:rsidP="0068594C">
            <w:pPr>
              <w:spacing w:before="60" w:after="60"/>
              <w:jc w:val="center"/>
              <w:rPr>
                <w:color w:val="000000" w:themeColor="text1"/>
                <w:sz w:val="26"/>
                <w:szCs w:val="26"/>
              </w:rPr>
            </w:pPr>
            <w:r w:rsidRPr="00D838C3">
              <w:rPr>
                <w:noProof/>
                <w:color w:val="000000" w:themeColor="text1"/>
                <w:sz w:val="26"/>
                <w:szCs w:val="26"/>
              </w:rPr>
              <w:drawing>
                <wp:inline distT="0" distB="0" distL="0" distR="0" wp14:anchorId="1F64B3B0" wp14:editId="754E1D55">
                  <wp:extent cx="2449830" cy="1941195"/>
                  <wp:effectExtent l="0" t="0" r="0" b="0"/>
                  <wp:docPr id="63" name="Диаграмма 6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r w:rsidR="00D838C3" w:rsidRPr="00D838C3" w:rsidTr="0068594C">
        <w:trPr>
          <w:trHeight w:val="538"/>
        </w:trPr>
        <w:tc>
          <w:tcPr>
            <w:tcW w:w="0" w:type="auto"/>
          </w:tcPr>
          <w:p w:rsidR="0068594C" w:rsidRPr="00D838C3" w:rsidRDefault="0068594C" w:rsidP="0068594C">
            <w:pPr>
              <w:spacing w:before="60" w:after="60"/>
              <w:rPr>
                <w:color w:val="000000" w:themeColor="text1"/>
                <w:sz w:val="26"/>
                <w:szCs w:val="26"/>
              </w:rPr>
            </w:pPr>
            <w:r w:rsidRPr="00D838C3">
              <w:rPr>
                <w:noProof/>
                <w:color w:val="000000" w:themeColor="text1"/>
                <w:sz w:val="26"/>
                <w:szCs w:val="26"/>
              </w:rPr>
              <w:drawing>
                <wp:inline distT="0" distB="0" distL="0" distR="0" wp14:anchorId="50C84123" wp14:editId="2D77ADEA">
                  <wp:extent cx="2286000" cy="1941195"/>
                  <wp:effectExtent l="0" t="0" r="0" b="0"/>
                  <wp:docPr id="62" name="Диаграмма 6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0" w:type="auto"/>
          </w:tcPr>
          <w:p w:rsidR="0068594C" w:rsidRPr="00D838C3" w:rsidRDefault="0068594C" w:rsidP="0068594C">
            <w:pPr>
              <w:spacing w:before="60" w:after="60"/>
              <w:rPr>
                <w:color w:val="000000" w:themeColor="text1"/>
                <w:sz w:val="26"/>
                <w:szCs w:val="26"/>
              </w:rPr>
            </w:pPr>
            <w:r w:rsidRPr="00D838C3">
              <w:rPr>
                <w:noProof/>
                <w:color w:val="000000" w:themeColor="text1"/>
                <w:sz w:val="26"/>
                <w:szCs w:val="26"/>
              </w:rPr>
              <w:drawing>
                <wp:inline distT="0" distB="0" distL="0" distR="0" wp14:anchorId="6357A772" wp14:editId="34BFBE85">
                  <wp:extent cx="3312795" cy="1880870"/>
                  <wp:effectExtent l="0" t="0" r="0" b="0"/>
                  <wp:docPr id="61" name="Диаграмма 6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r w:rsidR="00D838C3" w:rsidRPr="00D838C3" w:rsidTr="0068594C">
        <w:trPr>
          <w:trHeight w:val="625"/>
        </w:trPr>
        <w:tc>
          <w:tcPr>
            <w:tcW w:w="0" w:type="auto"/>
            <w:gridSpan w:val="2"/>
          </w:tcPr>
          <w:p w:rsidR="0068594C" w:rsidRPr="00D838C3" w:rsidRDefault="0068594C" w:rsidP="0068594C">
            <w:pPr>
              <w:spacing w:before="60" w:after="60"/>
              <w:rPr>
                <w:color w:val="000000" w:themeColor="text1"/>
                <w:sz w:val="26"/>
                <w:szCs w:val="26"/>
              </w:rPr>
            </w:pPr>
            <w:r w:rsidRPr="00D838C3">
              <w:rPr>
                <w:noProof/>
                <w:color w:val="000000" w:themeColor="text1"/>
                <w:sz w:val="26"/>
                <w:szCs w:val="26"/>
              </w:rPr>
              <w:drawing>
                <wp:inline distT="0" distB="0" distL="0" distR="0" wp14:anchorId="3AFCC2B1" wp14:editId="0DC5D9FE">
                  <wp:extent cx="5607050" cy="1294130"/>
                  <wp:effectExtent l="0" t="0" r="0" b="0"/>
                  <wp:docPr id="60" name="Диаграмма 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r w:rsidR="00D838C3" w:rsidRPr="00D838C3" w:rsidTr="0068594C">
        <w:trPr>
          <w:trHeight w:val="625"/>
        </w:trPr>
        <w:tc>
          <w:tcPr>
            <w:tcW w:w="0" w:type="auto"/>
            <w:gridSpan w:val="2"/>
          </w:tcPr>
          <w:p w:rsidR="0068594C" w:rsidRPr="00D838C3" w:rsidRDefault="0068594C" w:rsidP="0068594C">
            <w:pPr>
              <w:jc w:val="center"/>
              <w:rPr>
                <w:rFonts w:ascii="Arial" w:hAnsi="Arial" w:cs="Arial"/>
                <w:b/>
                <w:i/>
                <w:color w:val="000000" w:themeColor="text1"/>
                <w:sz w:val="20"/>
              </w:rPr>
            </w:pPr>
            <w:r w:rsidRPr="00D838C3">
              <w:rPr>
                <w:rFonts w:ascii="Arial" w:hAnsi="Arial" w:cs="Arial"/>
                <w:b/>
                <w:i/>
                <w:color w:val="000000" w:themeColor="text1"/>
                <w:sz w:val="20"/>
              </w:rPr>
              <w:t>Рис. 7.3.1.</w:t>
            </w:r>
          </w:p>
          <w:p w:rsidR="0068594C" w:rsidRPr="00D838C3" w:rsidRDefault="0068594C" w:rsidP="0068594C">
            <w:pPr>
              <w:jc w:val="center"/>
              <w:rPr>
                <w:color w:val="000000" w:themeColor="text1"/>
                <w:sz w:val="26"/>
                <w:szCs w:val="26"/>
              </w:rPr>
            </w:pPr>
            <w:r w:rsidRPr="00D838C3">
              <w:rPr>
                <w:rFonts w:ascii="Arial" w:hAnsi="Arial" w:cs="Arial"/>
                <w:b/>
                <w:i/>
                <w:color w:val="000000" w:themeColor="text1"/>
                <w:sz w:val="20"/>
              </w:rPr>
              <w:t>Структура доходной части составляющей консолидированного бюджета КЧР, 2005г., %</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Начиная с 1996 года расходная часть консолидированного бюджета </w:t>
      </w:r>
      <w:r w:rsidR="00891E53" w:rsidRPr="00D838C3">
        <w:rPr>
          <w:color w:val="000000" w:themeColor="text1"/>
          <w:sz w:val="26"/>
          <w:szCs w:val="26"/>
        </w:rPr>
        <w:t>Республики</w:t>
      </w:r>
      <w:r w:rsidRPr="00D838C3">
        <w:rPr>
          <w:color w:val="000000" w:themeColor="text1"/>
          <w:sz w:val="26"/>
          <w:szCs w:val="26"/>
        </w:rPr>
        <w:t>, как правило, превышала его доходную составляющую. Положительное сальдо имеет место лишь в первые годы текущего столетия (табл. 7.3.1).</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Поступления в </w:t>
      </w:r>
      <w:r w:rsidR="00891E53" w:rsidRPr="00D838C3">
        <w:rPr>
          <w:color w:val="000000" w:themeColor="text1"/>
          <w:sz w:val="26"/>
          <w:szCs w:val="26"/>
        </w:rPr>
        <w:t>Республика</w:t>
      </w:r>
      <w:r w:rsidRPr="00D838C3">
        <w:rPr>
          <w:color w:val="000000" w:themeColor="text1"/>
          <w:sz w:val="26"/>
          <w:szCs w:val="26"/>
        </w:rPr>
        <w:t xml:space="preserve">нский бюджет из местных источников составили в 2005 году 1936,4 млн. рублей. В структуре собственных доходов в формировании бюджета </w:t>
      </w:r>
      <w:r w:rsidR="00891E53" w:rsidRPr="00D838C3">
        <w:rPr>
          <w:color w:val="000000" w:themeColor="text1"/>
          <w:sz w:val="26"/>
          <w:szCs w:val="26"/>
        </w:rPr>
        <w:t>Республики</w:t>
      </w:r>
      <w:r w:rsidRPr="00D838C3">
        <w:rPr>
          <w:color w:val="000000" w:themeColor="text1"/>
          <w:sz w:val="26"/>
          <w:szCs w:val="26"/>
        </w:rPr>
        <w:t xml:space="preserve"> за последние годы резко возрос удельный вес налогов на прибыль организаций (12,7 % в </w:t>
      </w:r>
      <w:smartTag w:uri="urn:schemas-microsoft-com:office:smarttags" w:element="metricconverter">
        <w:smartTagPr>
          <w:attr w:name="ProductID" w:val="2000 г"/>
        </w:smartTagPr>
        <w:r w:rsidRPr="00D838C3">
          <w:rPr>
            <w:color w:val="000000" w:themeColor="text1"/>
            <w:sz w:val="26"/>
            <w:szCs w:val="26"/>
          </w:rPr>
          <w:t>2000 г</w:t>
        </w:r>
      </w:smartTag>
      <w:r w:rsidRPr="00D838C3">
        <w:rPr>
          <w:color w:val="000000" w:themeColor="text1"/>
          <w:sz w:val="26"/>
          <w:szCs w:val="26"/>
        </w:rPr>
        <w:t>. и 30,1 % в 2005 году), а также, хотя и в меньшей степени доля налогов на физических лиц (соответственно 23,5 и 32,9 %). Сократился объем и резко удельный вес платежей за использование природных ресурсов (4,2 и 0,9 %), а также акцизов на реализованные товары (табл. 7.3.2).</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ind w:firstLine="902"/>
        <w:jc w:val="right"/>
        <w:rPr>
          <w:rFonts w:ascii="Arial" w:hAnsi="Arial" w:cs="Arial"/>
          <w:b/>
          <w:i/>
          <w:color w:val="000000" w:themeColor="text1"/>
          <w:sz w:val="20"/>
          <w:szCs w:val="20"/>
        </w:rPr>
      </w:pPr>
    </w:p>
    <w:p w:rsidR="0068594C" w:rsidRPr="00D838C3" w:rsidRDefault="0068594C" w:rsidP="0068594C">
      <w:pPr>
        <w:ind w:firstLine="902"/>
        <w:jc w:val="right"/>
        <w:rPr>
          <w:rFonts w:ascii="Arial" w:hAnsi="Arial" w:cs="Arial"/>
          <w:b/>
          <w:i/>
          <w:color w:val="000000" w:themeColor="text1"/>
          <w:sz w:val="20"/>
          <w:szCs w:val="20"/>
        </w:rPr>
      </w:pPr>
      <w:bookmarkStart w:id="242" w:name="_Toc209589810"/>
      <w:r w:rsidRPr="00D838C3">
        <w:rPr>
          <w:rFonts w:ascii="Arial" w:hAnsi="Arial" w:cs="Arial"/>
          <w:b/>
          <w:i/>
          <w:color w:val="000000" w:themeColor="text1"/>
          <w:sz w:val="20"/>
          <w:szCs w:val="20"/>
        </w:rPr>
        <w:br w:type="page"/>
      </w:r>
      <w:bookmarkStart w:id="243" w:name="_Toc209598777"/>
      <w:bookmarkStart w:id="244" w:name="_Toc209599137"/>
      <w:bookmarkStart w:id="245" w:name="_Toc210187221"/>
      <w:r w:rsidRPr="00D838C3">
        <w:rPr>
          <w:rFonts w:ascii="Arial" w:hAnsi="Arial" w:cs="Arial"/>
          <w:b/>
          <w:i/>
          <w:color w:val="000000" w:themeColor="text1"/>
          <w:sz w:val="20"/>
          <w:szCs w:val="20"/>
        </w:rPr>
        <w:lastRenderedPageBreak/>
        <w:t>Таблица 7.3.1.</w:t>
      </w:r>
      <w:bookmarkEnd w:id="242"/>
      <w:bookmarkEnd w:id="243"/>
      <w:bookmarkEnd w:id="244"/>
      <w:bookmarkEnd w:id="245"/>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Динамика доходов и расходов консолидированного бюджета КЧР </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(до 1998г. – млрд. руб.), млн. рублей.</w:t>
      </w:r>
    </w:p>
    <w:tbl>
      <w:tblPr>
        <w:tblW w:w="5000" w:type="pct"/>
        <w:tblLook w:val="01E0" w:firstRow="1" w:lastRow="1" w:firstColumn="1" w:lastColumn="1" w:noHBand="0" w:noVBand="0"/>
      </w:tblPr>
      <w:tblGrid>
        <w:gridCol w:w="1864"/>
        <w:gridCol w:w="2285"/>
        <w:gridCol w:w="2284"/>
        <w:gridCol w:w="2912"/>
      </w:tblGrid>
      <w:tr w:rsidR="00D838C3" w:rsidRPr="00D838C3" w:rsidTr="0068594C">
        <w:trPr>
          <w:trHeight w:val="20"/>
        </w:trPr>
        <w:tc>
          <w:tcPr>
            <w:tcW w:w="99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tabs>
                <w:tab w:val="right" w:pos="9355"/>
              </w:tabs>
              <w:spacing w:before="60" w:after="60"/>
              <w:ind w:firstLine="454"/>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122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tabs>
                <w:tab w:val="right" w:pos="9355"/>
              </w:tabs>
              <w:spacing w:before="60" w:after="60"/>
              <w:ind w:firstLine="454"/>
              <w:jc w:val="center"/>
              <w:rPr>
                <w:rFonts w:ascii="Arial" w:hAnsi="Arial" w:cs="Arial"/>
                <w:b/>
                <w:color w:val="000000" w:themeColor="text1"/>
                <w:sz w:val="20"/>
                <w:szCs w:val="20"/>
              </w:rPr>
            </w:pPr>
            <w:r w:rsidRPr="00D838C3">
              <w:rPr>
                <w:rFonts w:ascii="Arial" w:hAnsi="Arial" w:cs="Arial"/>
                <w:b/>
                <w:color w:val="000000" w:themeColor="text1"/>
                <w:sz w:val="20"/>
                <w:szCs w:val="20"/>
              </w:rPr>
              <w:t>Доходы</w:t>
            </w:r>
          </w:p>
        </w:tc>
        <w:tc>
          <w:tcPr>
            <w:tcW w:w="122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tabs>
                <w:tab w:val="right" w:pos="9355"/>
              </w:tabs>
              <w:spacing w:before="60" w:after="60"/>
              <w:ind w:firstLine="454"/>
              <w:jc w:val="center"/>
              <w:rPr>
                <w:rFonts w:ascii="Arial" w:hAnsi="Arial" w:cs="Arial"/>
                <w:b/>
                <w:color w:val="000000" w:themeColor="text1"/>
                <w:sz w:val="20"/>
                <w:szCs w:val="20"/>
              </w:rPr>
            </w:pPr>
            <w:r w:rsidRPr="00D838C3">
              <w:rPr>
                <w:rFonts w:ascii="Arial" w:hAnsi="Arial" w:cs="Arial"/>
                <w:b/>
                <w:color w:val="000000" w:themeColor="text1"/>
                <w:sz w:val="20"/>
                <w:szCs w:val="20"/>
              </w:rPr>
              <w:t>Расходы</w:t>
            </w:r>
          </w:p>
        </w:tc>
        <w:tc>
          <w:tcPr>
            <w:tcW w:w="155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tabs>
                <w:tab w:val="right" w:pos="9355"/>
              </w:tabs>
              <w:spacing w:before="60" w:after="60"/>
              <w:ind w:firstLine="454"/>
              <w:jc w:val="center"/>
              <w:rPr>
                <w:rFonts w:ascii="Arial" w:hAnsi="Arial" w:cs="Arial"/>
                <w:b/>
                <w:color w:val="000000" w:themeColor="text1"/>
                <w:sz w:val="20"/>
                <w:szCs w:val="20"/>
              </w:rPr>
            </w:pPr>
            <w:r w:rsidRPr="00D838C3">
              <w:rPr>
                <w:rFonts w:ascii="Arial" w:hAnsi="Arial" w:cs="Arial"/>
                <w:b/>
                <w:color w:val="000000" w:themeColor="text1"/>
                <w:sz w:val="20"/>
                <w:szCs w:val="20"/>
              </w:rPr>
              <w:t>Превышение доходов над расходами</w:t>
            </w:r>
          </w:p>
        </w:tc>
      </w:tr>
      <w:tr w:rsidR="00D838C3" w:rsidRPr="00D838C3" w:rsidTr="0068594C">
        <w:trPr>
          <w:trHeight w:val="20"/>
        </w:trPr>
        <w:tc>
          <w:tcPr>
            <w:tcW w:w="997"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1992</w:t>
            </w:r>
          </w:p>
        </w:tc>
        <w:tc>
          <w:tcPr>
            <w:tcW w:w="1222"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4,3</w:t>
            </w:r>
          </w:p>
        </w:tc>
        <w:tc>
          <w:tcPr>
            <w:tcW w:w="1222"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4,2</w:t>
            </w:r>
          </w:p>
        </w:tc>
        <w:tc>
          <w:tcPr>
            <w:tcW w:w="155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r>
      <w:tr w:rsidR="00D838C3" w:rsidRPr="00D838C3" w:rsidTr="0068594C">
        <w:trPr>
          <w:trHeight w:val="20"/>
        </w:trPr>
        <w:tc>
          <w:tcPr>
            <w:tcW w:w="99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1995</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323,1</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308,3</w:t>
            </w:r>
          </w:p>
        </w:tc>
        <w:tc>
          <w:tcPr>
            <w:tcW w:w="1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14,8</w:t>
            </w:r>
          </w:p>
        </w:tc>
      </w:tr>
      <w:tr w:rsidR="00D838C3" w:rsidRPr="00D838C3" w:rsidTr="0068594C">
        <w:trPr>
          <w:trHeight w:val="20"/>
        </w:trPr>
        <w:tc>
          <w:tcPr>
            <w:tcW w:w="99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1996</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461,1</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509,4</w:t>
            </w:r>
          </w:p>
        </w:tc>
        <w:tc>
          <w:tcPr>
            <w:tcW w:w="1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- 48,3</w:t>
            </w:r>
          </w:p>
        </w:tc>
      </w:tr>
      <w:tr w:rsidR="00D838C3" w:rsidRPr="00D838C3" w:rsidTr="0068594C">
        <w:trPr>
          <w:trHeight w:val="20"/>
        </w:trPr>
        <w:tc>
          <w:tcPr>
            <w:tcW w:w="99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1997</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709,5</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787,5</w:t>
            </w:r>
          </w:p>
        </w:tc>
        <w:tc>
          <w:tcPr>
            <w:tcW w:w="1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- 78,0</w:t>
            </w:r>
          </w:p>
        </w:tc>
      </w:tr>
      <w:tr w:rsidR="00D838C3" w:rsidRPr="00D838C3" w:rsidTr="0068594C">
        <w:trPr>
          <w:trHeight w:val="20"/>
        </w:trPr>
        <w:tc>
          <w:tcPr>
            <w:tcW w:w="99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1998</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630,0</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636,0</w:t>
            </w:r>
          </w:p>
        </w:tc>
        <w:tc>
          <w:tcPr>
            <w:tcW w:w="1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- 6,0</w:t>
            </w:r>
          </w:p>
        </w:tc>
      </w:tr>
      <w:tr w:rsidR="00D838C3" w:rsidRPr="00D838C3" w:rsidTr="0068594C">
        <w:trPr>
          <w:trHeight w:val="20"/>
        </w:trPr>
        <w:tc>
          <w:tcPr>
            <w:tcW w:w="99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1999</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950,9</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966,1</w:t>
            </w:r>
          </w:p>
        </w:tc>
        <w:tc>
          <w:tcPr>
            <w:tcW w:w="1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- 15,2</w:t>
            </w:r>
          </w:p>
        </w:tc>
      </w:tr>
      <w:tr w:rsidR="00D838C3" w:rsidRPr="00D838C3" w:rsidTr="0068594C">
        <w:trPr>
          <w:trHeight w:val="20"/>
        </w:trPr>
        <w:tc>
          <w:tcPr>
            <w:tcW w:w="99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1244,6</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1213,6</w:t>
            </w:r>
          </w:p>
        </w:tc>
        <w:tc>
          <w:tcPr>
            <w:tcW w:w="1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31,0</w:t>
            </w:r>
          </w:p>
        </w:tc>
      </w:tr>
      <w:tr w:rsidR="00D838C3" w:rsidRPr="00D838C3" w:rsidTr="0068594C">
        <w:trPr>
          <w:trHeight w:val="20"/>
        </w:trPr>
        <w:tc>
          <w:tcPr>
            <w:tcW w:w="99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1975,5</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1975,2</w:t>
            </w:r>
          </w:p>
        </w:tc>
        <w:tc>
          <w:tcPr>
            <w:tcW w:w="1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r>
      <w:tr w:rsidR="00D838C3" w:rsidRPr="00D838C3" w:rsidTr="0068594C">
        <w:trPr>
          <w:trHeight w:val="20"/>
        </w:trPr>
        <w:tc>
          <w:tcPr>
            <w:tcW w:w="99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3590,9</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3425,2</w:t>
            </w:r>
          </w:p>
        </w:tc>
        <w:tc>
          <w:tcPr>
            <w:tcW w:w="1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165,7</w:t>
            </w:r>
          </w:p>
        </w:tc>
      </w:tr>
      <w:tr w:rsidR="00D838C3" w:rsidRPr="00D838C3" w:rsidTr="0068594C">
        <w:trPr>
          <w:trHeight w:val="20"/>
        </w:trPr>
        <w:tc>
          <w:tcPr>
            <w:tcW w:w="99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3373,5</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3584,7</w:t>
            </w:r>
          </w:p>
        </w:tc>
        <w:tc>
          <w:tcPr>
            <w:tcW w:w="1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- 211,2</w:t>
            </w:r>
          </w:p>
        </w:tc>
      </w:tr>
      <w:tr w:rsidR="00D838C3" w:rsidRPr="00D838C3" w:rsidTr="0068594C">
        <w:trPr>
          <w:trHeight w:val="20"/>
        </w:trPr>
        <w:tc>
          <w:tcPr>
            <w:tcW w:w="99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4425,2</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4630,1</w:t>
            </w:r>
          </w:p>
        </w:tc>
        <w:tc>
          <w:tcPr>
            <w:tcW w:w="1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- 204,9</w:t>
            </w:r>
          </w:p>
        </w:tc>
      </w:tr>
      <w:tr w:rsidR="00D838C3" w:rsidRPr="00D838C3" w:rsidTr="0068594C">
        <w:trPr>
          <w:trHeight w:val="20"/>
        </w:trPr>
        <w:tc>
          <w:tcPr>
            <w:tcW w:w="99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5233,3</w:t>
            </w:r>
          </w:p>
        </w:tc>
        <w:tc>
          <w:tcPr>
            <w:tcW w:w="122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5260,8</w:t>
            </w:r>
          </w:p>
        </w:tc>
        <w:tc>
          <w:tcPr>
            <w:tcW w:w="1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center"/>
              <w:rPr>
                <w:rFonts w:ascii="Arial" w:hAnsi="Arial" w:cs="Arial"/>
                <w:color w:val="000000" w:themeColor="text1"/>
                <w:sz w:val="20"/>
                <w:szCs w:val="20"/>
              </w:rPr>
            </w:pPr>
            <w:r w:rsidRPr="00D838C3">
              <w:rPr>
                <w:rFonts w:ascii="Arial" w:hAnsi="Arial" w:cs="Arial"/>
                <w:color w:val="000000" w:themeColor="text1"/>
                <w:sz w:val="20"/>
                <w:szCs w:val="20"/>
              </w:rPr>
              <w:t>- 27,5</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ind w:firstLine="902"/>
        <w:jc w:val="right"/>
        <w:rPr>
          <w:rFonts w:ascii="Arial" w:hAnsi="Arial" w:cs="Arial"/>
          <w:b/>
          <w:i/>
          <w:color w:val="000000" w:themeColor="text1"/>
          <w:sz w:val="20"/>
          <w:szCs w:val="20"/>
        </w:rPr>
      </w:pPr>
      <w:bookmarkStart w:id="246" w:name="_Toc209589811"/>
      <w:bookmarkStart w:id="247" w:name="_Toc209598778"/>
      <w:bookmarkStart w:id="248" w:name="_Toc209599138"/>
      <w:bookmarkStart w:id="249" w:name="_Toc210187222"/>
      <w:r w:rsidRPr="00D838C3">
        <w:rPr>
          <w:rFonts w:ascii="Arial" w:hAnsi="Arial" w:cs="Arial"/>
          <w:b/>
          <w:i/>
          <w:color w:val="000000" w:themeColor="text1"/>
          <w:sz w:val="20"/>
          <w:szCs w:val="20"/>
        </w:rPr>
        <w:t>Таблица 7.3.2.</w:t>
      </w:r>
      <w:bookmarkEnd w:id="246"/>
      <w:bookmarkEnd w:id="247"/>
      <w:bookmarkEnd w:id="248"/>
      <w:bookmarkEnd w:id="249"/>
    </w:p>
    <w:p w:rsidR="0068594C" w:rsidRPr="00D838C3" w:rsidRDefault="0068594C" w:rsidP="0068594C">
      <w:pPr>
        <w:ind w:firstLine="902"/>
        <w:jc w:val="right"/>
        <w:rPr>
          <w:rFonts w:ascii="Arial" w:hAnsi="Arial" w:cs="Arial"/>
          <w:b/>
          <w:i/>
          <w:color w:val="000000" w:themeColor="text1"/>
          <w:sz w:val="20"/>
          <w:szCs w:val="20"/>
        </w:rPr>
      </w:pPr>
      <w:bookmarkStart w:id="250" w:name="_Toc209589812"/>
      <w:bookmarkStart w:id="251" w:name="_Toc209598779"/>
      <w:bookmarkStart w:id="252" w:name="_Toc209599139"/>
      <w:bookmarkStart w:id="253" w:name="_Toc210187223"/>
      <w:r w:rsidRPr="00D838C3">
        <w:rPr>
          <w:rFonts w:ascii="Arial" w:hAnsi="Arial" w:cs="Arial"/>
          <w:b/>
          <w:i/>
          <w:color w:val="000000" w:themeColor="text1"/>
          <w:sz w:val="20"/>
          <w:szCs w:val="20"/>
        </w:rPr>
        <w:t>Объем и структура собственных статей доходов</w:t>
      </w:r>
      <w:bookmarkEnd w:id="250"/>
      <w:bookmarkEnd w:id="251"/>
      <w:bookmarkEnd w:id="252"/>
      <w:bookmarkEnd w:id="253"/>
      <w:r w:rsidRPr="00D838C3">
        <w:rPr>
          <w:rFonts w:ascii="Arial" w:hAnsi="Arial" w:cs="Arial"/>
          <w:b/>
          <w:i/>
          <w:color w:val="000000" w:themeColor="text1"/>
          <w:sz w:val="20"/>
          <w:szCs w:val="20"/>
        </w:rPr>
        <w:t xml:space="preserve"> </w:t>
      </w:r>
    </w:p>
    <w:p w:rsidR="0068594C" w:rsidRPr="00D838C3" w:rsidRDefault="0068594C" w:rsidP="0068594C">
      <w:pPr>
        <w:ind w:firstLine="902"/>
        <w:jc w:val="right"/>
        <w:rPr>
          <w:rFonts w:ascii="Arial" w:hAnsi="Arial" w:cs="Arial"/>
          <w:b/>
          <w:i/>
          <w:color w:val="000000" w:themeColor="text1"/>
          <w:sz w:val="20"/>
          <w:szCs w:val="20"/>
        </w:rPr>
      </w:pPr>
      <w:bookmarkStart w:id="254" w:name="_Toc209589813"/>
      <w:bookmarkStart w:id="255" w:name="_Toc209598780"/>
      <w:bookmarkStart w:id="256" w:name="_Toc209599140"/>
      <w:bookmarkStart w:id="257" w:name="_Toc210187224"/>
      <w:r w:rsidRPr="00D838C3">
        <w:rPr>
          <w:rFonts w:ascii="Arial" w:hAnsi="Arial" w:cs="Arial"/>
          <w:b/>
          <w:i/>
          <w:color w:val="000000" w:themeColor="text1"/>
          <w:sz w:val="20"/>
          <w:szCs w:val="20"/>
        </w:rPr>
        <w:t>в формировании бюджета КЧР.</w:t>
      </w:r>
      <w:bookmarkEnd w:id="254"/>
      <w:bookmarkEnd w:id="255"/>
      <w:bookmarkEnd w:id="256"/>
      <w:bookmarkEnd w:id="257"/>
      <w:r w:rsidRPr="00D838C3">
        <w:rPr>
          <w:rFonts w:ascii="Arial" w:hAnsi="Arial" w:cs="Arial"/>
          <w:b/>
          <w:i/>
          <w:color w:val="000000" w:themeColor="text1"/>
          <w:sz w:val="20"/>
          <w:szCs w:val="20"/>
        </w:rPr>
        <w:t xml:space="preserve"> </w:t>
      </w:r>
    </w:p>
    <w:tbl>
      <w:tblPr>
        <w:tblW w:w="5000" w:type="pct"/>
        <w:tblLook w:val="01E0" w:firstRow="1" w:lastRow="1" w:firstColumn="1" w:lastColumn="1" w:noHBand="0" w:noVBand="0"/>
      </w:tblPr>
      <w:tblGrid>
        <w:gridCol w:w="4550"/>
        <w:gridCol w:w="1171"/>
        <w:gridCol w:w="1171"/>
        <w:gridCol w:w="1282"/>
        <w:gridCol w:w="1171"/>
      </w:tblGrid>
      <w:tr w:rsidR="00D838C3" w:rsidRPr="00D838C3" w:rsidTr="0068594C">
        <w:trPr>
          <w:trHeight w:val="20"/>
        </w:trPr>
        <w:tc>
          <w:tcPr>
            <w:tcW w:w="2908"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tabs>
                <w:tab w:val="right" w:pos="9355"/>
              </w:tabs>
              <w:spacing w:before="60" w:after="60"/>
              <w:ind w:firstLine="454"/>
              <w:jc w:val="center"/>
              <w:rPr>
                <w:rFonts w:ascii="Arial" w:hAnsi="Arial" w:cs="Arial"/>
                <w:b/>
                <w:color w:val="000000" w:themeColor="text1"/>
                <w:sz w:val="20"/>
                <w:szCs w:val="20"/>
              </w:rPr>
            </w:pPr>
          </w:p>
        </w:tc>
        <w:tc>
          <w:tcPr>
            <w:tcW w:w="1046"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tabs>
                <w:tab w:val="right" w:pos="9355"/>
              </w:tabs>
              <w:spacing w:before="60" w:after="60"/>
              <w:ind w:firstLine="454"/>
              <w:jc w:val="center"/>
              <w:rPr>
                <w:rFonts w:ascii="Arial" w:hAnsi="Arial" w:cs="Arial"/>
                <w:b/>
                <w:color w:val="000000" w:themeColor="text1"/>
                <w:sz w:val="20"/>
                <w:szCs w:val="20"/>
              </w:rPr>
            </w:pPr>
            <w:r w:rsidRPr="00D838C3">
              <w:rPr>
                <w:rFonts w:ascii="Arial" w:hAnsi="Arial" w:cs="Arial"/>
                <w:b/>
                <w:color w:val="000000" w:themeColor="text1"/>
                <w:sz w:val="20"/>
                <w:szCs w:val="20"/>
              </w:rPr>
              <w:t>2000 год</w:t>
            </w:r>
          </w:p>
        </w:tc>
        <w:tc>
          <w:tcPr>
            <w:tcW w:w="1046"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tabs>
                <w:tab w:val="right" w:pos="9355"/>
              </w:tabs>
              <w:spacing w:before="60" w:after="60"/>
              <w:ind w:firstLine="454"/>
              <w:jc w:val="center"/>
              <w:rPr>
                <w:rFonts w:ascii="Arial" w:hAnsi="Arial" w:cs="Arial"/>
                <w:b/>
                <w:color w:val="000000" w:themeColor="text1"/>
                <w:sz w:val="20"/>
                <w:szCs w:val="20"/>
              </w:rPr>
            </w:pPr>
            <w:r w:rsidRPr="00D838C3">
              <w:rPr>
                <w:rFonts w:ascii="Arial" w:hAnsi="Arial" w:cs="Arial"/>
                <w:b/>
                <w:color w:val="000000" w:themeColor="text1"/>
                <w:sz w:val="20"/>
                <w:szCs w:val="20"/>
              </w:rPr>
              <w:t>2005 год</w:t>
            </w:r>
          </w:p>
        </w:tc>
      </w:tr>
      <w:tr w:rsidR="00D838C3" w:rsidRPr="00D838C3" w:rsidTr="0068594C">
        <w:trPr>
          <w:trHeight w:val="20"/>
        </w:trPr>
        <w:tc>
          <w:tcPr>
            <w:tcW w:w="2908"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tabs>
                <w:tab w:val="right" w:pos="9355"/>
              </w:tabs>
              <w:spacing w:before="60" w:after="60"/>
              <w:ind w:firstLine="454"/>
              <w:jc w:val="center"/>
              <w:rPr>
                <w:rFonts w:ascii="Arial" w:hAnsi="Arial" w:cs="Arial"/>
                <w:b/>
                <w:color w:val="000000" w:themeColor="text1"/>
                <w:sz w:val="20"/>
                <w:szCs w:val="20"/>
              </w:rPr>
            </w:pPr>
          </w:p>
        </w:tc>
        <w:tc>
          <w:tcPr>
            <w:tcW w:w="62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tabs>
                <w:tab w:val="right" w:pos="9355"/>
              </w:tabs>
              <w:spacing w:before="60" w:after="60"/>
              <w:ind w:firstLine="454"/>
              <w:jc w:val="center"/>
              <w:rPr>
                <w:rFonts w:ascii="Arial" w:hAnsi="Arial" w:cs="Arial"/>
                <w:b/>
                <w:color w:val="000000" w:themeColor="text1"/>
                <w:sz w:val="20"/>
                <w:szCs w:val="20"/>
              </w:rPr>
            </w:pPr>
            <w:r w:rsidRPr="00D838C3">
              <w:rPr>
                <w:rFonts w:ascii="Arial" w:hAnsi="Arial" w:cs="Arial"/>
                <w:b/>
                <w:color w:val="000000" w:themeColor="text1"/>
                <w:sz w:val="20"/>
                <w:szCs w:val="20"/>
              </w:rPr>
              <w:t>млн. руб.</w:t>
            </w:r>
          </w:p>
        </w:tc>
        <w:tc>
          <w:tcPr>
            <w:tcW w:w="41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tabs>
                <w:tab w:val="right" w:pos="9355"/>
              </w:tabs>
              <w:spacing w:before="60" w:after="60"/>
              <w:ind w:firstLine="454"/>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62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tabs>
                <w:tab w:val="right" w:pos="9355"/>
              </w:tabs>
              <w:spacing w:before="60" w:after="60"/>
              <w:ind w:firstLine="454"/>
              <w:jc w:val="center"/>
              <w:rPr>
                <w:rFonts w:ascii="Arial" w:hAnsi="Arial" w:cs="Arial"/>
                <w:b/>
                <w:color w:val="000000" w:themeColor="text1"/>
                <w:sz w:val="20"/>
                <w:szCs w:val="20"/>
              </w:rPr>
            </w:pPr>
            <w:r w:rsidRPr="00D838C3">
              <w:rPr>
                <w:rFonts w:ascii="Arial" w:hAnsi="Arial" w:cs="Arial"/>
                <w:b/>
                <w:color w:val="000000" w:themeColor="text1"/>
                <w:sz w:val="20"/>
                <w:szCs w:val="20"/>
              </w:rPr>
              <w:t>млн. руб.</w:t>
            </w:r>
          </w:p>
        </w:tc>
        <w:tc>
          <w:tcPr>
            <w:tcW w:w="41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tabs>
                <w:tab w:val="right" w:pos="9355"/>
              </w:tabs>
              <w:spacing w:before="60" w:after="60"/>
              <w:ind w:firstLine="454"/>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r>
      <w:tr w:rsidR="00D838C3" w:rsidRPr="00D838C3" w:rsidTr="0068594C">
        <w:trPr>
          <w:trHeight w:val="20"/>
        </w:trPr>
        <w:tc>
          <w:tcPr>
            <w:tcW w:w="290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 xml:space="preserve">Всего поступлений из </w:t>
            </w:r>
            <w:r w:rsidR="00891E53" w:rsidRPr="00D838C3">
              <w:rPr>
                <w:rFonts w:ascii="Arial" w:hAnsi="Arial" w:cs="Arial"/>
                <w:color w:val="000000" w:themeColor="text1"/>
                <w:sz w:val="20"/>
                <w:szCs w:val="20"/>
              </w:rPr>
              <w:t>Республика</w:t>
            </w:r>
            <w:r w:rsidRPr="00D838C3">
              <w:rPr>
                <w:rFonts w:ascii="Arial" w:hAnsi="Arial" w:cs="Arial"/>
                <w:color w:val="000000" w:themeColor="text1"/>
                <w:sz w:val="20"/>
                <w:szCs w:val="20"/>
              </w:rPr>
              <w:t>нских источников</w:t>
            </w:r>
          </w:p>
        </w:tc>
        <w:tc>
          <w:tcPr>
            <w:tcW w:w="627"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464,8</w:t>
            </w:r>
          </w:p>
        </w:tc>
        <w:tc>
          <w:tcPr>
            <w:tcW w:w="419"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627"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1936,4</w:t>
            </w:r>
          </w:p>
        </w:tc>
        <w:tc>
          <w:tcPr>
            <w:tcW w:w="419"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100,0</w:t>
            </w:r>
          </w:p>
        </w:tc>
      </w:tr>
      <w:tr w:rsidR="00D838C3" w:rsidRPr="00D838C3" w:rsidTr="0068594C">
        <w:trPr>
          <w:trHeight w:val="20"/>
        </w:trPr>
        <w:tc>
          <w:tcPr>
            <w:tcW w:w="290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в т. ч.</w:t>
            </w:r>
          </w:p>
        </w:tc>
        <w:tc>
          <w:tcPr>
            <w:tcW w:w="62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p>
        </w:tc>
        <w:tc>
          <w:tcPr>
            <w:tcW w:w="41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p>
        </w:tc>
        <w:tc>
          <w:tcPr>
            <w:tcW w:w="62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p>
        </w:tc>
        <w:tc>
          <w:tcPr>
            <w:tcW w:w="41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p>
        </w:tc>
      </w:tr>
      <w:tr w:rsidR="00D838C3" w:rsidRPr="00D838C3" w:rsidTr="0068594C">
        <w:trPr>
          <w:trHeight w:val="20"/>
        </w:trPr>
        <w:tc>
          <w:tcPr>
            <w:tcW w:w="290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Налог на доходы физических лиц</w:t>
            </w:r>
          </w:p>
        </w:tc>
        <w:tc>
          <w:tcPr>
            <w:tcW w:w="62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109,0</w:t>
            </w:r>
          </w:p>
        </w:tc>
        <w:tc>
          <w:tcPr>
            <w:tcW w:w="41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23,5</w:t>
            </w:r>
          </w:p>
        </w:tc>
        <w:tc>
          <w:tcPr>
            <w:tcW w:w="62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636,7</w:t>
            </w:r>
          </w:p>
        </w:tc>
        <w:tc>
          <w:tcPr>
            <w:tcW w:w="41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32,9</w:t>
            </w:r>
          </w:p>
        </w:tc>
      </w:tr>
      <w:tr w:rsidR="00D838C3" w:rsidRPr="00D838C3" w:rsidTr="0068594C">
        <w:trPr>
          <w:trHeight w:val="20"/>
        </w:trPr>
        <w:tc>
          <w:tcPr>
            <w:tcW w:w="290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Налог на прибыль организаций</w:t>
            </w:r>
          </w:p>
        </w:tc>
        <w:tc>
          <w:tcPr>
            <w:tcW w:w="62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59,0</w:t>
            </w:r>
          </w:p>
        </w:tc>
        <w:tc>
          <w:tcPr>
            <w:tcW w:w="41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12,7</w:t>
            </w:r>
          </w:p>
        </w:tc>
        <w:tc>
          <w:tcPr>
            <w:tcW w:w="62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582,1</w:t>
            </w:r>
          </w:p>
        </w:tc>
        <w:tc>
          <w:tcPr>
            <w:tcW w:w="41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30,1</w:t>
            </w:r>
          </w:p>
        </w:tc>
      </w:tr>
      <w:tr w:rsidR="00D838C3" w:rsidRPr="00D838C3" w:rsidTr="0068594C">
        <w:trPr>
          <w:trHeight w:val="20"/>
        </w:trPr>
        <w:tc>
          <w:tcPr>
            <w:tcW w:w="290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Налоги на имущество</w:t>
            </w:r>
          </w:p>
        </w:tc>
        <w:tc>
          <w:tcPr>
            <w:tcW w:w="62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41,4</w:t>
            </w:r>
          </w:p>
        </w:tc>
        <w:tc>
          <w:tcPr>
            <w:tcW w:w="41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8,9</w:t>
            </w:r>
          </w:p>
        </w:tc>
        <w:tc>
          <w:tcPr>
            <w:tcW w:w="62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193,0</w:t>
            </w:r>
          </w:p>
        </w:tc>
        <w:tc>
          <w:tcPr>
            <w:tcW w:w="41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10,0</w:t>
            </w:r>
          </w:p>
        </w:tc>
      </w:tr>
      <w:tr w:rsidR="00D838C3" w:rsidRPr="00D838C3" w:rsidTr="0068594C">
        <w:trPr>
          <w:trHeight w:val="20"/>
        </w:trPr>
        <w:tc>
          <w:tcPr>
            <w:tcW w:w="290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Налоги на совокупный доход</w:t>
            </w:r>
          </w:p>
        </w:tc>
        <w:tc>
          <w:tcPr>
            <w:tcW w:w="62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18,9</w:t>
            </w:r>
          </w:p>
        </w:tc>
        <w:tc>
          <w:tcPr>
            <w:tcW w:w="41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4,1</w:t>
            </w:r>
          </w:p>
        </w:tc>
        <w:tc>
          <w:tcPr>
            <w:tcW w:w="62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93,9</w:t>
            </w:r>
          </w:p>
        </w:tc>
        <w:tc>
          <w:tcPr>
            <w:tcW w:w="41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4,8</w:t>
            </w:r>
          </w:p>
        </w:tc>
      </w:tr>
      <w:tr w:rsidR="00D838C3" w:rsidRPr="00D838C3" w:rsidTr="0068594C">
        <w:trPr>
          <w:trHeight w:val="20"/>
        </w:trPr>
        <w:tc>
          <w:tcPr>
            <w:tcW w:w="290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Акцизы</w:t>
            </w:r>
          </w:p>
        </w:tc>
        <w:tc>
          <w:tcPr>
            <w:tcW w:w="62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72,3</w:t>
            </w:r>
          </w:p>
        </w:tc>
        <w:tc>
          <w:tcPr>
            <w:tcW w:w="41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15,5</w:t>
            </w:r>
          </w:p>
        </w:tc>
        <w:tc>
          <w:tcPr>
            <w:tcW w:w="62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2107</w:t>
            </w:r>
          </w:p>
        </w:tc>
        <w:tc>
          <w:tcPr>
            <w:tcW w:w="41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10,9</w:t>
            </w:r>
          </w:p>
        </w:tc>
      </w:tr>
      <w:tr w:rsidR="00D838C3" w:rsidRPr="00D838C3" w:rsidTr="0068594C">
        <w:trPr>
          <w:trHeight w:val="20"/>
        </w:trPr>
        <w:tc>
          <w:tcPr>
            <w:tcW w:w="290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Платежи за использование природных ресурсов</w:t>
            </w:r>
          </w:p>
        </w:tc>
        <w:tc>
          <w:tcPr>
            <w:tcW w:w="62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19,5</w:t>
            </w:r>
          </w:p>
        </w:tc>
        <w:tc>
          <w:tcPr>
            <w:tcW w:w="41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4,2</w:t>
            </w:r>
          </w:p>
        </w:tc>
        <w:tc>
          <w:tcPr>
            <w:tcW w:w="62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16,6</w:t>
            </w:r>
          </w:p>
        </w:tc>
        <w:tc>
          <w:tcPr>
            <w:tcW w:w="41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0,9</w:t>
            </w:r>
          </w:p>
        </w:tc>
      </w:tr>
      <w:tr w:rsidR="00D838C3" w:rsidRPr="00D838C3" w:rsidTr="0068594C">
        <w:trPr>
          <w:trHeight w:val="20"/>
        </w:trPr>
        <w:tc>
          <w:tcPr>
            <w:tcW w:w="290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Прочие</w:t>
            </w:r>
          </w:p>
        </w:tc>
        <w:tc>
          <w:tcPr>
            <w:tcW w:w="62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144,7</w:t>
            </w:r>
          </w:p>
        </w:tc>
        <w:tc>
          <w:tcPr>
            <w:tcW w:w="41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31,1</w:t>
            </w:r>
          </w:p>
        </w:tc>
        <w:tc>
          <w:tcPr>
            <w:tcW w:w="62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203,4</w:t>
            </w:r>
          </w:p>
        </w:tc>
        <w:tc>
          <w:tcPr>
            <w:tcW w:w="41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tabs>
                <w:tab w:val="right" w:pos="9355"/>
              </w:tabs>
              <w:spacing w:before="60" w:after="60"/>
              <w:ind w:firstLine="454"/>
              <w:jc w:val="both"/>
              <w:rPr>
                <w:rFonts w:ascii="Arial" w:hAnsi="Arial" w:cs="Arial"/>
                <w:color w:val="000000" w:themeColor="text1"/>
                <w:sz w:val="20"/>
                <w:szCs w:val="20"/>
              </w:rPr>
            </w:pPr>
            <w:r w:rsidRPr="00D838C3">
              <w:rPr>
                <w:rFonts w:ascii="Arial" w:hAnsi="Arial" w:cs="Arial"/>
                <w:color w:val="000000" w:themeColor="text1"/>
                <w:sz w:val="20"/>
                <w:szCs w:val="20"/>
              </w:rPr>
              <w:t>10,4</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Структура расходов консолидированного бюджета </w:t>
      </w:r>
      <w:r w:rsidR="00891E53" w:rsidRPr="00D838C3">
        <w:rPr>
          <w:color w:val="000000" w:themeColor="text1"/>
          <w:sz w:val="26"/>
          <w:szCs w:val="26"/>
        </w:rPr>
        <w:t>Республики</w:t>
      </w:r>
      <w:r w:rsidRPr="00D838C3">
        <w:rPr>
          <w:color w:val="000000" w:themeColor="text1"/>
          <w:sz w:val="26"/>
          <w:szCs w:val="26"/>
        </w:rPr>
        <w:t xml:space="preserve"> по сферам социально-экономической деятельности существенно меняется по годам, однако доминирующей статьей расходов выступают социально-культурные мероприятия (табл. 7.3.3, рис. 7.3.2).</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ind w:firstLine="902"/>
        <w:jc w:val="right"/>
        <w:rPr>
          <w:rFonts w:ascii="Arial" w:hAnsi="Arial" w:cs="Arial"/>
          <w:b/>
          <w:i/>
          <w:color w:val="000000" w:themeColor="text1"/>
          <w:sz w:val="20"/>
          <w:szCs w:val="20"/>
        </w:rPr>
      </w:pPr>
      <w:bookmarkStart w:id="258" w:name="_Toc209589814"/>
      <w:r w:rsidRPr="00D838C3">
        <w:rPr>
          <w:rFonts w:ascii="Arial" w:hAnsi="Arial" w:cs="Arial"/>
          <w:b/>
          <w:i/>
          <w:color w:val="000000" w:themeColor="text1"/>
          <w:sz w:val="20"/>
          <w:szCs w:val="20"/>
        </w:rPr>
        <w:br w:type="page"/>
      </w:r>
      <w:bookmarkStart w:id="259" w:name="_Toc209598781"/>
      <w:bookmarkStart w:id="260" w:name="_Toc209599141"/>
      <w:bookmarkStart w:id="261" w:name="_Toc210187225"/>
      <w:r w:rsidRPr="00D838C3">
        <w:rPr>
          <w:rFonts w:ascii="Arial" w:hAnsi="Arial" w:cs="Arial"/>
          <w:b/>
          <w:i/>
          <w:color w:val="000000" w:themeColor="text1"/>
          <w:sz w:val="20"/>
          <w:szCs w:val="20"/>
        </w:rPr>
        <w:lastRenderedPageBreak/>
        <w:t>Таблица 7.3.3.</w:t>
      </w:r>
      <w:bookmarkEnd w:id="258"/>
      <w:bookmarkEnd w:id="259"/>
      <w:bookmarkEnd w:id="260"/>
      <w:bookmarkEnd w:id="261"/>
    </w:p>
    <w:p w:rsidR="0068594C" w:rsidRPr="00D838C3" w:rsidRDefault="0068594C" w:rsidP="0068594C">
      <w:pPr>
        <w:ind w:firstLine="902"/>
        <w:jc w:val="right"/>
        <w:rPr>
          <w:rFonts w:ascii="Arial" w:hAnsi="Arial" w:cs="Arial"/>
          <w:b/>
          <w:i/>
          <w:color w:val="000000" w:themeColor="text1"/>
          <w:sz w:val="20"/>
          <w:szCs w:val="20"/>
        </w:rPr>
      </w:pPr>
      <w:bookmarkStart w:id="262" w:name="_Toc209589815"/>
      <w:bookmarkStart w:id="263" w:name="_Toc209598782"/>
      <w:bookmarkStart w:id="264" w:name="_Toc209599142"/>
      <w:bookmarkStart w:id="265" w:name="_Toc210187226"/>
      <w:r w:rsidRPr="00D838C3">
        <w:rPr>
          <w:rFonts w:ascii="Arial" w:hAnsi="Arial" w:cs="Arial"/>
          <w:b/>
          <w:i/>
          <w:color w:val="000000" w:themeColor="text1"/>
          <w:sz w:val="20"/>
          <w:szCs w:val="20"/>
        </w:rPr>
        <w:t>Расходы консолидированного бюджета КЧР</w:t>
      </w:r>
      <w:bookmarkEnd w:id="262"/>
      <w:bookmarkEnd w:id="263"/>
      <w:bookmarkEnd w:id="264"/>
      <w:bookmarkEnd w:id="265"/>
      <w:r w:rsidRPr="00D838C3">
        <w:rPr>
          <w:rFonts w:ascii="Arial" w:hAnsi="Arial" w:cs="Arial"/>
          <w:b/>
          <w:i/>
          <w:color w:val="000000" w:themeColor="text1"/>
          <w:sz w:val="20"/>
          <w:szCs w:val="20"/>
        </w:rPr>
        <w:t xml:space="preserve"> </w:t>
      </w:r>
    </w:p>
    <w:p w:rsidR="0068594C" w:rsidRPr="00D838C3" w:rsidRDefault="0068594C" w:rsidP="0068594C">
      <w:pPr>
        <w:ind w:firstLine="902"/>
        <w:jc w:val="right"/>
        <w:rPr>
          <w:rFonts w:ascii="Arial" w:hAnsi="Arial" w:cs="Arial"/>
          <w:b/>
          <w:i/>
          <w:color w:val="000000" w:themeColor="text1"/>
          <w:sz w:val="20"/>
          <w:szCs w:val="20"/>
        </w:rPr>
      </w:pPr>
      <w:bookmarkStart w:id="266" w:name="_Toc209589816"/>
      <w:bookmarkStart w:id="267" w:name="_Toc209598783"/>
      <w:bookmarkStart w:id="268" w:name="_Toc209599143"/>
      <w:bookmarkStart w:id="269" w:name="_Toc210187227"/>
      <w:r w:rsidRPr="00D838C3">
        <w:rPr>
          <w:rFonts w:ascii="Arial" w:hAnsi="Arial" w:cs="Arial"/>
          <w:b/>
          <w:i/>
          <w:color w:val="000000" w:themeColor="text1"/>
          <w:sz w:val="20"/>
          <w:szCs w:val="20"/>
        </w:rPr>
        <w:t>по сферам социально-экономической деятельности.</w:t>
      </w:r>
      <w:bookmarkEnd w:id="266"/>
      <w:bookmarkEnd w:id="267"/>
      <w:bookmarkEnd w:id="268"/>
      <w:bookmarkEnd w:id="269"/>
    </w:p>
    <w:tbl>
      <w:tblPr>
        <w:tblW w:w="4944" w:type="pct"/>
        <w:tblInd w:w="108" w:type="dxa"/>
        <w:tblLook w:val="01E0" w:firstRow="1" w:lastRow="1" w:firstColumn="1" w:lastColumn="1" w:noHBand="0" w:noVBand="0"/>
      </w:tblPr>
      <w:tblGrid>
        <w:gridCol w:w="2813"/>
        <w:gridCol w:w="850"/>
        <w:gridCol w:w="717"/>
        <w:gridCol w:w="850"/>
        <w:gridCol w:w="717"/>
        <w:gridCol w:w="851"/>
        <w:gridCol w:w="717"/>
        <w:gridCol w:w="1008"/>
        <w:gridCol w:w="717"/>
      </w:tblGrid>
      <w:tr w:rsidR="00D838C3" w:rsidRPr="00D838C3" w:rsidTr="0068594C">
        <w:trPr>
          <w:trHeight w:val="20"/>
        </w:trPr>
        <w:tc>
          <w:tcPr>
            <w:tcW w:w="1529"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Статьи расходов</w:t>
            </w:r>
          </w:p>
        </w:tc>
        <w:tc>
          <w:tcPr>
            <w:tcW w:w="846"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846"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846"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932"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r>
      <w:tr w:rsidR="00D838C3" w:rsidRPr="00D838C3" w:rsidTr="0068594C">
        <w:trPr>
          <w:trHeight w:val="20"/>
        </w:trPr>
        <w:tc>
          <w:tcPr>
            <w:tcW w:w="1529"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p>
        </w:tc>
        <w:tc>
          <w:tcPr>
            <w:tcW w:w="46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тыс. руб.</w:t>
            </w:r>
          </w:p>
        </w:tc>
        <w:tc>
          <w:tcPr>
            <w:tcW w:w="37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46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тыс. руб.</w:t>
            </w:r>
          </w:p>
        </w:tc>
        <w:tc>
          <w:tcPr>
            <w:tcW w:w="37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46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тыс. руб.</w:t>
            </w:r>
          </w:p>
        </w:tc>
        <w:tc>
          <w:tcPr>
            <w:tcW w:w="37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55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тыс. руб.</w:t>
            </w:r>
          </w:p>
        </w:tc>
        <w:tc>
          <w:tcPr>
            <w:tcW w:w="37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r>
      <w:tr w:rsidR="00D838C3" w:rsidRPr="00D838C3" w:rsidTr="0068594C">
        <w:trPr>
          <w:trHeight w:val="20"/>
        </w:trPr>
        <w:tc>
          <w:tcPr>
            <w:tcW w:w="1529"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Всего</w:t>
            </w:r>
          </w:p>
        </w:tc>
        <w:tc>
          <w:tcPr>
            <w:tcW w:w="46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1213,6</w:t>
            </w:r>
          </w:p>
        </w:tc>
        <w:tc>
          <w:tcPr>
            <w:tcW w:w="379"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46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3425,2</w:t>
            </w:r>
          </w:p>
        </w:tc>
        <w:tc>
          <w:tcPr>
            <w:tcW w:w="379"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46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4630,1</w:t>
            </w:r>
          </w:p>
        </w:tc>
        <w:tc>
          <w:tcPr>
            <w:tcW w:w="379"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552"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5260,8</w:t>
            </w:r>
          </w:p>
        </w:tc>
        <w:tc>
          <w:tcPr>
            <w:tcW w:w="379"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100,0</w:t>
            </w:r>
          </w:p>
        </w:tc>
      </w:tr>
      <w:tr w:rsidR="00D838C3" w:rsidRPr="00D838C3" w:rsidTr="0068594C">
        <w:trPr>
          <w:trHeight w:val="20"/>
        </w:trPr>
        <w:tc>
          <w:tcPr>
            <w:tcW w:w="15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из них на:</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b/>
                <w:color w:val="000000" w:themeColor="text1"/>
                <w:sz w:val="20"/>
                <w:szCs w:val="20"/>
              </w:rPr>
            </w:pPr>
          </w:p>
        </w:tc>
      </w:tr>
      <w:tr w:rsidR="00D838C3" w:rsidRPr="00D838C3" w:rsidTr="0068594C">
        <w:trPr>
          <w:trHeight w:val="20"/>
        </w:trPr>
        <w:tc>
          <w:tcPr>
            <w:tcW w:w="15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Общегосударственные вопросы</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129,5</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252,1</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7,4</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430,9</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9,4</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484,8</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9,2</w:t>
            </w:r>
          </w:p>
        </w:tc>
      </w:tr>
      <w:tr w:rsidR="00D838C3" w:rsidRPr="00D838C3" w:rsidTr="0068594C">
        <w:trPr>
          <w:trHeight w:val="20"/>
        </w:trPr>
        <w:tc>
          <w:tcPr>
            <w:tcW w:w="15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Нац. безопасность и право-охранительную деятельность</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44,4</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92,2</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142,2</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3,1</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270,4</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5,1</w:t>
            </w:r>
          </w:p>
        </w:tc>
      </w:tr>
      <w:tr w:rsidR="00D838C3" w:rsidRPr="00D838C3" w:rsidTr="0068594C">
        <w:trPr>
          <w:trHeight w:val="20"/>
        </w:trPr>
        <w:tc>
          <w:tcPr>
            <w:tcW w:w="15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Национальную экономику</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126,8</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10,4</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486,5</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14,2</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874,7</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18,9</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513,1</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9,8</w:t>
            </w:r>
          </w:p>
        </w:tc>
      </w:tr>
      <w:tr w:rsidR="00D838C3" w:rsidRPr="00D838C3" w:rsidTr="0068594C">
        <w:trPr>
          <w:trHeight w:val="20"/>
        </w:trPr>
        <w:tc>
          <w:tcPr>
            <w:tcW w:w="15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в т. ч.</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b/>
                <w:color w:val="000000" w:themeColor="text1"/>
                <w:sz w:val="20"/>
                <w:szCs w:val="20"/>
              </w:rPr>
            </w:pPr>
          </w:p>
        </w:tc>
      </w:tr>
      <w:tr w:rsidR="00D838C3" w:rsidRPr="00D838C3" w:rsidTr="0068594C">
        <w:trPr>
          <w:trHeight w:val="20"/>
        </w:trPr>
        <w:tc>
          <w:tcPr>
            <w:tcW w:w="15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промышленность, энергию и строительство</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26,0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2,1</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335,1</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712,1</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15,4</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20,6</w:t>
            </w:r>
            <w:r w:rsidRPr="00D838C3">
              <w:rPr>
                <w:rStyle w:val="afe"/>
                <w:rFonts w:ascii="Arial" w:hAnsi="Arial" w:cs="Arial"/>
                <w:color w:val="000000" w:themeColor="text1"/>
                <w:sz w:val="20"/>
                <w:szCs w:val="20"/>
              </w:rPr>
              <w:footnoteReference w:id="2"/>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0,4</w:t>
            </w:r>
          </w:p>
        </w:tc>
      </w:tr>
      <w:tr w:rsidR="00D838C3" w:rsidRPr="00D838C3" w:rsidTr="0068594C">
        <w:trPr>
          <w:trHeight w:val="20"/>
        </w:trPr>
        <w:tc>
          <w:tcPr>
            <w:tcW w:w="15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с/х и рыболовство</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70,8</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97,0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129,0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167,3</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3,2</w:t>
            </w:r>
          </w:p>
        </w:tc>
      </w:tr>
      <w:tr w:rsidR="00D838C3" w:rsidRPr="00D838C3" w:rsidTr="0068594C">
        <w:trPr>
          <w:trHeight w:val="20"/>
        </w:trPr>
        <w:tc>
          <w:tcPr>
            <w:tcW w:w="15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транспорт, дор. хозяйство, связь и информат.</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20,8</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11,6</w:t>
            </w:r>
            <w:r w:rsidRPr="00D838C3">
              <w:rPr>
                <w:rStyle w:val="afe"/>
                <w:rFonts w:ascii="Arial" w:hAnsi="Arial" w:cs="Arial"/>
                <w:color w:val="000000" w:themeColor="text1"/>
                <w:sz w:val="20"/>
                <w:szCs w:val="20"/>
              </w:rPr>
              <w:footnoteReference w:id="3"/>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vertAlign w:val="superscript"/>
              </w:rPr>
            </w:pPr>
            <w:r w:rsidRPr="00D838C3">
              <w:rPr>
                <w:rFonts w:ascii="Arial" w:hAnsi="Arial" w:cs="Arial"/>
                <w:color w:val="000000" w:themeColor="text1"/>
                <w:sz w:val="20"/>
                <w:szCs w:val="20"/>
              </w:rPr>
              <w:t>5,3</w:t>
            </w:r>
            <w:r w:rsidRPr="00D838C3">
              <w:rPr>
                <w:rFonts w:ascii="Arial" w:hAnsi="Arial" w:cs="Arial"/>
                <w:color w:val="000000" w:themeColor="text1"/>
                <w:sz w:val="20"/>
                <w:szCs w:val="20"/>
                <w:vertAlign w:val="superscript"/>
              </w:rPr>
              <w:t>2</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325,2</w:t>
            </w:r>
            <w:r w:rsidRPr="00D838C3">
              <w:rPr>
                <w:rStyle w:val="afe"/>
                <w:rFonts w:ascii="Arial" w:hAnsi="Arial" w:cs="Arial"/>
                <w:color w:val="000000" w:themeColor="text1"/>
                <w:sz w:val="20"/>
                <w:szCs w:val="20"/>
              </w:rPr>
              <w:footnoteReference w:id="4"/>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6,2</w:t>
            </w:r>
          </w:p>
        </w:tc>
      </w:tr>
      <w:tr w:rsidR="00D838C3" w:rsidRPr="00D838C3" w:rsidTr="0068594C">
        <w:trPr>
          <w:trHeight w:val="20"/>
        </w:trPr>
        <w:tc>
          <w:tcPr>
            <w:tcW w:w="15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ЖКХ</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197,1</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16,2</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437,5</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466,8</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10,1</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750,9</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14,3</w:t>
            </w:r>
          </w:p>
        </w:tc>
      </w:tr>
      <w:tr w:rsidR="00D838C3" w:rsidRPr="00D838C3" w:rsidTr="0068594C">
        <w:trPr>
          <w:trHeight w:val="20"/>
        </w:trPr>
        <w:tc>
          <w:tcPr>
            <w:tcW w:w="15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Соц.-культурные мероприятия</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702,0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57,8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1698,0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49,6</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2381,8</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51,4</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2725,1</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51,8</w:t>
            </w:r>
          </w:p>
        </w:tc>
      </w:tr>
      <w:tr w:rsidR="00D838C3" w:rsidRPr="00D838C3" w:rsidTr="0068594C">
        <w:trPr>
          <w:trHeight w:val="20"/>
        </w:trPr>
        <w:tc>
          <w:tcPr>
            <w:tcW w:w="15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в т. ч.</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b/>
                <w:color w:val="000000" w:themeColor="text1"/>
                <w:sz w:val="20"/>
                <w:szCs w:val="20"/>
              </w:rPr>
            </w:pPr>
          </w:p>
        </w:tc>
      </w:tr>
      <w:tr w:rsidR="00D838C3" w:rsidRPr="00D838C3" w:rsidTr="0068594C">
        <w:trPr>
          <w:trHeight w:val="20"/>
        </w:trPr>
        <w:tc>
          <w:tcPr>
            <w:tcW w:w="15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 образование</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316,3</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26,1</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724,7</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21,2</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966,1</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20,9</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1154,5</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21,9</w:t>
            </w:r>
          </w:p>
        </w:tc>
      </w:tr>
      <w:tr w:rsidR="00D838C3" w:rsidRPr="00D838C3" w:rsidTr="0068594C">
        <w:trPr>
          <w:trHeight w:val="20"/>
        </w:trPr>
        <w:tc>
          <w:tcPr>
            <w:tcW w:w="15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 культура и искусство</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27,6</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76,2</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97,4</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2,1</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153,4</w:t>
            </w:r>
            <w:r w:rsidRPr="00D838C3">
              <w:rPr>
                <w:rStyle w:val="afe"/>
                <w:rFonts w:ascii="Arial" w:hAnsi="Arial" w:cs="Arial"/>
                <w:color w:val="000000" w:themeColor="text1"/>
                <w:sz w:val="20"/>
                <w:szCs w:val="20"/>
              </w:rPr>
              <w:footnoteReference w:id="5"/>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2,9</w:t>
            </w:r>
          </w:p>
        </w:tc>
      </w:tr>
      <w:tr w:rsidR="00D838C3" w:rsidRPr="00D838C3" w:rsidTr="0068594C">
        <w:trPr>
          <w:trHeight w:val="20"/>
        </w:trPr>
        <w:tc>
          <w:tcPr>
            <w:tcW w:w="15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 здравоохранение и физкультура </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215,8</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17,8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505,4</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14,8</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664,8</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14,4</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887,0</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16,9</w:t>
            </w:r>
          </w:p>
        </w:tc>
      </w:tr>
      <w:tr w:rsidR="00D838C3" w:rsidRPr="00D838C3" w:rsidTr="0068594C">
        <w:trPr>
          <w:trHeight w:val="20"/>
        </w:trPr>
        <w:tc>
          <w:tcPr>
            <w:tcW w:w="15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 социальную     политику</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135,1</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11,1</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374,6</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10,9</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634,9</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13,7</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530,3</w:t>
            </w:r>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10,1</w:t>
            </w:r>
          </w:p>
        </w:tc>
      </w:tr>
    </w:tbl>
    <w:p w:rsidR="0068594C" w:rsidRPr="00D838C3" w:rsidRDefault="0068594C" w:rsidP="0068594C">
      <w:pPr>
        <w:spacing w:before="60" w:after="60"/>
        <w:jc w:val="center"/>
        <w:rPr>
          <w:color w:val="000000" w:themeColor="text1"/>
          <w:sz w:val="26"/>
          <w:szCs w:val="26"/>
        </w:rPr>
      </w:pPr>
      <w:r w:rsidRPr="00D838C3">
        <w:rPr>
          <w:noProof/>
          <w:color w:val="000000" w:themeColor="text1"/>
          <w:sz w:val="26"/>
          <w:szCs w:val="26"/>
        </w:rPr>
        <w:drawing>
          <wp:inline distT="0" distB="0" distL="0" distR="0" wp14:anchorId="7A48A901" wp14:editId="5088935C">
            <wp:extent cx="4451350" cy="3200400"/>
            <wp:effectExtent l="0" t="0" r="0" b="0"/>
            <wp:docPr id="59" name="Диаграмма 5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68594C" w:rsidRPr="00D838C3" w:rsidRDefault="0068594C" w:rsidP="0068594C">
      <w:pPr>
        <w:ind w:firstLine="902"/>
        <w:jc w:val="center"/>
        <w:rPr>
          <w:rFonts w:ascii="Arial" w:hAnsi="Arial" w:cs="Arial"/>
          <w:b/>
          <w:i/>
          <w:color w:val="000000" w:themeColor="text1"/>
          <w:sz w:val="20"/>
          <w:szCs w:val="20"/>
        </w:rPr>
      </w:pPr>
      <w:bookmarkStart w:id="270" w:name="_Toc209589817"/>
      <w:bookmarkStart w:id="271" w:name="_Toc209598784"/>
      <w:bookmarkStart w:id="272" w:name="_Toc209599144"/>
      <w:bookmarkStart w:id="273" w:name="_Toc210187228"/>
      <w:r w:rsidRPr="00D838C3">
        <w:rPr>
          <w:rFonts w:ascii="Arial" w:hAnsi="Arial" w:cs="Arial"/>
          <w:b/>
          <w:i/>
          <w:color w:val="000000" w:themeColor="text1"/>
          <w:sz w:val="20"/>
          <w:szCs w:val="20"/>
        </w:rPr>
        <w:t>Рис 7.3.2.</w:t>
      </w:r>
    </w:p>
    <w:p w:rsidR="0068594C" w:rsidRPr="00D838C3" w:rsidRDefault="0068594C" w:rsidP="0068594C">
      <w:pPr>
        <w:ind w:firstLine="902"/>
        <w:jc w:val="center"/>
        <w:rPr>
          <w:rFonts w:ascii="Arial" w:hAnsi="Arial" w:cs="Arial"/>
          <w:b/>
          <w:i/>
          <w:color w:val="000000" w:themeColor="text1"/>
          <w:sz w:val="20"/>
          <w:szCs w:val="20"/>
        </w:rPr>
      </w:pPr>
      <w:r w:rsidRPr="00D838C3">
        <w:rPr>
          <w:rFonts w:ascii="Arial" w:hAnsi="Arial" w:cs="Arial"/>
          <w:b/>
          <w:i/>
          <w:color w:val="000000" w:themeColor="text1"/>
          <w:sz w:val="20"/>
          <w:szCs w:val="20"/>
        </w:rPr>
        <w:lastRenderedPageBreak/>
        <w:t>Структура расходов консолидированного бюджета КЧР по сферам социально-экономической деятельности %</w:t>
      </w:r>
      <w:bookmarkEnd w:id="270"/>
      <w:bookmarkEnd w:id="271"/>
      <w:bookmarkEnd w:id="272"/>
      <w:bookmarkEnd w:id="273"/>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Относительно скромное место в бюджетных расходах регионов занимают отрасли сферы материального производства, к тому же с сильно выраженными колебаниями по отдельным годам.</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По предварительным данным Министерства финансов и имущественных отношений КЧР, на 1-е декабря 2006 года консолидированный бюджет исполнен (без учета внутренних оборотов) по доходам в сумме – 5641,0 млн. рублей, по расходам – 5452,1 млн. рублей. Профицит консолидированного бюджета составил 188,9 млн. рублей (на 1-е декабря 2005 года профицит равнялся 152,3 млн. рублей). </w:t>
      </w:r>
    </w:p>
    <w:p w:rsidR="0068594C" w:rsidRPr="00D838C3" w:rsidRDefault="0068594C" w:rsidP="0068594C">
      <w:pPr>
        <w:spacing w:before="60" w:after="60"/>
        <w:ind w:firstLine="902"/>
        <w:jc w:val="both"/>
        <w:rPr>
          <w:color w:val="000000" w:themeColor="text1"/>
          <w:sz w:val="2"/>
          <w:szCs w:val="2"/>
        </w:rPr>
      </w:pPr>
      <w:r w:rsidRPr="00D838C3">
        <w:rPr>
          <w:color w:val="000000" w:themeColor="text1"/>
          <w:sz w:val="26"/>
          <w:szCs w:val="26"/>
        </w:rPr>
        <w:br w:type="page"/>
      </w:r>
    </w:p>
    <w:p w:rsidR="0068594C" w:rsidRPr="00D838C3" w:rsidRDefault="0068594C" w:rsidP="0068594C">
      <w:pPr>
        <w:pStyle w:val="2"/>
        <w:numPr>
          <w:ilvl w:val="0"/>
          <w:numId w:val="2"/>
        </w:numPr>
        <w:tabs>
          <w:tab w:val="num" w:pos="1620"/>
        </w:tabs>
        <w:rPr>
          <w:rFonts w:ascii="Times New Roman" w:hAnsi="Times New Roman" w:cs="Times New Roman"/>
          <w:i w:val="0"/>
          <w:color w:val="000000" w:themeColor="text1"/>
        </w:rPr>
      </w:pPr>
      <w:bookmarkStart w:id="274" w:name="_Toc215499706"/>
      <w:r w:rsidRPr="00D838C3">
        <w:rPr>
          <w:rFonts w:ascii="Times New Roman" w:hAnsi="Times New Roman" w:cs="Times New Roman"/>
          <w:i w:val="0"/>
          <w:color w:val="000000" w:themeColor="text1"/>
        </w:rPr>
        <w:lastRenderedPageBreak/>
        <w:t>Промышленность</w:t>
      </w:r>
      <w:bookmarkEnd w:id="274"/>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Наряду с сельским хозяйством промышленность является ведущей отраслью экономики Карачаево-Черкесии. По данным на 2005 год экономика КЧР была представлена 415 действующими предприятиями, из которых в 81-м предприятии основным видом деятельности являлось промышленное производство (кроме малых предприятий).</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По стоимости промышленной продукции </w:t>
      </w:r>
      <w:r w:rsidR="00891E53" w:rsidRPr="00D838C3">
        <w:rPr>
          <w:color w:val="000000" w:themeColor="text1"/>
          <w:sz w:val="26"/>
          <w:szCs w:val="26"/>
        </w:rPr>
        <w:t>Республика</w:t>
      </w:r>
      <w:r w:rsidRPr="00D838C3">
        <w:rPr>
          <w:color w:val="000000" w:themeColor="text1"/>
          <w:sz w:val="26"/>
          <w:szCs w:val="26"/>
        </w:rPr>
        <w:t xml:space="preserve"> занимает скромное место среди регионов страны. По объему добычи полезных ископаемых в стоимостном выражении (543 млн. рублей в 2005 году), она занимала 62-е место в Российской Федерации, по объему продукции обрабатывающих производств (7490 млн. рублей) – 72-е место по производству и распределению электроэнергии, газа и воды – 72-е место. Последний вид экономической деятельности, в частности, распределение электроэнергии, газа и воды лишь условно можно отнести к промышленности.</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Социально-экономический кризис в 1990-е годы в первую очередь проявился в резком сокращении объемов производства промышленной продукции практически всех отраслей индустриального производства. Индексы промышленного производства имели отрицательные или незначительно положительные значения роста. Лишь с 1999 года темпы роста промышленного производства резко возросли, и его индекс не опускался ниже 107%. (рис. 8.1.1).</w:t>
      </w:r>
    </w:p>
    <w:p w:rsidR="0068594C" w:rsidRPr="00D838C3" w:rsidRDefault="0068594C" w:rsidP="0068594C">
      <w:pPr>
        <w:jc w:val="right"/>
        <w:rPr>
          <w:rFonts w:ascii="Arial" w:hAnsi="Arial" w:cs="Arial"/>
          <w:b/>
          <w:color w:val="000000" w:themeColor="text1"/>
          <w:sz w:val="20"/>
          <w:szCs w:val="20"/>
        </w:rPr>
      </w:pPr>
    </w:p>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noProof/>
          <w:color w:val="000000" w:themeColor="text1"/>
          <w:sz w:val="20"/>
          <w:szCs w:val="20"/>
        </w:rPr>
        <w:drawing>
          <wp:inline distT="0" distB="0" distL="0" distR="0" wp14:anchorId="2289FDFA" wp14:editId="22E11339">
            <wp:extent cx="4641215" cy="2587625"/>
            <wp:effectExtent l="0" t="0" r="0" b="0"/>
            <wp:docPr id="58" name="Диаграмма 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8594C" w:rsidRPr="00D838C3" w:rsidRDefault="0068594C" w:rsidP="0068594C">
      <w:pPr>
        <w:ind w:firstLine="902"/>
        <w:jc w:val="center"/>
        <w:rPr>
          <w:rFonts w:ascii="Arial" w:hAnsi="Arial" w:cs="Arial"/>
          <w:b/>
          <w:i/>
          <w:color w:val="000000" w:themeColor="text1"/>
          <w:sz w:val="20"/>
          <w:szCs w:val="20"/>
        </w:rPr>
      </w:pPr>
      <w:r w:rsidRPr="00D838C3">
        <w:rPr>
          <w:rFonts w:ascii="Arial" w:hAnsi="Arial" w:cs="Arial"/>
          <w:b/>
          <w:i/>
          <w:color w:val="000000" w:themeColor="text1"/>
          <w:sz w:val="20"/>
          <w:szCs w:val="20"/>
        </w:rPr>
        <w:t xml:space="preserve">Рис 8.1.1. Индекс промышленного производства Карачаево-Черкесской </w:t>
      </w:r>
      <w:r w:rsidR="00891E53" w:rsidRPr="00D838C3">
        <w:rPr>
          <w:rFonts w:ascii="Arial" w:hAnsi="Arial" w:cs="Arial"/>
          <w:b/>
          <w:i/>
          <w:color w:val="000000" w:themeColor="text1"/>
          <w:sz w:val="20"/>
          <w:szCs w:val="20"/>
        </w:rPr>
        <w:t>Республики</w:t>
      </w:r>
    </w:p>
    <w:p w:rsidR="0068594C" w:rsidRPr="00D838C3" w:rsidRDefault="0068594C" w:rsidP="0068594C">
      <w:pPr>
        <w:ind w:firstLine="902"/>
        <w:jc w:val="center"/>
        <w:rPr>
          <w:rFonts w:ascii="Arial" w:hAnsi="Arial" w:cs="Arial"/>
          <w:b/>
          <w:i/>
          <w:color w:val="000000" w:themeColor="text1"/>
          <w:sz w:val="20"/>
          <w:szCs w:val="20"/>
        </w:rPr>
      </w:pPr>
      <w:r w:rsidRPr="00D838C3">
        <w:rPr>
          <w:rFonts w:ascii="Arial" w:hAnsi="Arial" w:cs="Arial"/>
          <w:b/>
          <w:i/>
          <w:color w:val="000000" w:themeColor="text1"/>
          <w:sz w:val="20"/>
          <w:szCs w:val="20"/>
        </w:rPr>
        <w:t>(в % к предыдущему году)</w:t>
      </w:r>
    </w:p>
    <w:p w:rsidR="0068594C" w:rsidRPr="00D838C3" w:rsidRDefault="0068594C" w:rsidP="0068594C">
      <w:pPr>
        <w:jc w:val="center"/>
        <w:rPr>
          <w:rFonts w:ascii="Arial" w:hAnsi="Arial" w:cs="Arial"/>
          <w:b/>
          <w:i/>
          <w:color w:val="000000" w:themeColor="text1"/>
          <w:sz w:val="20"/>
          <w:szCs w:val="20"/>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Однако, после 2000 года темпы роста промышленного производства замедлились, а в 2005 году его индекс был на 4 пункта ниже, чем в 2004 году. Если с 1990 по 2004 годы индекс промышленного производства в Карачаево-Черкесии был значительно выше, чем в среднем по России и </w:t>
      </w:r>
      <w:r w:rsidR="007F2613" w:rsidRPr="00D838C3">
        <w:rPr>
          <w:color w:val="000000" w:themeColor="text1"/>
          <w:sz w:val="26"/>
          <w:szCs w:val="26"/>
        </w:rPr>
        <w:t>СКФО</w:t>
      </w:r>
      <w:r w:rsidRPr="00D838C3">
        <w:rPr>
          <w:color w:val="000000" w:themeColor="text1"/>
          <w:sz w:val="26"/>
          <w:szCs w:val="26"/>
        </w:rPr>
        <w:t xml:space="preserve">, то к настоящему времени ситуация изменилась на противоположную, что определяется в основном отсутствием в </w:t>
      </w:r>
      <w:r w:rsidR="00891E53" w:rsidRPr="00D838C3">
        <w:rPr>
          <w:color w:val="000000" w:themeColor="text1"/>
          <w:sz w:val="26"/>
          <w:szCs w:val="26"/>
        </w:rPr>
        <w:t>Республике</w:t>
      </w:r>
      <w:r w:rsidRPr="00D838C3">
        <w:rPr>
          <w:color w:val="000000" w:themeColor="text1"/>
          <w:sz w:val="26"/>
          <w:szCs w:val="26"/>
        </w:rPr>
        <w:t xml:space="preserve"> на данном этапе каких-либо крупных проектов в данной отрасли.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В промышленном производстве по виду деятельности «Обрабатывающие производства» в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представлены все (кроме иностранной ) виды собственности, но ведущей является частная, на долю которой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приходилось 41,1 % всей стоимости продукции отрасли, а в добыче полезных ископаемых её удельный вес превышал 98 %. Высока так же доля смешанных российских (31,6 %) и российско-иностранных (18,8 %) производств (табл.8.1.1).</w:t>
      </w:r>
    </w:p>
    <w:p w:rsidR="0068594C" w:rsidRPr="00D838C3" w:rsidRDefault="0068594C" w:rsidP="0068594C">
      <w:pPr>
        <w:spacing w:before="60" w:after="60"/>
        <w:ind w:firstLine="902"/>
        <w:jc w:val="both"/>
        <w:rPr>
          <w:rFonts w:ascii="Arial" w:hAnsi="Arial" w:cs="Arial"/>
          <w:b/>
          <w:i/>
          <w:color w:val="000000" w:themeColor="text1"/>
          <w:sz w:val="20"/>
          <w:szCs w:val="20"/>
        </w:r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8.1.1.</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Удельный вес отдельных форм собственности в производстве продукции КЧР, </w:t>
      </w:r>
      <w:smartTag w:uri="urn:schemas-microsoft-com:office:smarttags" w:element="metricconverter">
        <w:smartTagPr>
          <w:attr w:name="ProductID" w:val="2005 г"/>
        </w:smartTagPr>
        <w:r w:rsidRPr="00D838C3">
          <w:rPr>
            <w:rFonts w:ascii="Arial" w:hAnsi="Arial" w:cs="Arial"/>
            <w:b/>
            <w:i/>
            <w:color w:val="000000" w:themeColor="text1"/>
            <w:sz w:val="20"/>
            <w:szCs w:val="20"/>
          </w:rPr>
          <w:t>2005 г</w:t>
        </w:r>
      </w:smartTag>
      <w:r w:rsidRPr="00D838C3">
        <w:rPr>
          <w:rFonts w:ascii="Arial" w:hAnsi="Arial" w:cs="Arial"/>
          <w:b/>
          <w:i/>
          <w:color w:val="000000" w:themeColor="text1"/>
          <w:sz w:val="20"/>
          <w:szCs w:val="20"/>
        </w:rPr>
        <w:t>.</w:t>
      </w:r>
    </w:p>
    <w:tbl>
      <w:tblPr>
        <w:tblW w:w="0" w:type="auto"/>
        <w:tblInd w:w="108" w:type="dxa"/>
        <w:tblLook w:val="01E0" w:firstRow="1" w:lastRow="1" w:firstColumn="1" w:lastColumn="1" w:noHBand="0" w:noVBand="0"/>
      </w:tblPr>
      <w:tblGrid>
        <w:gridCol w:w="1789"/>
        <w:gridCol w:w="939"/>
        <w:gridCol w:w="606"/>
        <w:gridCol w:w="965"/>
        <w:gridCol w:w="929"/>
        <w:gridCol w:w="1021"/>
        <w:gridCol w:w="1019"/>
        <w:gridCol w:w="1021"/>
        <w:gridCol w:w="948"/>
      </w:tblGrid>
      <w:tr w:rsidR="00D838C3" w:rsidRPr="00D838C3" w:rsidTr="0068594C">
        <w:tc>
          <w:tcPr>
            <w:tcW w:w="1789" w:type="dxa"/>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Всего</w:t>
            </w:r>
          </w:p>
        </w:tc>
        <w:tc>
          <w:tcPr>
            <w:tcW w:w="0" w:type="auto"/>
            <w:gridSpan w:val="6"/>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В том числе</w:t>
            </w:r>
          </w:p>
        </w:tc>
      </w:tr>
      <w:tr w:rsidR="00D838C3" w:rsidRPr="00D838C3" w:rsidTr="0068594C">
        <w:tc>
          <w:tcPr>
            <w:tcW w:w="1789"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млн. руб</w: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2043"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Добыча полезных ископаемых</w:t>
            </w:r>
          </w:p>
        </w:tc>
        <w:tc>
          <w:tcPr>
            <w:tcW w:w="2043"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Обрабатывающее производство</w:t>
            </w:r>
          </w:p>
        </w:tc>
        <w:tc>
          <w:tcPr>
            <w:tcW w:w="2043"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Производство и распределение электричества газа и воды</w:t>
            </w:r>
          </w:p>
        </w:tc>
      </w:tr>
      <w:tr w:rsidR="00D838C3" w:rsidRPr="00D838C3" w:rsidTr="0068594C">
        <w:tc>
          <w:tcPr>
            <w:tcW w:w="1789"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p>
        </w:tc>
        <w:tc>
          <w:tcPr>
            <w:tcW w:w="0" w:type="auto"/>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0" w:type="auto"/>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1021"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млн. руб</w:t>
            </w:r>
          </w:p>
        </w:tc>
        <w:tc>
          <w:tcPr>
            <w:tcW w:w="1022"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1021"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млн. руб</w:t>
            </w:r>
          </w:p>
        </w:tc>
        <w:tc>
          <w:tcPr>
            <w:tcW w:w="1022"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1021"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млн. руб</w:t>
            </w:r>
          </w:p>
        </w:tc>
        <w:tc>
          <w:tcPr>
            <w:tcW w:w="1022"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r>
      <w:tr w:rsidR="00D838C3" w:rsidRPr="00D838C3" w:rsidTr="0068594C">
        <w:tc>
          <w:tcPr>
            <w:tcW w:w="1789"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Все формы собственности</w:t>
            </w:r>
          </w:p>
        </w:tc>
        <w:tc>
          <w:tcPr>
            <w:tcW w:w="0" w:type="auto"/>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11350,8</w:t>
            </w:r>
          </w:p>
        </w:tc>
        <w:tc>
          <w:tcPr>
            <w:tcW w:w="0" w:type="auto"/>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1021"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543,1</w:t>
            </w:r>
          </w:p>
        </w:tc>
        <w:tc>
          <w:tcPr>
            <w:tcW w:w="1022"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1021"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7490,2</w:t>
            </w:r>
          </w:p>
        </w:tc>
        <w:tc>
          <w:tcPr>
            <w:tcW w:w="1022"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1021"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3317,3</w:t>
            </w:r>
          </w:p>
        </w:tc>
        <w:tc>
          <w:tcPr>
            <w:tcW w:w="1022"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r>
      <w:tr w:rsidR="00D838C3" w:rsidRPr="00D838C3" w:rsidTr="0068594C">
        <w:tc>
          <w:tcPr>
            <w:tcW w:w="178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right"/>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r>
      <w:tr w:rsidR="00D838C3" w:rsidRPr="00D838C3" w:rsidTr="0068594C">
        <w:tc>
          <w:tcPr>
            <w:tcW w:w="178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государственная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525,4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4,6</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10,2</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55,6</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0,7</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459,5</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13,9</w:t>
            </w:r>
          </w:p>
        </w:tc>
      </w:tr>
      <w:tr w:rsidR="00D838C3" w:rsidRPr="00D838C3" w:rsidTr="0068594C">
        <w:tc>
          <w:tcPr>
            <w:tcW w:w="178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муниципальная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381,5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3,4</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380,6</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11,5</w:t>
            </w:r>
          </w:p>
        </w:tc>
      </w:tr>
      <w:tr w:rsidR="00D838C3" w:rsidRPr="00D838C3" w:rsidTr="0068594C">
        <w:tc>
          <w:tcPr>
            <w:tcW w:w="178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общественных и религиозных организаций</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29,0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0,25</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29,0</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0,4</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178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частная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4667,0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41,1</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532,9</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98,1</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3963,0</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52,9</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171,5</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5,2</w:t>
            </w:r>
          </w:p>
        </w:tc>
      </w:tr>
      <w:tr w:rsidR="00D838C3" w:rsidRPr="00D838C3" w:rsidTr="0068594C">
        <w:tc>
          <w:tcPr>
            <w:tcW w:w="178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xml:space="preserve">смешанная российская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3586,3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31,6</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1280,5</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17,1</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2305,7</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69,5</w:t>
            </w:r>
          </w:p>
        </w:tc>
      </w:tr>
      <w:tr w:rsidR="00D838C3" w:rsidRPr="00D838C3" w:rsidTr="0068594C">
        <w:tc>
          <w:tcPr>
            <w:tcW w:w="178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российско-иностранная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2135,6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18,8</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2135,6</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28,5</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Государственная и муниципальная собственность составляет незначительный удельный вес, за исключением производства распределения электроэнергии, газа  воды, в которых их доля повышается до ¼ при доминировании все же смешанной российской собственности (69,5%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В структуре промышленного производства за годы рыночных преобразований произошли заметные изменения. При этом они затронули все три вида экономической деятельности: добыча полезных ископаемых, обрабатывающие производства и производство и распределение электроэнергии, газа и воды. Сравнительные показатели их экономического функционирования представлены в таблице 8.1.2.</w:t>
      </w:r>
    </w:p>
    <w:p w:rsidR="0068594C" w:rsidRPr="00D838C3" w:rsidRDefault="0068594C" w:rsidP="0068594C">
      <w:pPr>
        <w:spacing w:before="60" w:after="60"/>
        <w:ind w:firstLine="902"/>
        <w:jc w:val="both"/>
        <w:rPr>
          <w:b/>
          <w:color w:val="000000" w:themeColor="text1"/>
          <w:sz w:val="26"/>
          <w:szCs w:val="26"/>
        </w:r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br w:type="page"/>
      </w:r>
      <w:r w:rsidRPr="00D838C3">
        <w:rPr>
          <w:rFonts w:ascii="Arial" w:hAnsi="Arial" w:cs="Arial"/>
          <w:b/>
          <w:i/>
          <w:color w:val="000000" w:themeColor="text1"/>
          <w:sz w:val="20"/>
          <w:szCs w:val="20"/>
        </w:rPr>
        <w:lastRenderedPageBreak/>
        <w:t>Таблица 8.1.2.</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Сравнительные показатели функционирования по отдельным видам экономической деятельности промышленного производства КЧР, 2005г. </w:t>
      </w:r>
    </w:p>
    <w:tbl>
      <w:tblPr>
        <w:tblW w:w="5000" w:type="pct"/>
        <w:tblLook w:val="01E0" w:firstRow="1" w:lastRow="1" w:firstColumn="1" w:lastColumn="1" w:noHBand="0" w:noVBand="0"/>
      </w:tblPr>
      <w:tblGrid>
        <w:gridCol w:w="2425"/>
        <w:gridCol w:w="2307"/>
        <w:gridCol w:w="2307"/>
        <w:gridCol w:w="2306"/>
      </w:tblGrid>
      <w:tr w:rsidR="00D838C3" w:rsidRPr="00D838C3" w:rsidTr="0068594C">
        <w:trPr>
          <w:tblHeader/>
        </w:trPr>
        <w:tc>
          <w:tcPr>
            <w:tcW w:w="1297" w:type="pct"/>
            <w:tcBorders>
              <w:top w:val="single" w:sz="12" w:space="0" w:color="auto"/>
              <w:left w:val="single" w:sz="12" w:space="0" w:color="auto"/>
              <w:bottom w:val="single" w:sz="12" w:space="0" w:color="auto"/>
              <w:right w:val="single" w:sz="12" w:space="0" w:color="auto"/>
            </w:tcBorders>
            <w:shd w:val="clear" w:color="auto" w:fill="B3B3B3"/>
            <w:vAlign w:val="center"/>
          </w:tcPr>
          <w:p w:rsidR="0068594C" w:rsidRPr="00D838C3" w:rsidRDefault="0068594C" w:rsidP="0068594C">
            <w:pPr>
              <w:rPr>
                <w:rFonts w:ascii="Arial" w:hAnsi="Arial" w:cs="Arial"/>
                <w:color w:val="000000" w:themeColor="text1"/>
                <w:sz w:val="20"/>
                <w:szCs w:val="20"/>
              </w:rPr>
            </w:pPr>
          </w:p>
        </w:tc>
        <w:tc>
          <w:tcPr>
            <w:tcW w:w="1234" w:type="pct"/>
            <w:tcBorders>
              <w:top w:val="single" w:sz="12" w:space="0" w:color="auto"/>
              <w:left w:val="single" w:sz="12" w:space="0" w:color="auto"/>
              <w:bottom w:val="single" w:sz="12" w:space="0" w:color="auto"/>
              <w:right w:val="single" w:sz="12" w:space="0" w:color="auto"/>
            </w:tcBorders>
            <w:shd w:val="clear" w:color="auto" w:fill="B3B3B3"/>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Добыча полезных ископаемых</w:t>
            </w:r>
          </w:p>
        </w:tc>
        <w:tc>
          <w:tcPr>
            <w:tcW w:w="1234" w:type="pct"/>
            <w:tcBorders>
              <w:top w:val="single" w:sz="12" w:space="0" w:color="auto"/>
              <w:left w:val="single" w:sz="12" w:space="0" w:color="auto"/>
              <w:bottom w:val="single" w:sz="12" w:space="0" w:color="auto"/>
              <w:right w:val="single" w:sz="12" w:space="0" w:color="auto"/>
            </w:tcBorders>
            <w:shd w:val="clear" w:color="auto" w:fill="B3B3B3"/>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Обрабатывающие производства</w:t>
            </w:r>
          </w:p>
        </w:tc>
        <w:tc>
          <w:tcPr>
            <w:tcW w:w="1234" w:type="pct"/>
            <w:tcBorders>
              <w:top w:val="single" w:sz="12" w:space="0" w:color="auto"/>
              <w:left w:val="single" w:sz="12" w:space="0" w:color="auto"/>
              <w:bottom w:val="single" w:sz="12" w:space="0" w:color="auto"/>
              <w:right w:val="single" w:sz="12" w:space="0" w:color="auto"/>
            </w:tcBorders>
            <w:shd w:val="clear" w:color="auto" w:fill="B3B3B3"/>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Производство и распределение эл. Энергии, газа и воды</w:t>
            </w:r>
          </w:p>
        </w:tc>
      </w:tr>
      <w:tr w:rsidR="00D838C3" w:rsidRPr="00D838C3" w:rsidTr="0068594C">
        <w:tc>
          <w:tcPr>
            <w:tcW w:w="129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Число предприятий и организаций на 1.01.2001</w:t>
            </w:r>
          </w:p>
        </w:tc>
        <w:tc>
          <w:tcPr>
            <w:tcW w:w="123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40</w:t>
            </w:r>
          </w:p>
        </w:tc>
        <w:tc>
          <w:tcPr>
            <w:tcW w:w="123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1296</w:t>
            </w:r>
          </w:p>
        </w:tc>
        <w:tc>
          <w:tcPr>
            <w:tcW w:w="123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50</w:t>
            </w:r>
          </w:p>
        </w:tc>
      </w:tr>
      <w:tr w:rsidR="00D838C3" w:rsidRPr="00D838C3" w:rsidTr="0068594C">
        <w:tc>
          <w:tcPr>
            <w:tcW w:w="129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Число занятых, человек</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1611</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13049</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4329</w:t>
            </w:r>
          </w:p>
        </w:tc>
      </w:tr>
      <w:tr w:rsidR="00D838C3" w:rsidRPr="00D838C3" w:rsidTr="0068594C">
        <w:tc>
          <w:tcPr>
            <w:tcW w:w="129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Объем производимой продукции, млн. руб.</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543,2</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7490,2</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3317,4</w:t>
            </w:r>
          </w:p>
        </w:tc>
      </w:tr>
      <w:tr w:rsidR="00D838C3" w:rsidRPr="00D838C3" w:rsidTr="0068594C">
        <w:tc>
          <w:tcPr>
            <w:tcW w:w="129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Стоимость основных фондов, млн. руб</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313,0</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4051,0</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5625,0</w:t>
            </w:r>
          </w:p>
        </w:tc>
      </w:tr>
      <w:tr w:rsidR="00D838C3" w:rsidRPr="00D838C3" w:rsidTr="0068594C">
        <w:tc>
          <w:tcPr>
            <w:tcW w:w="129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Прибыль (убыток)_ от продаж, млн. руб</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60,8</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242,7</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-156,5</w:t>
            </w:r>
          </w:p>
        </w:tc>
      </w:tr>
      <w:tr w:rsidR="00D838C3" w:rsidRPr="00D838C3" w:rsidTr="0068594C">
        <w:tc>
          <w:tcPr>
            <w:tcW w:w="129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Доля убыточных предприятий. %</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25,0</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37,0</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56,2</w:t>
            </w:r>
          </w:p>
        </w:tc>
      </w:tr>
      <w:tr w:rsidR="00D838C3" w:rsidRPr="00D838C3" w:rsidTr="0068594C">
        <w:tc>
          <w:tcPr>
            <w:tcW w:w="129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Рентабельность, %</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11,7</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4,5</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-4,6</w:t>
            </w:r>
          </w:p>
        </w:tc>
      </w:tr>
    </w:tbl>
    <w:p w:rsidR="0068594C" w:rsidRPr="00D838C3" w:rsidRDefault="0068594C" w:rsidP="0068594C">
      <w:pPr>
        <w:spacing w:before="60" w:after="60"/>
        <w:ind w:firstLine="902"/>
        <w:jc w:val="right"/>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структуре производимой продукции по виду деятельности «Добыча полезных ископаемых» основу составляла добыча металлических руд и природно-строительного сырья и материалов. С прекращением в девяностые годы добычи угля КЧР стала единственной в </w:t>
      </w:r>
      <w:r w:rsidR="007F2613" w:rsidRPr="00D838C3">
        <w:rPr>
          <w:color w:val="000000" w:themeColor="text1"/>
          <w:sz w:val="26"/>
          <w:szCs w:val="26"/>
        </w:rPr>
        <w:t>СКФО</w:t>
      </w:r>
      <w:r w:rsidRPr="00D838C3">
        <w:rPr>
          <w:color w:val="000000" w:themeColor="text1"/>
          <w:sz w:val="26"/>
          <w:szCs w:val="26"/>
        </w:rPr>
        <w:t xml:space="preserve"> административной единицей, где не представлена добыча первичных энергоресурсов. Для сравнения в Адыгее топливно-энергетическая составляющая добычи полезных ископаемых составляла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57,7%, Ингушетии – 96,9%, Калмыкии – 99,9%, а по </w:t>
      </w:r>
      <w:r w:rsidR="007F2613" w:rsidRPr="00D838C3">
        <w:rPr>
          <w:color w:val="000000" w:themeColor="text1"/>
          <w:sz w:val="26"/>
          <w:szCs w:val="26"/>
        </w:rPr>
        <w:t>СКФО</w:t>
      </w:r>
      <w:r w:rsidRPr="00D838C3">
        <w:rPr>
          <w:color w:val="000000" w:themeColor="text1"/>
          <w:sz w:val="26"/>
          <w:szCs w:val="26"/>
        </w:rPr>
        <w:t xml:space="preserve"> в среднем – 90,2%. Отсутствие добычи топливно-энергетических ресурсов ставит республику в сильную зависимость от поставок энергоресурсов из других регионов страны с соответствующими негативными последствиями для стабильного развития её экономики.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структуре объема производимой продукции по виду экономической деятельности «Производство и распределение электроэнергии, газа и воды» 46,1%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приходилось на электроэнергетическую составляющую, 36,6% - на газ и 17,3 % на воду.</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Основу промышленного сектора экономики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составляют обрабатывающие производства, среди которых выделяются производство неметаллических минеральных видов продукции (47% в 2005 году), пищевой продукции (34,7%) и химической продукции (10,5%). Весьма скромное место занимают машиностроение, легкая промышленность и комплекс по производству конструкционных материалов (табл. 8.1.3, рис. 8.1.2).</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8.1.3.</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Отраслевая структура обрабатывающих производств</w:t>
      </w:r>
    </w:p>
    <w:tbl>
      <w:tblPr>
        <w:tblW w:w="5000" w:type="pct"/>
        <w:tblLook w:val="01E0" w:firstRow="1" w:lastRow="1" w:firstColumn="1" w:lastColumn="1" w:noHBand="0" w:noVBand="0"/>
      </w:tblPr>
      <w:tblGrid>
        <w:gridCol w:w="3446"/>
        <w:gridCol w:w="1086"/>
        <w:gridCol w:w="798"/>
        <w:gridCol w:w="1086"/>
        <w:gridCol w:w="789"/>
        <w:gridCol w:w="1065"/>
        <w:gridCol w:w="1075"/>
      </w:tblGrid>
      <w:tr w:rsidR="00D838C3" w:rsidRPr="00D838C3" w:rsidTr="0068594C">
        <w:trPr>
          <w:tblHeader/>
        </w:trPr>
        <w:tc>
          <w:tcPr>
            <w:tcW w:w="1844"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p>
        </w:tc>
        <w:tc>
          <w:tcPr>
            <w:tcW w:w="1008"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smartTag w:uri="urn:schemas-microsoft-com:office:smarttags" w:element="metricconverter">
              <w:smartTagPr>
                <w:attr w:name="ProductID" w:val="2004 г"/>
              </w:smartTagPr>
              <w:r w:rsidRPr="00D838C3">
                <w:rPr>
                  <w:rFonts w:ascii="Arial" w:hAnsi="Arial" w:cs="Arial"/>
                  <w:b/>
                  <w:color w:val="000000" w:themeColor="text1"/>
                  <w:sz w:val="20"/>
                  <w:szCs w:val="20"/>
                </w:rPr>
                <w:t>2004 г</w:t>
              </w:r>
            </w:smartTag>
            <w:r w:rsidRPr="00D838C3">
              <w:rPr>
                <w:rFonts w:ascii="Arial" w:hAnsi="Arial" w:cs="Arial"/>
                <w:b/>
                <w:color w:val="000000" w:themeColor="text1"/>
                <w:sz w:val="20"/>
                <w:szCs w:val="20"/>
              </w:rPr>
              <w:t>.</w:t>
            </w:r>
          </w:p>
        </w:tc>
        <w:tc>
          <w:tcPr>
            <w:tcW w:w="1003"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r w:rsidRPr="00D838C3">
              <w:rPr>
                <w:rFonts w:ascii="Arial" w:hAnsi="Arial" w:cs="Arial"/>
                <w:b/>
                <w:color w:val="000000" w:themeColor="text1"/>
                <w:sz w:val="20"/>
                <w:szCs w:val="20"/>
              </w:rPr>
              <w:t>.</w:t>
            </w:r>
          </w:p>
        </w:tc>
        <w:tc>
          <w:tcPr>
            <w:tcW w:w="1145" w:type="pct"/>
            <w:gridSpan w:val="2"/>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 xml:space="preserve">Численность работников в </w:t>
            </w: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p>
        </w:tc>
      </w:tr>
      <w:tr w:rsidR="00D838C3" w:rsidRPr="00D838C3" w:rsidTr="0068594C">
        <w:trPr>
          <w:trHeight w:val="230"/>
          <w:tblHeader/>
        </w:trPr>
        <w:tc>
          <w:tcPr>
            <w:tcW w:w="1844"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p>
        </w:tc>
        <w:tc>
          <w:tcPr>
            <w:tcW w:w="58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млн. руб</w:t>
            </w:r>
          </w:p>
        </w:tc>
        <w:tc>
          <w:tcPr>
            <w:tcW w:w="426"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58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млн. руб</w:t>
            </w:r>
          </w:p>
        </w:tc>
        <w:tc>
          <w:tcPr>
            <w:tcW w:w="422"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1145" w:type="pct"/>
            <w:gridSpan w:val="2"/>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r>
      <w:tr w:rsidR="00D838C3" w:rsidRPr="00D838C3" w:rsidTr="0068594C">
        <w:trPr>
          <w:tblHeader/>
        </w:trPr>
        <w:tc>
          <w:tcPr>
            <w:tcW w:w="1844"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p>
        </w:tc>
        <w:tc>
          <w:tcPr>
            <w:tcW w:w="581"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426"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581"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422"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57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человек</w:t>
            </w:r>
          </w:p>
        </w:tc>
        <w:tc>
          <w:tcPr>
            <w:tcW w:w="57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r>
      <w:tr w:rsidR="00D838C3" w:rsidRPr="00D838C3" w:rsidTr="0068594C">
        <w:tc>
          <w:tcPr>
            <w:tcW w:w="1844"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Всего обрабатывающие производства</w:t>
            </w:r>
          </w:p>
        </w:tc>
        <w:tc>
          <w:tcPr>
            <w:tcW w:w="581"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5528,0</w:t>
            </w:r>
          </w:p>
        </w:tc>
        <w:tc>
          <w:tcPr>
            <w:tcW w:w="426"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581"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7490,2</w:t>
            </w:r>
          </w:p>
        </w:tc>
        <w:tc>
          <w:tcPr>
            <w:tcW w:w="422"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570"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13049</w:t>
            </w:r>
          </w:p>
        </w:tc>
        <w:tc>
          <w:tcPr>
            <w:tcW w:w="575"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100.0</w:t>
            </w:r>
          </w:p>
        </w:tc>
      </w:tr>
      <w:tr w:rsidR="00D838C3" w:rsidRPr="00D838C3" w:rsidTr="0068594C">
        <w:tc>
          <w:tcPr>
            <w:tcW w:w="184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lastRenderedPageBreak/>
              <w:t>в т.ч.</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r>
      <w:tr w:rsidR="00D838C3" w:rsidRPr="00D838C3" w:rsidTr="0068594C">
        <w:tc>
          <w:tcPr>
            <w:tcW w:w="184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производство пищевых продуктов</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1918,8</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34,7</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2601,0</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34,7</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4909</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37</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6</w:t>
            </w:r>
          </w:p>
        </w:tc>
      </w:tr>
      <w:tr w:rsidR="00D838C3" w:rsidRPr="00D838C3" w:rsidTr="0068594C">
        <w:tc>
          <w:tcPr>
            <w:tcW w:w="184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текстильное и швейное производства</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77,1</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1,4</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102,1</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1,4</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474</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3</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6</w:t>
            </w:r>
          </w:p>
        </w:tc>
      </w:tr>
      <w:tr w:rsidR="00D838C3" w:rsidRPr="00D838C3" w:rsidTr="0068594C">
        <w:tc>
          <w:tcPr>
            <w:tcW w:w="184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кожевенное и обувное производства</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0,03</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0,4</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0</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1</w:t>
            </w:r>
          </w:p>
        </w:tc>
      </w:tr>
      <w:tr w:rsidR="00D838C3" w:rsidRPr="00D838C3" w:rsidTr="0068594C">
        <w:tc>
          <w:tcPr>
            <w:tcW w:w="184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обработка древесины и производство изделий из неё</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34,7</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0,6</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38,8</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0,5</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247</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9</w:t>
            </w:r>
          </w:p>
        </w:tc>
      </w:tr>
      <w:tr w:rsidR="00D838C3" w:rsidRPr="00D838C3" w:rsidTr="0068594C">
        <w:tc>
          <w:tcPr>
            <w:tcW w:w="184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целлюлозно-бумажное производство, издательская и полиграфическая деятельность</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85,2</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131,6</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457</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3</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5</w:t>
            </w:r>
          </w:p>
        </w:tc>
      </w:tr>
      <w:tr w:rsidR="00D838C3" w:rsidRPr="00D838C3" w:rsidTr="0068594C">
        <w:tc>
          <w:tcPr>
            <w:tcW w:w="184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химическое производство</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794,2</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14,4</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323,9</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4,3</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13</w:t>
            </w:r>
            <w:r w:rsidRPr="00D838C3">
              <w:rPr>
                <w:rFonts w:ascii="Arial" w:hAnsi="Arial" w:cs="Arial"/>
                <w:color w:val="000000" w:themeColor="text1"/>
                <w:sz w:val="20"/>
                <w:szCs w:val="20"/>
              </w:rPr>
              <w:t>9</w:t>
            </w:r>
            <w:r w:rsidRPr="00D838C3">
              <w:rPr>
                <w:rFonts w:ascii="Arial" w:hAnsi="Arial" w:cs="Arial"/>
                <w:color w:val="000000" w:themeColor="text1"/>
                <w:sz w:val="20"/>
                <w:szCs w:val="20"/>
                <w:lang w:val="en-US"/>
              </w:rPr>
              <w:t>7</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10</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7</w:t>
            </w:r>
          </w:p>
        </w:tc>
      </w:tr>
      <w:tr w:rsidR="00D838C3" w:rsidRPr="00D838C3" w:rsidTr="0068594C">
        <w:tc>
          <w:tcPr>
            <w:tcW w:w="184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производство резиновых и пластмассовых изделий</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462,0</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8,4</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461,6</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6,2</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1336</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10</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2</w:t>
            </w:r>
          </w:p>
        </w:tc>
      </w:tr>
      <w:tr w:rsidR="00D838C3" w:rsidRPr="00D838C3" w:rsidTr="0068594C">
        <w:tc>
          <w:tcPr>
            <w:tcW w:w="184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производство неметаллических минеральных изделий</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1820,2</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32,9</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3516,9</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47,0</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1899</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14</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6</w:t>
            </w:r>
          </w:p>
        </w:tc>
      </w:tr>
      <w:tr w:rsidR="00D838C3" w:rsidRPr="00D838C3" w:rsidTr="0068594C">
        <w:tc>
          <w:tcPr>
            <w:tcW w:w="184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производство машин и оборудования</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35,5</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0,6</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29,7</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0,4</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405</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3</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1</w:t>
            </w:r>
          </w:p>
        </w:tc>
      </w:tr>
      <w:tr w:rsidR="00D838C3" w:rsidRPr="00D838C3" w:rsidTr="0068594C">
        <w:tc>
          <w:tcPr>
            <w:tcW w:w="184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производство электрооборудования и электрической продукции</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215,2</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3,9</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190,7</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1348</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10</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3</w:t>
            </w:r>
          </w:p>
        </w:tc>
      </w:tr>
      <w:tr w:rsidR="00D838C3" w:rsidRPr="00D838C3" w:rsidTr="0068594C">
        <w:tc>
          <w:tcPr>
            <w:tcW w:w="184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транспортные средства</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0,7</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184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производство готовых металлических изделий</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19,9</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0,4</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22,1</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137</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0</w:t>
            </w:r>
          </w:p>
        </w:tc>
      </w:tr>
      <w:tr w:rsidR="00D838C3" w:rsidRPr="00D838C3" w:rsidTr="0068594C">
        <w:tc>
          <w:tcPr>
            <w:tcW w:w="184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прочие производства</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63,8</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58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71,5</w:t>
            </w:r>
          </w:p>
        </w:tc>
        <w:tc>
          <w:tcPr>
            <w:tcW w:w="42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421</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3</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2</w:t>
            </w:r>
          </w:p>
        </w:tc>
      </w:tr>
    </w:tbl>
    <w:p w:rsidR="0068594C" w:rsidRPr="00D838C3" w:rsidRDefault="0068594C" w:rsidP="0068594C">
      <w:pPr>
        <w:jc w:val="right"/>
        <w:rPr>
          <w:rFonts w:ascii="Arial" w:hAnsi="Arial" w:cs="Arial"/>
          <w:color w:val="000000" w:themeColor="text1"/>
          <w:sz w:val="20"/>
          <w:szCs w:val="20"/>
        </w:rPr>
      </w:pPr>
    </w:p>
    <w:p w:rsidR="0068594C" w:rsidRPr="00D838C3" w:rsidRDefault="0068594C" w:rsidP="0068594C">
      <w:pPr>
        <w:jc w:val="right"/>
        <w:rPr>
          <w:rFonts w:ascii="Arial" w:hAnsi="Arial" w:cs="Arial"/>
          <w:color w:val="000000" w:themeColor="text1"/>
          <w:sz w:val="20"/>
          <w:szCs w:val="20"/>
        </w:rPr>
      </w:pPr>
    </w:p>
    <w:tbl>
      <w:tblPr>
        <w:tblW w:w="9543" w:type="dxa"/>
        <w:tblInd w:w="-75" w:type="dxa"/>
        <w:tblLook w:val="0000" w:firstRow="0" w:lastRow="0" w:firstColumn="0" w:lastColumn="0" w:noHBand="0" w:noVBand="0"/>
      </w:tblPr>
      <w:tblGrid>
        <w:gridCol w:w="4896"/>
        <w:gridCol w:w="4647"/>
      </w:tblGrid>
      <w:tr w:rsidR="00D838C3" w:rsidRPr="00D838C3" w:rsidTr="0068594C">
        <w:trPr>
          <w:trHeight w:val="4653"/>
        </w:trPr>
        <w:tc>
          <w:tcPr>
            <w:tcW w:w="4896" w:type="dxa"/>
          </w:tcPr>
          <w:p w:rsidR="0068594C" w:rsidRPr="00D838C3" w:rsidRDefault="0068594C" w:rsidP="0068594C">
            <w:pPr>
              <w:spacing w:before="60" w:after="60"/>
              <w:ind w:left="183"/>
              <w:jc w:val="center"/>
              <w:rPr>
                <w:color w:val="000000" w:themeColor="text1"/>
                <w:sz w:val="26"/>
                <w:szCs w:val="26"/>
              </w:rPr>
            </w:pPr>
            <w:r w:rsidRPr="00D838C3">
              <w:rPr>
                <w:noProof/>
                <w:color w:val="000000" w:themeColor="text1"/>
                <w:sz w:val="26"/>
                <w:szCs w:val="26"/>
              </w:rPr>
              <w:drawing>
                <wp:inline distT="0" distB="0" distL="0" distR="0" wp14:anchorId="2FAB3C69" wp14:editId="573965A7">
                  <wp:extent cx="2587625" cy="2959100"/>
                  <wp:effectExtent l="0" t="0" r="0" b="0"/>
                  <wp:docPr id="57" name="Диаграмма 5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c>
          <w:tcPr>
            <w:tcW w:w="4647" w:type="dxa"/>
          </w:tcPr>
          <w:p w:rsidR="0068594C" w:rsidRPr="00D838C3" w:rsidRDefault="0068594C" w:rsidP="0068594C">
            <w:pPr>
              <w:rPr>
                <w:color w:val="000000" w:themeColor="text1"/>
                <w:sz w:val="26"/>
                <w:szCs w:val="26"/>
              </w:rPr>
            </w:pPr>
            <w:r w:rsidRPr="00D838C3">
              <w:rPr>
                <w:noProof/>
                <w:color w:val="000000" w:themeColor="text1"/>
                <w:sz w:val="26"/>
                <w:szCs w:val="26"/>
              </w:rPr>
              <w:drawing>
                <wp:inline distT="0" distB="0" distL="0" distR="0" wp14:anchorId="4FFDABE2" wp14:editId="51B7CC60">
                  <wp:extent cx="2587625" cy="2959100"/>
                  <wp:effectExtent l="0" t="0" r="0" b="0"/>
                  <wp:docPr id="56" name="Диаграмма 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r w:rsidR="00D838C3" w:rsidRPr="00D838C3" w:rsidTr="0068594C">
        <w:trPr>
          <w:trHeight w:val="434"/>
        </w:trPr>
        <w:tc>
          <w:tcPr>
            <w:tcW w:w="9543" w:type="dxa"/>
            <w:gridSpan w:val="2"/>
          </w:tcPr>
          <w:p w:rsidR="0068594C" w:rsidRPr="00D838C3" w:rsidRDefault="0068594C" w:rsidP="0068594C">
            <w:pPr>
              <w:spacing w:before="60" w:after="60"/>
              <w:jc w:val="center"/>
              <w:rPr>
                <w:rFonts w:ascii="Arial" w:hAnsi="Arial" w:cs="Arial"/>
                <w:b/>
                <w:i/>
                <w:color w:val="000000" w:themeColor="text1"/>
                <w:sz w:val="20"/>
              </w:rPr>
            </w:pPr>
            <w:r w:rsidRPr="00D838C3">
              <w:rPr>
                <w:rFonts w:ascii="Arial" w:hAnsi="Arial" w:cs="Arial"/>
                <w:b/>
                <w:i/>
                <w:color w:val="000000" w:themeColor="text1"/>
                <w:sz w:val="20"/>
              </w:rPr>
              <w:t>Рис 8.1.2.</w:t>
            </w:r>
            <w:r w:rsidRPr="00D838C3">
              <w:rPr>
                <w:rFonts w:ascii="Arial" w:hAnsi="Arial" w:cs="Arial"/>
                <w:b/>
                <w:i/>
                <w:color w:val="000000" w:themeColor="text1"/>
                <w:sz w:val="20"/>
                <w:szCs w:val="20"/>
              </w:rPr>
              <w:t xml:space="preserve"> Отраслевая структура основных видов обрабатывающих производств КЧР, %</w:t>
            </w:r>
          </w:p>
        </w:tc>
      </w:tr>
    </w:tbl>
    <w:p w:rsidR="0068594C" w:rsidRPr="00D838C3" w:rsidRDefault="0068594C" w:rsidP="0068594C">
      <w:pPr>
        <w:jc w:val="right"/>
        <w:rPr>
          <w:rFonts w:ascii="Arial" w:hAnsi="Arial" w:cs="Arial"/>
          <w:color w:val="000000" w:themeColor="text1"/>
          <w:sz w:val="20"/>
          <w:szCs w:val="20"/>
        </w:rPr>
      </w:pPr>
    </w:p>
    <w:p w:rsidR="0068594C" w:rsidRPr="00D838C3" w:rsidRDefault="0068594C" w:rsidP="0068594C">
      <w:pPr>
        <w:jc w:val="right"/>
        <w:rPr>
          <w:rFonts w:ascii="Arial" w:hAnsi="Arial" w:cs="Arial"/>
          <w:color w:val="000000" w:themeColor="text1"/>
          <w:sz w:val="20"/>
          <w:szCs w:val="20"/>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Из особенностей отраслевой структуры обрабатывающих производств </w:t>
      </w:r>
      <w:r w:rsidR="00891E53" w:rsidRPr="00D838C3">
        <w:rPr>
          <w:color w:val="000000" w:themeColor="text1"/>
          <w:sz w:val="26"/>
          <w:szCs w:val="26"/>
        </w:rPr>
        <w:t>Республики</w:t>
      </w:r>
      <w:r w:rsidRPr="00D838C3">
        <w:rPr>
          <w:color w:val="000000" w:themeColor="text1"/>
          <w:sz w:val="26"/>
          <w:szCs w:val="26"/>
        </w:rPr>
        <w:t xml:space="preserve"> следует отметить исключительно высокий удельный вес </w:t>
      </w:r>
      <w:r w:rsidRPr="00D838C3">
        <w:rPr>
          <w:color w:val="000000" w:themeColor="text1"/>
          <w:sz w:val="26"/>
          <w:szCs w:val="26"/>
        </w:rPr>
        <w:lastRenderedPageBreak/>
        <w:t xml:space="preserve">неметаллических минеральных изделий, отсутствие собственной топливно-ресурсной базы и предприятий черной металлургии. В целом же отраслевая структура промышленного производства региона выделяются несбалансированностью и выраженной неустойчивостью по отдельным годам  Так, в </w:t>
      </w:r>
      <w:smartTag w:uri="urn:schemas-microsoft-com:office:smarttags" w:element="metricconverter">
        <w:smartTagPr>
          <w:attr w:name="ProductID" w:val="2004 г"/>
        </w:smartTagPr>
        <w:r w:rsidRPr="00D838C3">
          <w:rPr>
            <w:color w:val="000000" w:themeColor="text1"/>
            <w:sz w:val="26"/>
            <w:szCs w:val="26"/>
          </w:rPr>
          <w:t>2004 г</w:t>
        </w:r>
      </w:smartTag>
      <w:r w:rsidRPr="00D838C3">
        <w:rPr>
          <w:color w:val="000000" w:themeColor="text1"/>
          <w:sz w:val="26"/>
          <w:szCs w:val="26"/>
        </w:rPr>
        <w:t xml:space="preserve">. на долю химических производств приходилось 22,8%, а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 только 10,5 неметаллических минеральных изделий соответственно 32,9 и 47%.</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Крайне серьезным препятствием для динамичного и устойчивого развития промышленности </w:t>
      </w:r>
      <w:r w:rsidR="00891E53" w:rsidRPr="00D838C3">
        <w:rPr>
          <w:color w:val="000000" w:themeColor="text1"/>
          <w:sz w:val="26"/>
          <w:szCs w:val="26"/>
        </w:rPr>
        <w:t>Республики</w:t>
      </w:r>
      <w:r w:rsidRPr="00D838C3">
        <w:rPr>
          <w:color w:val="000000" w:themeColor="text1"/>
          <w:sz w:val="26"/>
          <w:szCs w:val="26"/>
        </w:rPr>
        <w:t xml:space="preserve"> является высокая степень убыточности многих из её производств. По большинству из них ситуация в этом отношении за последнее пятилетие заметно улучшилась, хотя для отдельных из видов промышленного производства доля убыточных предприятий возросла (табл. 8.1.3).</w:t>
      </w:r>
    </w:p>
    <w:p w:rsidR="0068594C" w:rsidRPr="00D838C3" w:rsidRDefault="0068594C" w:rsidP="0068594C">
      <w:pPr>
        <w:spacing w:before="60" w:after="60"/>
        <w:ind w:firstLine="902"/>
        <w:jc w:val="both"/>
        <w:rPr>
          <w:rFonts w:ascii="Arial" w:hAnsi="Arial" w:cs="Arial"/>
          <w:b/>
          <w:color w:val="000000" w:themeColor="text1"/>
          <w:sz w:val="20"/>
          <w:szCs w:val="20"/>
        </w:r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8.1.3.</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Основные показатели экономической эффективности </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функционирование предприятий по видам промышленной деятельности</w:t>
      </w:r>
    </w:p>
    <w:tbl>
      <w:tblPr>
        <w:tblW w:w="9552" w:type="dxa"/>
        <w:tblLook w:val="01E0" w:firstRow="1" w:lastRow="1" w:firstColumn="1" w:lastColumn="1" w:noHBand="0" w:noVBand="0"/>
      </w:tblPr>
      <w:tblGrid>
        <w:gridCol w:w="3175"/>
        <w:gridCol w:w="967"/>
        <w:gridCol w:w="1090"/>
        <w:gridCol w:w="1080"/>
        <w:gridCol w:w="1800"/>
        <w:gridCol w:w="1440"/>
      </w:tblGrid>
      <w:tr w:rsidR="00D838C3" w:rsidRPr="00D838C3" w:rsidTr="0068594C">
        <w:tc>
          <w:tcPr>
            <w:tcW w:w="3175"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3137" w:type="dxa"/>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Удельный вес убыточных предприятий, %</w:t>
            </w:r>
          </w:p>
        </w:tc>
        <w:tc>
          <w:tcPr>
            <w:tcW w:w="3240"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Балансовая прибыль, убыток (-), в текущих ценах, млн. руб</w:t>
            </w:r>
          </w:p>
        </w:tc>
      </w:tr>
      <w:tr w:rsidR="00D838C3" w:rsidRPr="00D838C3" w:rsidTr="0068594C">
        <w:tc>
          <w:tcPr>
            <w:tcW w:w="3175" w:type="dxa"/>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96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smartTag w:uri="urn:schemas-microsoft-com:office:smarttags" w:element="metricconverter">
              <w:smartTagPr>
                <w:attr w:name="ProductID" w:val="2000 г"/>
              </w:smartTagPr>
              <w:r w:rsidRPr="00D838C3">
                <w:rPr>
                  <w:rFonts w:ascii="Arial" w:hAnsi="Arial" w:cs="Arial"/>
                  <w:b/>
                  <w:color w:val="000000" w:themeColor="text1"/>
                  <w:sz w:val="20"/>
                  <w:szCs w:val="20"/>
                </w:rPr>
                <w:t>2000 г</w:t>
              </w:r>
            </w:smartTag>
            <w:r w:rsidRPr="00D838C3">
              <w:rPr>
                <w:rFonts w:ascii="Arial" w:hAnsi="Arial" w:cs="Arial"/>
                <w:b/>
                <w:color w:val="000000" w:themeColor="text1"/>
                <w:sz w:val="20"/>
                <w:szCs w:val="20"/>
              </w:rPr>
              <w:t>.</w:t>
            </w:r>
          </w:p>
        </w:tc>
        <w:tc>
          <w:tcPr>
            <w:tcW w:w="109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r w:rsidRPr="00D838C3">
              <w:rPr>
                <w:rFonts w:ascii="Arial" w:hAnsi="Arial" w:cs="Arial"/>
                <w:b/>
                <w:color w:val="000000" w:themeColor="text1"/>
                <w:sz w:val="20"/>
                <w:szCs w:val="20"/>
              </w:rPr>
              <w:t>.</w:t>
            </w:r>
          </w:p>
        </w:tc>
        <w:tc>
          <w:tcPr>
            <w:tcW w:w="108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 xml:space="preserve">2005 в % к </w:t>
            </w:r>
            <w:smartTag w:uri="urn:schemas-microsoft-com:office:smarttags" w:element="metricconverter">
              <w:smartTagPr>
                <w:attr w:name="ProductID" w:val="2000 г"/>
              </w:smartTagPr>
              <w:r w:rsidRPr="00D838C3">
                <w:rPr>
                  <w:rFonts w:ascii="Arial" w:hAnsi="Arial" w:cs="Arial"/>
                  <w:b/>
                  <w:color w:val="000000" w:themeColor="text1"/>
                  <w:sz w:val="20"/>
                  <w:szCs w:val="20"/>
                </w:rPr>
                <w:t>2000 г</w:t>
              </w:r>
            </w:smartTag>
            <w:r w:rsidRPr="00D838C3">
              <w:rPr>
                <w:rFonts w:ascii="Arial" w:hAnsi="Arial" w:cs="Arial"/>
                <w:b/>
                <w:color w:val="000000" w:themeColor="text1"/>
                <w:sz w:val="20"/>
                <w:szCs w:val="20"/>
              </w:rPr>
              <w:t>.</w:t>
            </w:r>
          </w:p>
        </w:tc>
        <w:tc>
          <w:tcPr>
            <w:tcW w:w="180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smartTag w:uri="urn:schemas-microsoft-com:office:smarttags" w:element="metricconverter">
              <w:smartTagPr>
                <w:attr w:name="ProductID" w:val="2000 г"/>
              </w:smartTagPr>
              <w:r w:rsidRPr="00D838C3">
                <w:rPr>
                  <w:rFonts w:ascii="Arial" w:hAnsi="Arial" w:cs="Arial"/>
                  <w:b/>
                  <w:color w:val="000000" w:themeColor="text1"/>
                  <w:sz w:val="20"/>
                  <w:szCs w:val="20"/>
                </w:rPr>
                <w:t>2000 г</w:t>
              </w:r>
            </w:smartTag>
            <w:r w:rsidRPr="00D838C3">
              <w:rPr>
                <w:rFonts w:ascii="Arial" w:hAnsi="Arial" w:cs="Arial"/>
                <w:b/>
                <w:color w:val="000000" w:themeColor="text1"/>
                <w:sz w:val="20"/>
                <w:szCs w:val="20"/>
              </w:rPr>
              <w:t>.</w:t>
            </w:r>
          </w:p>
        </w:tc>
        <w:tc>
          <w:tcPr>
            <w:tcW w:w="144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r w:rsidRPr="00D838C3">
              <w:rPr>
                <w:rFonts w:ascii="Arial" w:hAnsi="Arial" w:cs="Arial"/>
                <w:b/>
                <w:color w:val="000000" w:themeColor="text1"/>
                <w:sz w:val="20"/>
                <w:szCs w:val="20"/>
              </w:rPr>
              <w:t>.</w:t>
            </w:r>
          </w:p>
        </w:tc>
      </w:tr>
      <w:tr w:rsidR="00D838C3" w:rsidRPr="00D838C3" w:rsidTr="0068594C">
        <w:tc>
          <w:tcPr>
            <w:tcW w:w="3175"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Добыча полезных ископаемых</w:t>
            </w:r>
          </w:p>
        </w:tc>
        <w:tc>
          <w:tcPr>
            <w:tcW w:w="967"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36,8</w:t>
            </w:r>
          </w:p>
        </w:tc>
        <w:tc>
          <w:tcPr>
            <w:tcW w:w="109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25,0</w:t>
            </w:r>
          </w:p>
        </w:tc>
        <w:tc>
          <w:tcPr>
            <w:tcW w:w="108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67,9</w:t>
            </w:r>
          </w:p>
        </w:tc>
        <w:tc>
          <w:tcPr>
            <w:tcW w:w="180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12,4</w:t>
            </w:r>
          </w:p>
        </w:tc>
        <w:tc>
          <w:tcPr>
            <w:tcW w:w="144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r>
      <w:tr w:rsidR="00D838C3" w:rsidRPr="00D838C3" w:rsidTr="0068594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Обрабатывающие производства</w:t>
            </w:r>
          </w:p>
          <w:p w:rsidR="0068594C" w:rsidRPr="00D838C3" w:rsidRDefault="0068594C" w:rsidP="0068594C">
            <w:pPr>
              <w:jc w:val="right"/>
              <w:rPr>
                <w:rFonts w:ascii="Arial" w:hAnsi="Arial" w:cs="Arial"/>
                <w:color w:val="000000" w:themeColor="text1"/>
                <w:sz w:val="20"/>
                <w:szCs w:val="20"/>
              </w:rPr>
            </w:pPr>
            <w:r w:rsidRPr="00D838C3">
              <w:rPr>
                <w:rFonts w:ascii="Arial" w:hAnsi="Arial" w:cs="Arial"/>
                <w:color w:val="000000" w:themeColor="text1"/>
                <w:sz w:val="20"/>
                <w:szCs w:val="20"/>
              </w:rPr>
              <w:t xml:space="preserve">в т.ч </w:t>
            </w:r>
          </w:p>
        </w:tc>
        <w:tc>
          <w:tcPr>
            <w:tcW w:w="96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49,3</w:t>
            </w:r>
          </w:p>
        </w:tc>
        <w:tc>
          <w:tcPr>
            <w:tcW w:w="109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37,0</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75,0</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79,8</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10,5</w:t>
            </w:r>
          </w:p>
        </w:tc>
      </w:tr>
      <w:tr w:rsidR="00D838C3" w:rsidRPr="00D838C3" w:rsidTr="0068594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пищевая промышленность</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54,1</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29,0</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53,6</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-39,9</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67,2</w:t>
            </w:r>
          </w:p>
        </w:tc>
      </w:tr>
      <w:tr w:rsidR="00D838C3" w:rsidRPr="00D838C3" w:rsidTr="0068594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текстильная, швейная</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47,8</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58,3</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122,0</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-2,4</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4,6</w:t>
            </w:r>
          </w:p>
        </w:tc>
      </w:tr>
      <w:tr w:rsidR="00D838C3" w:rsidRPr="00D838C3" w:rsidTr="0068594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xml:space="preserve">- обувная </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28,6</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50,0</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174,8</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-3,6</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r>
      <w:tr w:rsidR="00D838C3" w:rsidRPr="00D838C3" w:rsidTr="0068594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химическая</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28,6</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36,4</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127,3</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131,2</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-134,7</w:t>
            </w:r>
          </w:p>
        </w:tc>
      </w:tr>
      <w:tr w:rsidR="00D838C3" w:rsidRPr="00D838C3" w:rsidTr="0068594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резиновая и пластмассовая</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50,0</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50,0</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7,6</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14,0</w:t>
            </w:r>
          </w:p>
        </w:tc>
      </w:tr>
      <w:tr w:rsidR="00D838C3" w:rsidRPr="00D838C3" w:rsidTr="0068594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машиностроительная и металлообрабатывающая</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42,9</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42,9</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4,3</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-5,7</w:t>
            </w:r>
          </w:p>
        </w:tc>
      </w:tr>
      <w:tr w:rsidR="00D838C3" w:rsidRPr="00D838C3" w:rsidTr="0068594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электротехническая и электронная</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47,8</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28,6</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59,8</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r>
      <w:tr w:rsidR="00D838C3" w:rsidRPr="00D838C3" w:rsidTr="0068594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неметаллических минеральных изделий</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86,7</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18,2</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21,0</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-14,1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41,1</w:t>
            </w:r>
          </w:p>
        </w:tc>
      </w:tr>
      <w:tr w:rsidR="00D838C3" w:rsidRPr="00D838C3" w:rsidTr="0068594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бумажная, полиграфическая</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45,5</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42,9</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93,4</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-0,6</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8,5</w:t>
            </w:r>
          </w:p>
        </w:tc>
      </w:tr>
      <w:tr w:rsidR="00D838C3" w:rsidRPr="00D838C3" w:rsidTr="0068594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Производство и распределение  электроэнергии, газа и воды</w:t>
            </w:r>
          </w:p>
        </w:tc>
        <w:tc>
          <w:tcPr>
            <w:tcW w:w="9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79,2</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56,2</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71,0</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-63,6</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-64,9</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К числу последних относятся химическая, текстильная, швейная, обувная. Дававшие еще в </w:t>
      </w:r>
      <w:smartTag w:uri="urn:schemas-microsoft-com:office:smarttags" w:element="metricconverter">
        <w:smartTagPr>
          <w:attr w:name="ProductID" w:val="2000 г"/>
        </w:smartTagPr>
        <w:r w:rsidRPr="00D838C3">
          <w:rPr>
            <w:color w:val="000000" w:themeColor="text1"/>
            <w:sz w:val="26"/>
            <w:szCs w:val="26"/>
          </w:rPr>
          <w:t>2000 г</w:t>
        </w:r>
      </w:smartTag>
      <w:r w:rsidRPr="00D838C3">
        <w:rPr>
          <w:color w:val="000000" w:themeColor="text1"/>
          <w:sz w:val="26"/>
          <w:szCs w:val="26"/>
        </w:rPr>
        <w:t>. прибыль машиностроение и химическое производство к 2005 году стали убыточными.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За годы рыночных преобразований производство подавляющего большинства видов промышленной продукции 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резко сократилась (табл. 8.1.4).</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Полностью прекращена добыча угля, в десятки раз уменьшился объем производства обуви, чулочно-носочных изделий, синтетических смол и пластмасс, железобетонных конструкций и изделий, мяса, хлебобулочных изделий, растительного масла. Некоторые из них после обвального сокращения в 90-е годы, демонстрируют некоторое оживление в последние годы (обувь, чулочно-носочное </w:t>
      </w:r>
      <w:r w:rsidRPr="00D838C3">
        <w:rPr>
          <w:color w:val="000000" w:themeColor="text1"/>
          <w:sz w:val="26"/>
          <w:szCs w:val="26"/>
        </w:rPr>
        <w:lastRenderedPageBreak/>
        <w:t>производство), но масштабы их производства абсолютно несопоставимы с дорыночными периодами.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числе причин кризисного состояния многих из видов промышленного производства </w:t>
      </w:r>
      <w:r w:rsidR="00891E53" w:rsidRPr="00D838C3">
        <w:rPr>
          <w:color w:val="000000" w:themeColor="text1"/>
          <w:sz w:val="26"/>
          <w:szCs w:val="26"/>
        </w:rPr>
        <w:t>Республики</w:t>
      </w:r>
      <w:r w:rsidRPr="00D838C3">
        <w:rPr>
          <w:color w:val="000000" w:themeColor="text1"/>
          <w:sz w:val="26"/>
          <w:szCs w:val="26"/>
        </w:rPr>
        <w:t xml:space="preserve"> выделяются резко возросшие энергетические и транспортные расходы, неконкурентоспособность многих промышленных изделий на внутреннем и внешнем рынках ввиду технологической отсталости и низкого качества продукции, организационные и управленческие упущения и др. В то же время отдельные из видов промышленного производства фактически сократили свой производственный потенциал и после резкого спада производства продукции в 90-е годы к настоящему времени добились выхода по объему производимой продукции на уровень дорыночного периода (животные, мясо, цемент, цельномолочная продукция и др.). Более того, появились новые виды производств (легковые автомобили, ткани, сахар).</w:t>
      </w:r>
    </w:p>
    <w:p w:rsidR="0068594C" w:rsidRPr="00D838C3" w:rsidRDefault="0068594C" w:rsidP="0068594C">
      <w:pPr>
        <w:spacing w:before="60" w:after="60"/>
        <w:ind w:firstLine="902"/>
        <w:jc w:val="both"/>
        <w:rPr>
          <w:rFonts w:ascii="Arial" w:hAnsi="Arial" w:cs="Arial"/>
          <w:b/>
          <w:color w:val="000000" w:themeColor="text1"/>
          <w:sz w:val="20"/>
          <w:szCs w:val="20"/>
        </w:r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8.1.4.</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Динамика производства основных видов промышленной продукции КЧР</w:t>
      </w:r>
    </w:p>
    <w:tbl>
      <w:tblPr>
        <w:tblW w:w="5000" w:type="pct"/>
        <w:jc w:val="center"/>
        <w:tblLook w:val="01E0" w:firstRow="1" w:lastRow="1" w:firstColumn="1" w:lastColumn="1" w:noHBand="0" w:noVBand="0"/>
      </w:tblPr>
      <w:tblGrid>
        <w:gridCol w:w="3903"/>
        <w:gridCol w:w="688"/>
        <w:gridCol w:w="688"/>
        <w:gridCol w:w="703"/>
        <w:gridCol w:w="688"/>
        <w:gridCol w:w="688"/>
        <w:gridCol w:w="688"/>
        <w:gridCol w:w="1299"/>
      </w:tblGrid>
      <w:tr w:rsidR="00D838C3" w:rsidRPr="00D838C3" w:rsidTr="0068594C">
        <w:trPr>
          <w:tblHeader/>
          <w:jc w:val="center"/>
        </w:trPr>
        <w:tc>
          <w:tcPr>
            <w:tcW w:w="208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36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1990</w:t>
            </w:r>
          </w:p>
        </w:tc>
        <w:tc>
          <w:tcPr>
            <w:tcW w:w="36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37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36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36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36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69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Место в РФ</w:t>
            </w:r>
          </w:p>
        </w:tc>
      </w:tr>
      <w:tr w:rsidR="00D838C3" w:rsidRPr="00D838C3" w:rsidTr="0068594C">
        <w:trPr>
          <w:jc w:val="center"/>
        </w:trPr>
        <w:tc>
          <w:tcPr>
            <w:tcW w:w="2089"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Электроэнергия, млрд кВт. ч</w:t>
            </w:r>
          </w:p>
        </w:tc>
        <w:tc>
          <w:tcPr>
            <w:tcW w:w="36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36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0,03</w:t>
            </w:r>
          </w:p>
        </w:tc>
        <w:tc>
          <w:tcPr>
            <w:tcW w:w="376"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36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36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36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696"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76</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xml:space="preserve">Уголь, тыс. т </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69</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Легковые автомобили, шт</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Синтетические смолы и пластмассы, тыс. т</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53,8</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9,2</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10,3</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6,9</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Пиломатериалы, тыс. м</w:t>
            </w:r>
            <w:r w:rsidRPr="00D838C3">
              <w:rPr>
                <w:rFonts w:ascii="Arial" w:hAnsi="Arial" w:cs="Arial"/>
                <w:color w:val="000000" w:themeColor="text1"/>
                <w:sz w:val="20"/>
                <w:szCs w:val="20"/>
                <w:vertAlign w:val="superscript"/>
              </w:rPr>
              <w:t>3</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40,6</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15,9</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13,7</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8,8</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11,5</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13,6</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69</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Цемент. тыс. т</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2754</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1075</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1001</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1347</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1940</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1891</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Кирпич, млн. усл. шт</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121</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18,1</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64</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ЖБК и ЖБИ, тыс. м</w:t>
            </w:r>
            <w:r w:rsidRPr="00D838C3">
              <w:rPr>
                <w:rFonts w:ascii="Arial" w:hAnsi="Arial" w:cs="Arial"/>
                <w:color w:val="000000" w:themeColor="text1"/>
                <w:sz w:val="20"/>
                <w:szCs w:val="20"/>
                <w:vertAlign w:val="superscript"/>
              </w:rPr>
              <w:t>3</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186</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142</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7,5</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79</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Ткани, млн.м</w:t>
            </w:r>
            <w:r w:rsidRPr="00D838C3">
              <w:rPr>
                <w:rFonts w:ascii="Arial" w:hAnsi="Arial" w:cs="Arial"/>
                <w:color w:val="000000" w:themeColor="text1"/>
                <w:sz w:val="20"/>
                <w:szCs w:val="20"/>
                <w:vertAlign w:val="superscript"/>
              </w:rPr>
              <w:t>2</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9,0</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Трикотажные изделия, тыс. шт</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1573</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51</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198</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263</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335</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Чулочно-носочные изделия, тыс. пар</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294</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78</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Обувь, тыс. пар</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1331</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81</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68</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xml:space="preserve">Мясо, включая субпродукты, тыс. т. </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0,4</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81</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Масло животное, тонн</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1164</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239</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76</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101</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565</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1476</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Растительное масло, тонн</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70</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Цельномолочная продукция, тыс. т</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43,4</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15,8</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32,2</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33,3</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37,0</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Сахар песок, тыс. т</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50,4</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34,9</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9,5</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61,6</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18,9</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Водка и ликероводочные изделия, млн дкл</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0,4</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0,7</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0,8</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Хлеб и хлебобулочные изделия, тыс. т</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40,9</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8,9</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82</w:t>
            </w:r>
          </w:p>
        </w:tc>
      </w:tr>
      <w:tr w:rsidR="00D838C3" w:rsidRPr="00D838C3" w:rsidTr="0068594C">
        <w:trPr>
          <w:jc w:val="center"/>
        </w:trPr>
        <w:tc>
          <w:tcPr>
            <w:tcW w:w="20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Пиво, тыс дкл.</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54,6</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385</w:t>
            </w:r>
          </w:p>
        </w:tc>
        <w:tc>
          <w:tcPr>
            <w:tcW w:w="3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149</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157</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242</w:t>
            </w:r>
          </w:p>
        </w:tc>
        <w:tc>
          <w:tcPr>
            <w:tcW w:w="3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160</w:t>
            </w:r>
          </w:p>
        </w:tc>
        <w:tc>
          <w:tcPr>
            <w:tcW w:w="69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62</w:t>
            </w:r>
          </w:p>
        </w:tc>
      </w:tr>
    </w:tbl>
    <w:p w:rsidR="0068594C" w:rsidRPr="00D838C3" w:rsidRDefault="0068594C" w:rsidP="0068594C">
      <w:pPr>
        <w:jc w:val="both"/>
        <w:rPr>
          <w:rFonts w:ascii="Arial" w:hAnsi="Arial" w:cs="Arial"/>
          <w:b/>
          <w:color w:val="000000" w:themeColor="text1"/>
          <w:sz w:val="20"/>
          <w:szCs w:val="20"/>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Для промышленного производства КЧР характерна сильно выраженная концентрация стоимости производимой продукции в г. Черкесске и Усть-</w:t>
      </w:r>
      <w:r w:rsidRPr="00D838C3">
        <w:rPr>
          <w:color w:val="000000" w:themeColor="text1"/>
          <w:sz w:val="26"/>
          <w:szCs w:val="26"/>
        </w:rPr>
        <w:lastRenderedPageBreak/>
        <w:t xml:space="preserve">Джегутинском районе. В 2005 году эти две административно-территориальные единицы производили в совокупности 85,3 % всей стоимости промышленной продукции </w:t>
      </w:r>
      <w:r w:rsidR="00891E53" w:rsidRPr="00D838C3">
        <w:rPr>
          <w:color w:val="000000" w:themeColor="text1"/>
          <w:sz w:val="26"/>
          <w:szCs w:val="26"/>
        </w:rPr>
        <w:t>Республики</w:t>
      </w:r>
      <w:r w:rsidRPr="00D838C3">
        <w:rPr>
          <w:color w:val="000000" w:themeColor="text1"/>
          <w:sz w:val="26"/>
          <w:szCs w:val="26"/>
        </w:rPr>
        <w:t xml:space="preserve"> (табл.8.1.5). </w:t>
      </w:r>
    </w:p>
    <w:p w:rsidR="0068594C" w:rsidRPr="00D838C3" w:rsidRDefault="0068594C" w:rsidP="0068594C">
      <w:pPr>
        <w:spacing w:before="60" w:after="60"/>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8.1.5.</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Основные экономические показатели функционирования промышленных предприятий по городам и районам КЧР (крупные и средние предприятия), </w:t>
      </w:r>
      <w:smartTag w:uri="urn:schemas-microsoft-com:office:smarttags" w:element="metricconverter">
        <w:smartTagPr>
          <w:attr w:name="ProductID" w:val="2005 г"/>
        </w:smartTagPr>
        <w:r w:rsidRPr="00D838C3">
          <w:rPr>
            <w:rFonts w:ascii="Arial" w:hAnsi="Arial" w:cs="Arial"/>
            <w:b/>
            <w:i/>
            <w:color w:val="000000" w:themeColor="text1"/>
            <w:sz w:val="20"/>
            <w:szCs w:val="20"/>
          </w:rPr>
          <w:t>2005 г</w:t>
        </w:r>
      </w:smartTag>
      <w:r w:rsidRPr="00D838C3">
        <w:rPr>
          <w:rFonts w:ascii="Arial" w:hAnsi="Arial" w:cs="Arial"/>
          <w:b/>
          <w:i/>
          <w:color w:val="000000" w:themeColor="text1"/>
          <w:sz w:val="20"/>
          <w:szCs w:val="20"/>
        </w:rPr>
        <w:t>.</w:t>
      </w:r>
    </w:p>
    <w:tbl>
      <w:tblPr>
        <w:tblW w:w="0" w:type="auto"/>
        <w:tblLook w:val="01E0" w:firstRow="1" w:lastRow="1" w:firstColumn="1" w:lastColumn="1" w:noHBand="0" w:noVBand="0"/>
      </w:tblPr>
      <w:tblGrid>
        <w:gridCol w:w="1987"/>
        <w:gridCol w:w="939"/>
        <w:gridCol w:w="717"/>
        <w:gridCol w:w="2437"/>
        <w:gridCol w:w="2060"/>
        <w:gridCol w:w="1205"/>
      </w:tblGrid>
      <w:tr w:rsidR="00D838C3" w:rsidRPr="00D838C3" w:rsidTr="0068594C">
        <w:trPr>
          <w:trHeight w:val="573"/>
        </w:trPr>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Производство продукции</w: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Выручка от продажи товаров, продукции услуг, работ</w:t>
            </w:r>
          </w:p>
        </w:tc>
        <w:tc>
          <w:tcPr>
            <w:tcW w:w="2300"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Затраты на производство товаров, продукции, услуг, работ</w: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Прибыль, убыток (-) от продаж</w:t>
            </w:r>
          </w:p>
        </w:tc>
      </w:tr>
      <w:tr w:rsidR="00D838C3" w:rsidRPr="00D838C3" w:rsidTr="0068594C">
        <w:tc>
          <w:tcPr>
            <w:tcW w:w="0" w:type="auto"/>
            <w:vMerge/>
            <w:tcBorders>
              <w:top w:val="single" w:sz="12" w:space="0" w:color="auto"/>
              <w:left w:val="single" w:sz="12" w:space="0" w:color="auto"/>
              <w:bottom w:val="single" w:sz="12" w:space="0" w:color="auto"/>
              <w:right w:val="single" w:sz="12" w:space="0" w:color="auto"/>
            </w:tcBorders>
            <w:shd w:val="clear" w:color="auto" w:fill="B3B3B3"/>
            <w:vAlign w:val="center"/>
          </w:tcPr>
          <w:p w:rsidR="0068594C" w:rsidRPr="00D838C3" w:rsidRDefault="0068594C" w:rsidP="0068594C">
            <w:pPr>
              <w:jc w:val="center"/>
              <w:rPr>
                <w:rFonts w:ascii="Arial" w:hAnsi="Arial" w:cs="Arial"/>
                <w:color w:val="000000" w:themeColor="text1"/>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B3B3B3"/>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Млн. руб</w:t>
            </w:r>
          </w:p>
        </w:tc>
        <w:tc>
          <w:tcPr>
            <w:tcW w:w="0" w:type="auto"/>
            <w:tcBorders>
              <w:top w:val="single" w:sz="12" w:space="0" w:color="auto"/>
              <w:left w:val="single" w:sz="12" w:space="0" w:color="auto"/>
              <w:bottom w:val="single" w:sz="12" w:space="0" w:color="auto"/>
              <w:right w:val="single" w:sz="12" w:space="0" w:color="auto"/>
            </w:tcBorders>
            <w:shd w:val="clear" w:color="auto" w:fill="B3B3B3"/>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0" w:type="auto"/>
            <w:vMerge/>
            <w:tcBorders>
              <w:top w:val="single" w:sz="12" w:space="0" w:color="auto"/>
              <w:left w:val="single" w:sz="12" w:space="0" w:color="auto"/>
              <w:bottom w:val="single" w:sz="12" w:space="0" w:color="auto"/>
              <w:right w:val="single" w:sz="12"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2300" w:type="dxa"/>
            <w:vMerge/>
            <w:tcBorders>
              <w:top w:val="single" w:sz="12" w:space="0" w:color="auto"/>
              <w:left w:val="single" w:sz="12" w:space="0" w:color="auto"/>
              <w:bottom w:val="single" w:sz="12" w:space="0" w:color="auto"/>
              <w:right w:val="single" w:sz="12"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0" w:type="auto"/>
            <w:vMerge/>
            <w:tcBorders>
              <w:top w:val="single" w:sz="12" w:space="0" w:color="auto"/>
              <w:left w:val="single" w:sz="12" w:space="0" w:color="auto"/>
              <w:bottom w:val="single" w:sz="12" w:space="0" w:color="auto"/>
              <w:right w:val="single" w:sz="12"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p>
        </w:tc>
      </w:tr>
      <w:tr w:rsidR="00D838C3" w:rsidRPr="00D838C3" w:rsidTr="0068594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xml:space="preserve">Всего по </w:t>
            </w:r>
            <w:r w:rsidR="00891E53" w:rsidRPr="00D838C3">
              <w:rPr>
                <w:rFonts w:ascii="Arial" w:hAnsi="Arial" w:cs="Arial"/>
                <w:color w:val="000000" w:themeColor="text1"/>
                <w:sz w:val="20"/>
                <w:szCs w:val="20"/>
              </w:rPr>
              <w:t>Республике</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10768,3</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9443,7</w:t>
            </w:r>
          </w:p>
        </w:tc>
        <w:tc>
          <w:tcPr>
            <w:tcW w:w="230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9296,7</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147,1</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lang w:val="en-US"/>
              </w:rPr>
            </w:pPr>
            <w:r w:rsidRPr="00D838C3">
              <w:rPr>
                <w:rFonts w:ascii="Arial" w:hAnsi="Arial" w:cs="Arial"/>
                <w:color w:val="000000" w:themeColor="text1"/>
                <w:sz w:val="20"/>
                <w:szCs w:val="20"/>
              </w:rPr>
              <w:t>в т.ч</w:t>
            </w:r>
            <w:r w:rsidRPr="00D838C3">
              <w:rPr>
                <w:rFonts w:ascii="Arial" w:hAnsi="Arial" w:cs="Arial"/>
                <w:color w:val="000000" w:themeColor="text1"/>
                <w:sz w:val="20"/>
                <w:szCs w:val="20"/>
                <w:lang w:val="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075"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5384,4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5781,4</w:t>
            </w:r>
          </w:p>
        </w:tc>
        <w:tc>
          <w:tcPr>
            <w:tcW w:w="23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5822,9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-41,5</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г. Карачаевок</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173,4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149,2</w:t>
            </w:r>
          </w:p>
        </w:tc>
        <w:tc>
          <w:tcPr>
            <w:tcW w:w="23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-51,5</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районы:</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075"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597,5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543,1</w:t>
            </w:r>
          </w:p>
        </w:tc>
        <w:tc>
          <w:tcPr>
            <w:tcW w:w="23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530,5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12,6</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138,8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587,6</w:t>
            </w:r>
          </w:p>
        </w:tc>
        <w:tc>
          <w:tcPr>
            <w:tcW w:w="23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535,0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52,5</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158,4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222,4</w:t>
            </w:r>
          </w:p>
        </w:tc>
        <w:tc>
          <w:tcPr>
            <w:tcW w:w="23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168,1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54,3</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86,8</w:t>
            </w:r>
          </w:p>
        </w:tc>
        <w:tc>
          <w:tcPr>
            <w:tcW w:w="23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93,0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-6,2</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w:t>
            </w:r>
          </w:p>
        </w:tc>
        <w:tc>
          <w:tcPr>
            <w:tcW w:w="23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348,4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381,4</w:t>
            </w:r>
          </w:p>
        </w:tc>
        <w:tc>
          <w:tcPr>
            <w:tcW w:w="23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351,3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30,1</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3797,6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1685,6</w:t>
            </w:r>
          </w:p>
        </w:tc>
        <w:tc>
          <w:tcPr>
            <w:tcW w:w="23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1576,6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109,0</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23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-10,9</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Далее, значительно уступая лидерам, следует Адыге-Хабльский и Урупский районы. Скромное место в промышленности </w:t>
      </w:r>
      <w:r w:rsidR="00891E53" w:rsidRPr="00D838C3">
        <w:rPr>
          <w:color w:val="000000" w:themeColor="text1"/>
          <w:sz w:val="26"/>
          <w:szCs w:val="26"/>
        </w:rPr>
        <w:t>Республики</w:t>
      </w:r>
      <w:r w:rsidRPr="00D838C3">
        <w:rPr>
          <w:color w:val="000000" w:themeColor="text1"/>
          <w:sz w:val="26"/>
          <w:szCs w:val="26"/>
        </w:rPr>
        <w:t xml:space="preserve"> занимает Прикубанский и Хабезский районы, слабо представлены и другие районы и г. Карачаевск.</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Наиболее сложной структурой промышленного производства выделятся г.Черкесск, где представлены химическая, машиностроительная, легкая, деревообрабатывающая, легкая, пищевая, промышленность. Градообразующим предприятием г. Усть-Джегутинск является цементный завод. В г. Карачаевке получило развитие пищевая и деревообрабатывающая промышленность. Из других центров промышленного производства выделяются ст. Зеленчукская (предприятия пищевой, деревообрабатывающей и легкой промышленности), Эркен-Шахар (производство сахара), Куржиново (деревообработка).</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u w:val="single"/>
        </w:rPr>
      </w:pPr>
      <w:r w:rsidRPr="00D838C3">
        <w:rPr>
          <w:color w:val="000000" w:themeColor="text1"/>
          <w:sz w:val="26"/>
          <w:szCs w:val="26"/>
          <w:u w:val="single"/>
        </w:rPr>
        <w:t>Топливно-энергетическая промышленность</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Топливно-энергетическая промышленность является слабым звеном в структуре индустриального комплекса </w:t>
      </w:r>
      <w:r w:rsidR="00891E53" w:rsidRPr="00D838C3">
        <w:rPr>
          <w:color w:val="000000" w:themeColor="text1"/>
          <w:sz w:val="26"/>
          <w:szCs w:val="26"/>
        </w:rPr>
        <w:t>Республики</w:t>
      </w:r>
      <w:r w:rsidRPr="00D838C3">
        <w:rPr>
          <w:color w:val="000000" w:themeColor="text1"/>
          <w:sz w:val="26"/>
          <w:szCs w:val="26"/>
        </w:rPr>
        <w:t>. Она представлена лишь производством электроэнергии на тепловых и гидроэлектростанциях.</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обладает наиболее крупными на северном Кавказе (без Ростовской области) запасами каменного угля. Угольные </w:t>
      </w:r>
      <w:r w:rsidRPr="00D838C3">
        <w:rPr>
          <w:color w:val="000000" w:themeColor="text1"/>
          <w:sz w:val="26"/>
          <w:szCs w:val="26"/>
        </w:rPr>
        <w:lastRenderedPageBreak/>
        <w:t>отложения карбонового возраста размещены в пространстве от р. Лабы на западе до р. Кубань на востоке, а юрского – занимают более северную полосу – от р. Б.Зеленчук до р. Терек.</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До недавних пор разрабатывалось 2 месторождения угля: Хумаринское (4 шахты) и Аксаут-Тебердинское (1 шахта). Уголь использовался только для удовлетворения местных нужд. В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xml:space="preserve">. добыча угля составила 69 тыс. т, в </w:t>
      </w:r>
      <w:smartTag w:uri="urn:schemas-microsoft-com:office:smarttags" w:element="metricconverter">
        <w:smartTagPr>
          <w:attr w:name="ProductID" w:val="1995 г"/>
        </w:smartTagPr>
        <w:r w:rsidRPr="00D838C3">
          <w:rPr>
            <w:color w:val="000000" w:themeColor="text1"/>
            <w:sz w:val="26"/>
            <w:szCs w:val="26"/>
          </w:rPr>
          <w:t>1995 г</w:t>
        </w:r>
      </w:smartTag>
      <w:r w:rsidRPr="00D838C3">
        <w:rPr>
          <w:color w:val="000000" w:themeColor="text1"/>
          <w:sz w:val="26"/>
          <w:szCs w:val="26"/>
        </w:rPr>
        <w:t>. 52 тыс. т, а в 1998 году - только 3 тыс. т. В дальнейшем она была полностью прекращена из-за нерентабельности и неконкурентоспособности.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Повышенная зольность угля, малая толщина пластов, возможность добычи только шахтным способом и другие факторы делают проблематичным восстановление данной отрасли в ближайшие десятилетия.</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При отсутствии разведанных промышленных запасов нефти и природного газа единственной отраслью, представляющей топливно-энергетическиий комплекс </w:t>
      </w:r>
      <w:r w:rsidR="00891E53" w:rsidRPr="00D838C3">
        <w:rPr>
          <w:color w:val="000000" w:themeColor="text1"/>
          <w:sz w:val="26"/>
          <w:szCs w:val="26"/>
        </w:rPr>
        <w:t>Республики</w:t>
      </w:r>
      <w:r w:rsidRPr="00D838C3">
        <w:rPr>
          <w:color w:val="000000" w:themeColor="text1"/>
          <w:sz w:val="26"/>
          <w:szCs w:val="26"/>
        </w:rPr>
        <w:t xml:space="preserve">, является электроэнергетика, основу которой составляют каскады ГЭС на рр. Кубань, Теберда, Большой и Малый Зеленчук. Производство электроэнергетики в последние годы превышает 210 млн кВт-часов. Однако этого недостаточно для удовлетворения внутренних потребностей, и часть электроэнергии поставляется из Ставропольского и Краснодарского краев.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территориальном разделении труда России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особенно выделяется предприятиям межотраслевого комплекса по производству конструкционных материалов, в частности, цветной металлургией, химическим производством и продукцией промышленности строительных материалов.</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После Урала и Мурманской области </w:t>
      </w:r>
      <w:r w:rsidR="00891E53" w:rsidRPr="00D838C3">
        <w:rPr>
          <w:color w:val="000000" w:themeColor="text1"/>
          <w:sz w:val="26"/>
          <w:szCs w:val="26"/>
        </w:rPr>
        <w:t>Республика</w:t>
      </w:r>
      <w:r w:rsidRPr="00D838C3">
        <w:rPr>
          <w:color w:val="000000" w:themeColor="text1"/>
          <w:sz w:val="26"/>
          <w:szCs w:val="26"/>
        </w:rPr>
        <w:t xml:space="preserve"> является третьим в Европейской части страны регионом добычи медноколчеданных руд и производителем медных концентратов. Их добыча и производство представлено ЗАО «Урупский ГОК» в п. Медногорский Урупского района. Установленная мощность предприятия составляет 450 тыс.т медноколчеданной руды в год, с числом занятых 886 человек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Издержки на добычу руды достаточно высокие ввиду подземного способа её извлечения, но высокие цены на медь на мировом рынке делают её добычу на предприятии экономически оправданной.</w:t>
      </w:r>
    </w:p>
    <w:p w:rsidR="0068594C" w:rsidRPr="00D838C3" w:rsidRDefault="0068594C" w:rsidP="0068594C">
      <w:pPr>
        <w:spacing w:before="60" w:after="60"/>
        <w:ind w:firstLine="902"/>
        <w:jc w:val="both"/>
        <w:rPr>
          <w:color w:val="000000" w:themeColor="text1"/>
          <w:sz w:val="26"/>
          <w:szCs w:val="26"/>
        </w:rPr>
      </w:pPr>
      <w:r w:rsidRPr="00D838C3">
        <w:rPr>
          <w:b/>
          <w:color w:val="000000" w:themeColor="text1"/>
          <w:sz w:val="26"/>
          <w:szCs w:val="26"/>
        </w:rPr>
        <w:t>Химический комплекс</w:t>
      </w:r>
      <w:r w:rsidRPr="00D838C3">
        <w:rPr>
          <w:color w:val="000000" w:themeColor="text1"/>
          <w:sz w:val="26"/>
          <w:szCs w:val="26"/>
        </w:rPr>
        <w:t xml:space="preserve"> в </w:t>
      </w:r>
      <w:r w:rsidR="00891E53" w:rsidRPr="00D838C3">
        <w:rPr>
          <w:color w:val="000000" w:themeColor="text1"/>
          <w:sz w:val="26"/>
          <w:szCs w:val="26"/>
        </w:rPr>
        <w:t>Республике</w:t>
      </w:r>
      <w:r w:rsidRPr="00D838C3">
        <w:rPr>
          <w:color w:val="000000" w:themeColor="text1"/>
          <w:sz w:val="26"/>
          <w:szCs w:val="26"/>
        </w:rPr>
        <w:t xml:space="preserve"> представлен двумя относительно мощными предприятиями по производству лакокрасочной продукции, синтетических смол и пластмасс и резинотехнических изделий: ОАО «Резнотехник» и ОАО «Черкесское» ЧХПО им З.С. Цахилова (табл.8.1.6).</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Основными видами продукции первого из них являются резиновые рукава, ремни клиновые, формовые и неформовые РТИ. Количество занятых на предприятии за период с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xml:space="preserve">. сократилось более чем в 2 раза, однако уровень использования производственных мощностей один из самых высоких среди крупных и среди предприятий </w:t>
      </w:r>
      <w:r w:rsidR="00891E53" w:rsidRPr="00D838C3">
        <w:rPr>
          <w:color w:val="000000" w:themeColor="text1"/>
          <w:sz w:val="26"/>
          <w:szCs w:val="26"/>
        </w:rPr>
        <w:t>Республики</w:t>
      </w:r>
      <w:r w:rsidRPr="00D838C3">
        <w:rPr>
          <w:color w:val="000000" w:themeColor="text1"/>
          <w:sz w:val="26"/>
          <w:szCs w:val="26"/>
        </w:rPr>
        <w:t xml:space="preserve"> (85 %). Успешно функционирует и ОАО «Черкесское ЧХПО» им З.С. Цахилова, производящее лакокрасочную продукцию, синтетические смолы и пластмассы.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является единственной среди республик </w:t>
      </w:r>
      <w:r w:rsidR="007F2613" w:rsidRPr="00D838C3">
        <w:rPr>
          <w:color w:val="000000" w:themeColor="text1"/>
          <w:sz w:val="26"/>
          <w:szCs w:val="26"/>
        </w:rPr>
        <w:t>СКФО</w:t>
      </w:r>
      <w:r w:rsidRPr="00D838C3">
        <w:rPr>
          <w:color w:val="000000" w:themeColor="text1"/>
          <w:sz w:val="26"/>
          <w:szCs w:val="26"/>
        </w:rPr>
        <w:t xml:space="preserve">, выделяющейся относительно крупным производством синтетических смол и пластмасс (1,8 тыс. т.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но 53,8 тыс. т. В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br w:type="page"/>
      </w:r>
      <w:r w:rsidRPr="00D838C3">
        <w:rPr>
          <w:rFonts w:ascii="Arial" w:hAnsi="Arial" w:cs="Arial"/>
          <w:b/>
          <w:i/>
          <w:color w:val="000000" w:themeColor="text1"/>
          <w:sz w:val="20"/>
          <w:szCs w:val="20"/>
        </w:rPr>
        <w:lastRenderedPageBreak/>
        <w:t>Таблица 8.1.6.</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Основные показатели функционирования крупных и средних предприятий межотраслевого комплекса по производству конструкционных материалов, </w:t>
      </w:r>
      <w:smartTag w:uri="urn:schemas-microsoft-com:office:smarttags" w:element="metricconverter">
        <w:smartTagPr>
          <w:attr w:name="ProductID" w:val="2005 г"/>
        </w:smartTagPr>
        <w:r w:rsidRPr="00D838C3">
          <w:rPr>
            <w:rFonts w:ascii="Arial" w:hAnsi="Arial" w:cs="Arial"/>
            <w:b/>
            <w:i/>
            <w:color w:val="000000" w:themeColor="text1"/>
            <w:sz w:val="20"/>
            <w:szCs w:val="20"/>
          </w:rPr>
          <w:t>2005 г</w:t>
        </w:r>
      </w:smartTag>
      <w:r w:rsidRPr="00D838C3">
        <w:rPr>
          <w:rFonts w:ascii="Arial" w:hAnsi="Arial" w:cs="Arial"/>
          <w:b/>
          <w:i/>
          <w:color w:val="000000" w:themeColor="text1"/>
          <w:sz w:val="20"/>
          <w:szCs w:val="20"/>
        </w:rPr>
        <w:t>.</w:t>
      </w:r>
    </w:p>
    <w:tbl>
      <w:tblPr>
        <w:tblW w:w="5000" w:type="pct"/>
        <w:tblLook w:val="01E0" w:firstRow="1" w:lastRow="1" w:firstColumn="1" w:lastColumn="1" w:noHBand="0" w:noVBand="0"/>
      </w:tblPr>
      <w:tblGrid>
        <w:gridCol w:w="514"/>
        <w:gridCol w:w="1223"/>
        <w:gridCol w:w="1230"/>
        <w:gridCol w:w="1711"/>
        <w:gridCol w:w="1664"/>
        <w:gridCol w:w="1477"/>
        <w:gridCol w:w="762"/>
        <w:gridCol w:w="764"/>
      </w:tblGrid>
      <w:tr w:rsidR="00D838C3" w:rsidRPr="00D838C3" w:rsidTr="0068594C">
        <w:trPr>
          <w:tblHeader/>
        </w:trPr>
        <w:tc>
          <w:tcPr>
            <w:tcW w:w="229"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 п/п</w:t>
            </w:r>
          </w:p>
        </w:tc>
        <w:tc>
          <w:tcPr>
            <w:tcW w:w="66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Наиме-нование предпри-ятия</w:t>
            </w:r>
          </w:p>
        </w:tc>
        <w:tc>
          <w:tcPr>
            <w:tcW w:w="669"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Местопо-ложение</w:t>
            </w:r>
          </w:p>
        </w:tc>
        <w:tc>
          <w:tcPr>
            <w:tcW w:w="926"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Основные виды продукции</w:t>
            </w:r>
          </w:p>
        </w:tc>
        <w:tc>
          <w:tcPr>
            <w:tcW w:w="90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Производст-венная мощность в год</w:t>
            </w:r>
          </w:p>
        </w:tc>
        <w:tc>
          <w:tcPr>
            <w:tcW w:w="80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Уровень использова-ния мощностей, %</w:t>
            </w:r>
          </w:p>
        </w:tc>
        <w:tc>
          <w:tcPr>
            <w:tcW w:w="809"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Численность занятых</w:t>
            </w:r>
          </w:p>
        </w:tc>
      </w:tr>
      <w:tr w:rsidR="00D838C3" w:rsidRPr="00D838C3" w:rsidTr="0068594C">
        <w:trPr>
          <w:tblHeader/>
        </w:trPr>
        <w:tc>
          <w:tcPr>
            <w:tcW w:w="229"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665"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669"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926"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901"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801"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40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smartTag w:uri="urn:schemas-microsoft-com:office:smarttags" w:element="metricconverter">
              <w:smartTagPr>
                <w:attr w:name="ProductID" w:val="1990 г"/>
              </w:smartTagPr>
              <w:r w:rsidRPr="00D838C3">
                <w:rPr>
                  <w:rFonts w:ascii="Arial" w:hAnsi="Arial" w:cs="Arial"/>
                  <w:b/>
                  <w:color w:val="000000" w:themeColor="text1"/>
                  <w:sz w:val="20"/>
                  <w:szCs w:val="20"/>
                </w:rPr>
                <w:t>1990 г</w:t>
              </w:r>
            </w:smartTag>
            <w:r w:rsidRPr="00D838C3">
              <w:rPr>
                <w:rFonts w:ascii="Arial" w:hAnsi="Arial" w:cs="Arial"/>
                <w:b/>
                <w:color w:val="000000" w:themeColor="text1"/>
                <w:sz w:val="20"/>
                <w:szCs w:val="20"/>
              </w:rPr>
              <w:t>.</w:t>
            </w:r>
          </w:p>
        </w:tc>
        <w:tc>
          <w:tcPr>
            <w:tcW w:w="40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r w:rsidRPr="00D838C3">
              <w:rPr>
                <w:rFonts w:ascii="Arial" w:hAnsi="Arial" w:cs="Arial"/>
                <w:b/>
                <w:color w:val="000000" w:themeColor="text1"/>
                <w:sz w:val="20"/>
                <w:szCs w:val="20"/>
              </w:rPr>
              <w:t>.</w:t>
            </w:r>
          </w:p>
        </w:tc>
      </w:tr>
      <w:tr w:rsidR="00D838C3" w:rsidRPr="00D838C3" w:rsidTr="0068594C">
        <w:tc>
          <w:tcPr>
            <w:tcW w:w="229"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665"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ЗАО «Урупский ГОК»</w:t>
            </w:r>
          </w:p>
        </w:tc>
        <w:tc>
          <w:tcPr>
            <w:tcW w:w="669"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п. Медно-горский</w:t>
            </w:r>
          </w:p>
        </w:tc>
        <w:tc>
          <w:tcPr>
            <w:tcW w:w="926"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Подземная добыча медно-колчеданных руд и производство медных концентратов</w:t>
            </w:r>
          </w:p>
        </w:tc>
        <w:tc>
          <w:tcPr>
            <w:tcW w:w="901"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450 тыс. т медно-колчеданной руды</w:t>
            </w:r>
          </w:p>
        </w:tc>
        <w:tc>
          <w:tcPr>
            <w:tcW w:w="801"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73,7</w:t>
            </w:r>
          </w:p>
        </w:tc>
        <w:tc>
          <w:tcPr>
            <w:tcW w:w="40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1108</w:t>
            </w:r>
          </w:p>
        </w:tc>
        <w:tc>
          <w:tcPr>
            <w:tcW w:w="40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886</w:t>
            </w:r>
          </w:p>
        </w:tc>
      </w:tr>
      <w:tr w:rsidR="00D838C3" w:rsidRPr="00D838C3" w:rsidTr="0068594C">
        <w:tc>
          <w:tcPr>
            <w:tcW w:w="2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66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xml:space="preserve">ОАО «Черкес-ское ЧХПО» имени З.С. Цахилова </w:t>
            </w:r>
          </w:p>
        </w:tc>
        <w:tc>
          <w:tcPr>
            <w:tcW w:w="66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92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Лакокрасочная продукция, синтетические смолы и пластмассы</w:t>
            </w:r>
          </w:p>
        </w:tc>
        <w:tc>
          <w:tcPr>
            <w:tcW w:w="90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294 тыс. т лакокрасоч-ных материалов, 47,85 тыс. т. синтетических смол и пластмасс</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4,1</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2575</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1288</w:t>
            </w:r>
          </w:p>
        </w:tc>
      </w:tr>
      <w:tr w:rsidR="00D838C3" w:rsidRPr="00D838C3" w:rsidTr="0068594C">
        <w:tc>
          <w:tcPr>
            <w:tcW w:w="2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w:t>
            </w:r>
          </w:p>
        </w:tc>
        <w:tc>
          <w:tcPr>
            <w:tcW w:w="66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ОАО «Резино-техник»</w:t>
            </w:r>
          </w:p>
        </w:tc>
        <w:tc>
          <w:tcPr>
            <w:tcW w:w="66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92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Ремни клиновые, рукава резиновые и др. виды РТИ</w:t>
            </w:r>
          </w:p>
        </w:tc>
        <w:tc>
          <w:tcPr>
            <w:tcW w:w="90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13000 тыс. шт прорез. ремней, 1444 тыс пог. м резин. рукавов и др.</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85,0</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2478</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1207</w:t>
            </w:r>
          </w:p>
        </w:tc>
      </w:tr>
      <w:tr w:rsidR="00D838C3" w:rsidRPr="00D838C3" w:rsidTr="0068594C">
        <w:tc>
          <w:tcPr>
            <w:tcW w:w="22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66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ОАО «Кавказ цемент»</w:t>
            </w:r>
          </w:p>
        </w:tc>
        <w:tc>
          <w:tcPr>
            <w:tcW w:w="66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г. Усть-Джегу-тинск</w:t>
            </w:r>
          </w:p>
        </w:tc>
        <w:tc>
          <w:tcPr>
            <w:tcW w:w="92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Цемент</w:t>
            </w:r>
          </w:p>
        </w:tc>
        <w:tc>
          <w:tcPr>
            <w:tcW w:w="90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2600 тыс. т</w:t>
            </w:r>
          </w:p>
        </w:tc>
        <w:tc>
          <w:tcPr>
            <w:tcW w:w="80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92,3</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986</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1256</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Карачаево-Черкесия не имеет себе равных регионов страны по доле в структуре обрабатывающих производств </w:t>
      </w:r>
      <w:r w:rsidRPr="00D838C3">
        <w:rPr>
          <w:b/>
          <w:color w:val="000000" w:themeColor="text1"/>
          <w:sz w:val="26"/>
          <w:szCs w:val="26"/>
        </w:rPr>
        <w:t>неметаллических минеральных продуктов</w:t>
      </w:r>
      <w:r w:rsidRPr="00D838C3">
        <w:rPr>
          <w:color w:val="000000" w:themeColor="text1"/>
          <w:sz w:val="26"/>
          <w:szCs w:val="26"/>
        </w:rPr>
        <w:t xml:space="preserve"> (47 % в 2005 году). В их составе выделяются строительные нерудные материалы (499 тыс. м</w:t>
      </w:r>
      <w:r w:rsidRPr="00D838C3">
        <w:rPr>
          <w:color w:val="000000" w:themeColor="text1"/>
          <w:sz w:val="26"/>
          <w:szCs w:val="26"/>
          <w:vertAlign w:val="superscript"/>
        </w:rPr>
        <w:t>3</w:t>
      </w:r>
      <w:r w:rsidRPr="00D838C3">
        <w:rPr>
          <w:color w:val="000000" w:themeColor="text1"/>
          <w:sz w:val="26"/>
          <w:szCs w:val="26"/>
        </w:rPr>
        <w:t xml:space="preserve"> в 2005 году), стеновые материалы, сборные ЖБК, но особенно цемент. По объему его производства (1,9 млн. т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w:t>
      </w:r>
      <w:r w:rsidR="00891E53" w:rsidRPr="00D838C3">
        <w:rPr>
          <w:color w:val="000000" w:themeColor="text1"/>
          <w:sz w:val="26"/>
          <w:szCs w:val="26"/>
        </w:rPr>
        <w:t>Республика</w:t>
      </w:r>
      <w:r w:rsidRPr="00D838C3">
        <w:rPr>
          <w:color w:val="000000" w:themeColor="text1"/>
          <w:sz w:val="26"/>
          <w:szCs w:val="26"/>
        </w:rPr>
        <w:t xml:space="preserve"> уступила </w:t>
      </w:r>
      <w:r w:rsidR="007F2613" w:rsidRPr="00D838C3">
        <w:rPr>
          <w:color w:val="000000" w:themeColor="text1"/>
          <w:sz w:val="26"/>
          <w:szCs w:val="26"/>
        </w:rPr>
        <w:t>СКФО</w:t>
      </w:r>
      <w:r w:rsidRPr="00D838C3">
        <w:rPr>
          <w:color w:val="000000" w:themeColor="text1"/>
          <w:sz w:val="26"/>
          <w:szCs w:val="26"/>
        </w:rPr>
        <w:t xml:space="preserve"> лишь Краснодарскому краю и Волгоградской области и занимала 12-е место в Российской Федерации. Цемент – один из немногих видов промышленной продукции региона, производство которого не претерпело обвального спада за годы рыночных преобразований, а в последние годы и заметно возросло. Увеличилось и число занятых даже по сравнению с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xml:space="preserve">. – соответственно 1256 и 986 человек. С 2001 года бурное развитие в </w:t>
      </w:r>
      <w:r w:rsidR="00891E53" w:rsidRPr="00D838C3">
        <w:rPr>
          <w:color w:val="000000" w:themeColor="text1"/>
          <w:sz w:val="26"/>
          <w:szCs w:val="26"/>
        </w:rPr>
        <w:t>Республике</w:t>
      </w:r>
      <w:r w:rsidRPr="00D838C3">
        <w:rPr>
          <w:color w:val="000000" w:themeColor="text1"/>
          <w:sz w:val="26"/>
          <w:szCs w:val="26"/>
        </w:rPr>
        <w:t xml:space="preserve"> получило производство металлопластиковых окон и дверей.</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Относительно скромное место в составе комплекса конструкционных материалов занимает </w:t>
      </w:r>
      <w:r w:rsidRPr="00D838C3">
        <w:rPr>
          <w:b/>
          <w:color w:val="000000" w:themeColor="text1"/>
          <w:sz w:val="26"/>
          <w:szCs w:val="26"/>
        </w:rPr>
        <w:t>лесная и деревообрабатывающая промышленность</w:t>
      </w:r>
      <w:r w:rsidRPr="00D838C3">
        <w:rPr>
          <w:color w:val="000000" w:themeColor="text1"/>
          <w:sz w:val="26"/>
          <w:szCs w:val="26"/>
        </w:rPr>
        <w:t>. Из видов её продукции выделяются производство деловой древесины, пиломатериалов, в последние годы заметно возрос выпуск столов, шкафов, но резко сократилось производство дверных и оконных блоков и особенно паркета (92,1 тыс. м</w:t>
      </w:r>
      <w:r w:rsidRPr="00D838C3">
        <w:rPr>
          <w:color w:val="000000" w:themeColor="text1"/>
          <w:sz w:val="26"/>
          <w:szCs w:val="26"/>
          <w:vertAlign w:val="superscript"/>
        </w:rPr>
        <w:t>2</w:t>
      </w:r>
      <w:r w:rsidRPr="00D838C3">
        <w:rPr>
          <w:color w:val="000000" w:themeColor="text1"/>
          <w:sz w:val="26"/>
          <w:szCs w:val="26"/>
        </w:rPr>
        <w:t xml:space="preserve"> в 1995 году и всего лишь 0,4 тыс. м</w:t>
      </w:r>
      <w:r w:rsidRPr="00D838C3">
        <w:rPr>
          <w:color w:val="000000" w:themeColor="text1"/>
          <w:sz w:val="26"/>
          <w:szCs w:val="26"/>
          <w:vertAlign w:val="superscript"/>
        </w:rPr>
        <w:t>2</w:t>
      </w:r>
      <w:r w:rsidRPr="00D838C3">
        <w:rPr>
          <w:color w:val="000000" w:themeColor="text1"/>
          <w:sz w:val="26"/>
          <w:szCs w:val="26"/>
        </w:rPr>
        <w:t xml:space="preserve">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Несмотря на то, что машиностроительный комплекс дает лишь 3,6 % стоимости продукции обрабатывающих производств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он представлен </w:t>
      </w:r>
      <w:r w:rsidRPr="00D838C3">
        <w:rPr>
          <w:color w:val="000000" w:themeColor="text1"/>
          <w:sz w:val="26"/>
          <w:szCs w:val="26"/>
        </w:rPr>
        <w:lastRenderedPageBreak/>
        <w:t xml:space="preserve">наибольшим числом объектов в перечне крупных и средних предприятий </w:t>
      </w:r>
      <w:r w:rsidR="00891E53" w:rsidRPr="00D838C3">
        <w:rPr>
          <w:color w:val="000000" w:themeColor="text1"/>
          <w:sz w:val="26"/>
          <w:szCs w:val="26"/>
        </w:rPr>
        <w:t>Республики</w:t>
      </w:r>
      <w:r w:rsidRPr="00D838C3">
        <w:rPr>
          <w:color w:val="000000" w:themeColor="text1"/>
          <w:sz w:val="26"/>
          <w:szCs w:val="26"/>
        </w:rPr>
        <w:t>. Наиболее известными из них являются ОАО «Завод НВА», ОАО «Холодмаш», ОАО «Каскад», ООО «Автомобильная компания «Дервейс» (табл. 9.1.7). Более 2/3 всей стоимости продукции отрасли дают предприятия электротехнического и электронного оборудования. Территориально подавляющее большинство предприятий машиностроительного комплекса сосредоточено в г. Черкесске и лишь ОАО «Элия», выпускающее проволочные резисторы для ВПК – в с. Учкекен Малокарачаевского района.</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Широко известна за пределами </w:t>
      </w:r>
      <w:r w:rsidR="00891E53" w:rsidRPr="00D838C3">
        <w:rPr>
          <w:color w:val="000000" w:themeColor="text1"/>
          <w:sz w:val="26"/>
          <w:szCs w:val="26"/>
        </w:rPr>
        <w:t>Республики</w:t>
      </w:r>
      <w:r w:rsidRPr="00D838C3">
        <w:rPr>
          <w:color w:val="000000" w:themeColor="text1"/>
          <w:sz w:val="26"/>
          <w:szCs w:val="26"/>
        </w:rPr>
        <w:t xml:space="preserve"> продукция ОАО «Холодмаш», выпустившие в 2005 году 2 тыс. шт. холодильных установок и агрегатов опорожнения емкости с пропан бутановыми смесями, однако это составляло всего лишь 6% от производственной мощности предприятия. Резко сократилось и число занятых – 1872 в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xml:space="preserve">. и 150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Меньший производственный спад в годы рыночных преобразований пережили электротехнические предприятия ООО «СРП Свет», производящие светильники дневного освещения и др. продукцию, и особенно ОАО «Завод НВА», выпускающий низковольтные автоматические выключали. Если производственные мощности первого используются на 30%, то второго – на 70%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Позиции машиностроения в структуре обрабатывающих производств могут резко укрепиться с дальнейшим динамичным развитием нового для </w:t>
      </w:r>
      <w:r w:rsidR="00891E53" w:rsidRPr="00D838C3">
        <w:rPr>
          <w:color w:val="000000" w:themeColor="text1"/>
          <w:sz w:val="26"/>
          <w:szCs w:val="26"/>
        </w:rPr>
        <w:t>Республики</w:t>
      </w:r>
      <w:r w:rsidRPr="00D838C3">
        <w:rPr>
          <w:color w:val="000000" w:themeColor="text1"/>
          <w:sz w:val="26"/>
          <w:szCs w:val="26"/>
        </w:rPr>
        <w:t xml:space="preserve"> производства – автомобилестроения, представленного пока еще лишь сборкой внедорожников. Карачаево-Черкесия вошла в число 11-ти субъектов Российской Федерации, где налажен данный вид машиностроительного производства. В 2006 год на ООО «Автомобильная компания «Дервейс» было занято всего 305 человек, а степень использования производственных мощностей составляла лишь 1,5%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В последующие годы предприятие стало динамично развиваться. </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sectPr w:rsidR="0068594C" w:rsidRPr="00D838C3">
          <w:footnotePr>
            <w:numRestart w:val="eachPage"/>
          </w:footnotePr>
          <w:endnotePr>
            <w:numFmt w:val="decimal"/>
          </w:endnotePr>
          <w:pgSz w:w="11906" w:h="16838"/>
          <w:pgMar w:top="1134" w:right="850" w:bottom="1134" w:left="1701" w:header="708" w:footer="708" w:gutter="0"/>
          <w:cols w:space="708"/>
          <w:docGrid w:linePitch="360"/>
        </w:sect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lastRenderedPageBreak/>
        <w:t>Таблица 8.1.7.</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Основные показатели функционирования крупных и среди предприятий машиностроительного комплекса, </w:t>
      </w:r>
      <w:smartTag w:uri="urn:schemas-microsoft-com:office:smarttags" w:element="metricconverter">
        <w:smartTagPr>
          <w:attr w:name="ProductID" w:val="2005 г"/>
        </w:smartTagPr>
        <w:r w:rsidRPr="00D838C3">
          <w:rPr>
            <w:rFonts w:ascii="Arial" w:hAnsi="Arial" w:cs="Arial"/>
            <w:b/>
            <w:i/>
            <w:color w:val="000000" w:themeColor="text1"/>
            <w:sz w:val="20"/>
            <w:szCs w:val="20"/>
          </w:rPr>
          <w:t>2005 г</w:t>
        </w:r>
      </w:smartTag>
      <w:r w:rsidRPr="00D838C3">
        <w:rPr>
          <w:rFonts w:ascii="Arial" w:hAnsi="Arial" w:cs="Arial"/>
          <w:b/>
          <w:i/>
          <w:color w:val="000000" w:themeColor="text1"/>
          <w:sz w:val="20"/>
          <w:szCs w:val="20"/>
        </w:rPr>
        <w:t>.</w:t>
      </w:r>
    </w:p>
    <w:tbl>
      <w:tblPr>
        <w:tblW w:w="0" w:type="auto"/>
        <w:jc w:val="center"/>
        <w:tblLook w:val="01E0" w:firstRow="1" w:lastRow="1" w:firstColumn="1" w:lastColumn="1" w:noHBand="0" w:noVBand="0"/>
      </w:tblPr>
      <w:tblGrid>
        <w:gridCol w:w="529"/>
        <w:gridCol w:w="1837"/>
        <w:gridCol w:w="1926"/>
        <w:gridCol w:w="3944"/>
        <w:gridCol w:w="2112"/>
        <w:gridCol w:w="1832"/>
        <w:gridCol w:w="1155"/>
        <w:gridCol w:w="1225"/>
      </w:tblGrid>
      <w:tr w:rsidR="00D838C3" w:rsidRPr="00D838C3" w:rsidTr="0068594C">
        <w:trPr>
          <w:jc w:val="center"/>
        </w:trPr>
        <w:tc>
          <w:tcPr>
            <w:tcW w:w="542"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1843"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Наименование предприятия</w:t>
            </w:r>
          </w:p>
        </w:tc>
        <w:tc>
          <w:tcPr>
            <w:tcW w:w="1863"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Местоположение</w:t>
            </w:r>
          </w:p>
        </w:tc>
        <w:tc>
          <w:tcPr>
            <w:tcW w:w="4249"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Основные виду продукции</w:t>
            </w:r>
          </w:p>
        </w:tc>
        <w:tc>
          <w:tcPr>
            <w:tcW w:w="1970"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Производственная мощность год</w:t>
            </w:r>
          </w:p>
        </w:tc>
        <w:tc>
          <w:tcPr>
            <w:tcW w:w="1843" w:type="dxa"/>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Уровень использования мощностей, %</w:t>
            </w:r>
          </w:p>
        </w:tc>
        <w:tc>
          <w:tcPr>
            <w:tcW w:w="2476" w:type="dxa"/>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Численность занятых</w:t>
            </w:r>
          </w:p>
        </w:tc>
      </w:tr>
      <w:tr w:rsidR="00D838C3" w:rsidRPr="00D838C3" w:rsidTr="0068594C">
        <w:trPr>
          <w:jc w:val="center"/>
        </w:trPr>
        <w:tc>
          <w:tcPr>
            <w:tcW w:w="542" w:type="dxa"/>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1843" w:type="dxa"/>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p>
        </w:tc>
        <w:tc>
          <w:tcPr>
            <w:tcW w:w="1863" w:type="dxa"/>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p>
        </w:tc>
        <w:tc>
          <w:tcPr>
            <w:tcW w:w="4249" w:type="dxa"/>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p>
        </w:tc>
        <w:tc>
          <w:tcPr>
            <w:tcW w:w="1970" w:type="dxa"/>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p>
        </w:tc>
        <w:tc>
          <w:tcPr>
            <w:tcW w:w="1843" w:type="dxa"/>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p>
        </w:tc>
        <w:tc>
          <w:tcPr>
            <w:tcW w:w="1209"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smartTag w:uri="urn:schemas-microsoft-com:office:smarttags" w:element="metricconverter">
              <w:smartTagPr>
                <w:attr w:name="ProductID" w:val="1990 г"/>
              </w:smartTagPr>
              <w:r w:rsidRPr="00D838C3">
                <w:rPr>
                  <w:rFonts w:ascii="Arial" w:hAnsi="Arial" w:cs="Arial"/>
                  <w:b/>
                  <w:color w:val="000000" w:themeColor="text1"/>
                  <w:sz w:val="20"/>
                  <w:szCs w:val="20"/>
                </w:rPr>
                <w:t>1990 г</w:t>
              </w:r>
            </w:smartTag>
            <w:r w:rsidRPr="00D838C3">
              <w:rPr>
                <w:rFonts w:ascii="Arial" w:hAnsi="Arial" w:cs="Arial"/>
                <w:b/>
                <w:color w:val="000000" w:themeColor="text1"/>
                <w:sz w:val="20"/>
                <w:szCs w:val="20"/>
              </w:rPr>
              <w:t>.</w:t>
            </w:r>
          </w:p>
        </w:tc>
        <w:tc>
          <w:tcPr>
            <w:tcW w:w="126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r w:rsidRPr="00D838C3">
              <w:rPr>
                <w:rFonts w:ascii="Arial" w:hAnsi="Arial" w:cs="Arial"/>
                <w:b/>
                <w:color w:val="000000" w:themeColor="text1"/>
                <w:sz w:val="20"/>
                <w:szCs w:val="20"/>
              </w:rPr>
              <w:t>.</w:t>
            </w:r>
          </w:p>
        </w:tc>
      </w:tr>
      <w:tr w:rsidR="00D838C3" w:rsidRPr="00D838C3" w:rsidTr="0068594C">
        <w:trPr>
          <w:jc w:val="center"/>
        </w:trPr>
        <w:tc>
          <w:tcPr>
            <w:tcW w:w="542"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1843"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ООО «Автомобильная компания Дервей»</w:t>
            </w:r>
          </w:p>
        </w:tc>
        <w:tc>
          <w:tcPr>
            <w:tcW w:w="1863"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4249"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Сборка внедорожных автомобилей</w:t>
            </w:r>
          </w:p>
        </w:tc>
        <w:tc>
          <w:tcPr>
            <w:tcW w:w="197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5000 ед. в год</w:t>
            </w:r>
          </w:p>
        </w:tc>
        <w:tc>
          <w:tcPr>
            <w:tcW w:w="1843"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1209"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267"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267 (305 в </w:t>
            </w:r>
            <w:smartTag w:uri="urn:schemas-microsoft-com:office:smarttags" w:element="metricconverter">
              <w:smartTagPr>
                <w:attr w:name="ProductID" w:val="2006 г"/>
              </w:smartTagPr>
              <w:r w:rsidRPr="00D838C3">
                <w:rPr>
                  <w:rFonts w:ascii="Arial" w:hAnsi="Arial" w:cs="Arial"/>
                  <w:color w:val="000000" w:themeColor="text1"/>
                  <w:sz w:val="20"/>
                  <w:szCs w:val="20"/>
                </w:rPr>
                <w:t>2006 г</w:t>
              </w:r>
            </w:smartTag>
            <w:r w:rsidRPr="00D838C3">
              <w:rPr>
                <w:rFonts w:ascii="Arial" w:hAnsi="Arial" w:cs="Arial"/>
                <w:color w:val="000000" w:themeColor="text1"/>
                <w:sz w:val="20"/>
                <w:szCs w:val="20"/>
              </w:rPr>
              <w:t>.)</w:t>
            </w:r>
          </w:p>
        </w:tc>
      </w:tr>
      <w:tr w:rsidR="00D838C3" w:rsidRPr="00D838C3" w:rsidTr="0068594C">
        <w:trPr>
          <w:jc w:val="center"/>
        </w:trPr>
        <w:tc>
          <w:tcPr>
            <w:tcW w:w="54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ОАО «Завод НВА»</w:t>
            </w:r>
          </w:p>
        </w:tc>
        <w:tc>
          <w:tcPr>
            <w:tcW w:w="186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424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Низковольтные автоматические выключатели</w:t>
            </w:r>
          </w:p>
        </w:tc>
        <w:tc>
          <w:tcPr>
            <w:tcW w:w="197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750 тыс.</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70,0</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1813</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596(566 в </w:t>
            </w:r>
            <w:smartTag w:uri="urn:schemas-microsoft-com:office:smarttags" w:element="metricconverter">
              <w:smartTagPr>
                <w:attr w:name="ProductID" w:val="2006 г"/>
              </w:smartTagPr>
              <w:r w:rsidRPr="00D838C3">
                <w:rPr>
                  <w:rFonts w:ascii="Arial" w:hAnsi="Arial" w:cs="Arial"/>
                  <w:color w:val="000000" w:themeColor="text1"/>
                  <w:sz w:val="20"/>
                  <w:szCs w:val="20"/>
                </w:rPr>
                <w:t>2006 г</w:t>
              </w:r>
            </w:smartTag>
            <w:r w:rsidRPr="00D838C3">
              <w:rPr>
                <w:rFonts w:ascii="Arial" w:hAnsi="Arial" w:cs="Arial"/>
                <w:color w:val="000000" w:themeColor="text1"/>
                <w:sz w:val="20"/>
                <w:szCs w:val="20"/>
              </w:rPr>
              <w:t>.)</w:t>
            </w:r>
          </w:p>
        </w:tc>
      </w:tr>
      <w:tr w:rsidR="00D838C3" w:rsidRPr="00D838C3" w:rsidTr="0068594C">
        <w:trPr>
          <w:jc w:val="center"/>
        </w:trPr>
        <w:tc>
          <w:tcPr>
            <w:tcW w:w="54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ООО «СРП Свет»</w:t>
            </w:r>
          </w:p>
        </w:tc>
        <w:tc>
          <w:tcPr>
            <w:tcW w:w="186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424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Светотехническое оборудование и низковольтная аппаратура</w:t>
            </w:r>
          </w:p>
        </w:tc>
        <w:tc>
          <w:tcPr>
            <w:tcW w:w="197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152,4 тыс. шт светильников дневного освещения и др.</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30,0</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552</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132</w:t>
            </w:r>
          </w:p>
        </w:tc>
      </w:tr>
      <w:tr w:rsidR="00D838C3" w:rsidRPr="00D838C3" w:rsidTr="0068594C">
        <w:trPr>
          <w:jc w:val="center"/>
        </w:trPr>
        <w:tc>
          <w:tcPr>
            <w:tcW w:w="54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ОАО «Холодмаш»</w:t>
            </w:r>
          </w:p>
        </w:tc>
        <w:tc>
          <w:tcPr>
            <w:tcW w:w="186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424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Холодильные установки и агрегаты опорожнения емкостей с пропан бутановыми смесями</w:t>
            </w:r>
          </w:p>
        </w:tc>
        <w:tc>
          <w:tcPr>
            <w:tcW w:w="197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2000 шт холодильных машин</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1872</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150</w:t>
            </w:r>
          </w:p>
        </w:tc>
      </w:tr>
      <w:tr w:rsidR="00D838C3" w:rsidRPr="00D838C3" w:rsidTr="0068594C">
        <w:trPr>
          <w:jc w:val="center"/>
        </w:trPr>
        <w:tc>
          <w:tcPr>
            <w:tcW w:w="54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ООО «УПП ВОС»</w:t>
            </w:r>
          </w:p>
        </w:tc>
        <w:tc>
          <w:tcPr>
            <w:tcW w:w="186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424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Низковольтная аппаратура, пленки полиэтиленовые</w:t>
            </w:r>
          </w:p>
        </w:tc>
        <w:tc>
          <w:tcPr>
            <w:tcW w:w="197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75,0</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102 (в 2000г)</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81 (79 в </w:t>
            </w:r>
            <w:smartTag w:uri="urn:schemas-microsoft-com:office:smarttags" w:element="metricconverter">
              <w:smartTagPr>
                <w:attr w:name="ProductID" w:val="2006 г"/>
              </w:smartTagPr>
              <w:r w:rsidRPr="00D838C3">
                <w:rPr>
                  <w:rFonts w:ascii="Arial" w:hAnsi="Arial" w:cs="Arial"/>
                  <w:color w:val="000000" w:themeColor="text1"/>
                  <w:sz w:val="20"/>
                  <w:szCs w:val="20"/>
                </w:rPr>
                <w:t>2006 г</w:t>
              </w:r>
            </w:smartTag>
            <w:r w:rsidRPr="00D838C3">
              <w:rPr>
                <w:rFonts w:ascii="Arial" w:hAnsi="Arial" w:cs="Arial"/>
                <w:color w:val="000000" w:themeColor="text1"/>
                <w:sz w:val="20"/>
                <w:szCs w:val="20"/>
              </w:rPr>
              <w:t>)</w:t>
            </w:r>
          </w:p>
        </w:tc>
      </w:tr>
      <w:tr w:rsidR="00D838C3" w:rsidRPr="00D838C3" w:rsidTr="0068594C">
        <w:trPr>
          <w:jc w:val="center"/>
        </w:trPr>
        <w:tc>
          <w:tcPr>
            <w:tcW w:w="54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ОАО «Каскад»</w:t>
            </w:r>
          </w:p>
        </w:tc>
        <w:tc>
          <w:tcPr>
            <w:tcW w:w="186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424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 xml:space="preserve">Производство электрического слаботочного соединителя </w:t>
            </w:r>
          </w:p>
        </w:tc>
        <w:tc>
          <w:tcPr>
            <w:tcW w:w="197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8000 шт электрических соединителей</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12,0</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1360</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265</w:t>
            </w:r>
          </w:p>
        </w:tc>
      </w:tr>
      <w:tr w:rsidR="00D838C3" w:rsidRPr="00D838C3" w:rsidTr="0068594C">
        <w:trPr>
          <w:jc w:val="center"/>
        </w:trPr>
        <w:tc>
          <w:tcPr>
            <w:tcW w:w="54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ОАО «Элия»</w:t>
            </w:r>
          </w:p>
        </w:tc>
        <w:tc>
          <w:tcPr>
            <w:tcW w:w="186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с. Учкекен</w:t>
            </w:r>
          </w:p>
        </w:tc>
        <w:tc>
          <w:tcPr>
            <w:tcW w:w="424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Постоянные проволочные резисторы для ВПК</w:t>
            </w:r>
          </w:p>
        </w:tc>
        <w:tc>
          <w:tcPr>
            <w:tcW w:w="197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12 млн. шт. резисторов</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1209"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425</w:t>
            </w:r>
          </w:p>
        </w:tc>
        <w:tc>
          <w:tcPr>
            <w:tcW w:w="1267"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132</w:t>
            </w:r>
          </w:p>
        </w:tc>
      </w:tr>
    </w:tbl>
    <w:p w:rsidR="0068594C" w:rsidRPr="00D838C3" w:rsidRDefault="0068594C" w:rsidP="0068594C">
      <w:pPr>
        <w:jc w:val="right"/>
        <w:rPr>
          <w:rFonts w:ascii="Arial" w:hAnsi="Arial" w:cs="Arial"/>
          <w:color w:val="000000" w:themeColor="text1"/>
          <w:sz w:val="20"/>
          <w:szCs w:val="20"/>
        </w:rPr>
        <w:sectPr w:rsidR="0068594C" w:rsidRPr="00D838C3" w:rsidSect="0068594C">
          <w:footnotePr>
            <w:numRestart w:val="eachPage"/>
          </w:footnotePr>
          <w:endnotePr>
            <w:numFmt w:val="decimal"/>
          </w:endnotePr>
          <w:pgSz w:w="16838" w:h="11906" w:orient="landscape"/>
          <w:pgMar w:top="1701" w:right="1134" w:bottom="851" w:left="1134" w:header="709" w:footer="709" w:gutter="0"/>
          <w:cols w:space="708"/>
          <w:docGrid w:linePitch="360"/>
        </w:sect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Широко представлен в </w:t>
      </w:r>
      <w:r w:rsidR="00891E53" w:rsidRPr="00D838C3">
        <w:rPr>
          <w:color w:val="000000" w:themeColor="text1"/>
          <w:sz w:val="26"/>
          <w:szCs w:val="26"/>
        </w:rPr>
        <w:t>Республике</w:t>
      </w:r>
      <w:r w:rsidRPr="00D838C3">
        <w:rPr>
          <w:color w:val="000000" w:themeColor="text1"/>
          <w:sz w:val="26"/>
          <w:szCs w:val="26"/>
        </w:rPr>
        <w:t xml:space="preserve"> и межотраслевой комплекс по производству товаров народного потребления. На его долю в 2005 году приходилось 36,1% всей стоимости продукции обрабатывающих производств. Доминирующее положение в структуре комплекса занимает пищевая промышленность и гораздо более скромное – легкая.</w:t>
      </w:r>
    </w:p>
    <w:p w:rsidR="0068594C" w:rsidRPr="00D838C3" w:rsidRDefault="0068594C" w:rsidP="0068594C">
      <w:pPr>
        <w:spacing w:before="60" w:after="60"/>
        <w:ind w:firstLine="902"/>
        <w:jc w:val="both"/>
        <w:rPr>
          <w:color w:val="000000" w:themeColor="text1"/>
          <w:sz w:val="26"/>
          <w:szCs w:val="26"/>
        </w:rPr>
      </w:pPr>
      <w:r w:rsidRPr="00D838C3">
        <w:rPr>
          <w:b/>
          <w:color w:val="000000" w:themeColor="text1"/>
          <w:sz w:val="26"/>
          <w:szCs w:val="26"/>
        </w:rPr>
        <w:t>Легкая промышленность</w:t>
      </w:r>
      <w:r w:rsidRPr="00D838C3">
        <w:rPr>
          <w:color w:val="000000" w:themeColor="text1"/>
          <w:sz w:val="26"/>
          <w:szCs w:val="26"/>
        </w:rPr>
        <w:t xml:space="preserve"> производит швейные и трикотажные изделия. К категории крупных и средних её предприятий относятся ООО «Селена» в Усть-Джегуте и ЗАО «ПТШФ ИНЭ» в Черкесске. Первое из них является вновь созданным предприятием и производит синтепон, второе специализируется на производстве взрослых и детских курток, брюк, форменной одежды для школьников и спецодежды для силовых структур. Степень загруженности предприятия невысокая (около 9 % от производственно мощности), а численность занятых сократилась с 475 человек в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xml:space="preserve">. до 89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(табл. 9.1.8).</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Сложной отраслевой структурой выделяется </w:t>
      </w:r>
      <w:r w:rsidRPr="00D838C3">
        <w:rPr>
          <w:b/>
          <w:color w:val="000000" w:themeColor="text1"/>
          <w:sz w:val="26"/>
          <w:szCs w:val="26"/>
        </w:rPr>
        <w:t>пищевая промышленность</w:t>
      </w:r>
      <w:r w:rsidRPr="00D838C3">
        <w:rPr>
          <w:color w:val="000000" w:themeColor="text1"/>
          <w:sz w:val="26"/>
          <w:szCs w:val="26"/>
        </w:rPr>
        <w:t xml:space="preserve"> </w:t>
      </w:r>
      <w:r w:rsidR="00891E53" w:rsidRPr="00D838C3">
        <w:rPr>
          <w:color w:val="000000" w:themeColor="text1"/>
          <w:sz w:val="26"/>
          <w:szCs w:val="26"/>
        </w:rPr>
        <w:t>Республики</w:t>
      </w:r>
      <w:r w:rsidRPr="00D838C3">
        <w:rPr>
          <w:color w:val="000000" w:themeColor="text1"/>
          <w:sz w:val="26"/>
          <w:szCs w:val="26"/>
        </w:rPr>
        <w:t>. В её составе производство сахара (ОАО «КЧ сахарный завод» в п. Эркен-Шахаре), мяса (ОАО РАПП « Кавказ-Мясо» в г. Черкесске), минеральной воды (ООО фирма «Меркурий» в г. Черкесске), пива (ЗАО «Карачаевский пивзавод» в г. Карачаевске), дрожжей (ОАО «Дрожжевик» в п. Эркин-Шахаре) и др. Для данной отрасли характерно наиболее широкое территориальное размещение, особенно для хлебопекарной, молочно-маслосыродельной промышленности.</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8.1.8.</w:t>
      </w:r>
    </w:p>
    <w:tbl>
      <w:tblPr>
        <w:tblW w:w="5000" w:type="pct"/>
        <w:tblLook w:val="01E0" w:firstRow="1" w:lastRow="1" w:firstColumn="1" w:lastColumn="1" w:noHBand="0" w:noVBand="0"/>
      </w:tblPr>
      <w:tblGrid>
        <w:gridCol w:w="453"/>
        <w:gridCol w:w="1613"/>
        <w:gridCol w:w="1850"/>
        <w:gridCol w:w="1514"/>
        <w:gridCol w:w="1479"/>
        <w:gridCol w:w="1327"/>
        <w:gridCol w:w="737"/>
        <w:gridCol w:w="737"/>
      </w:tblGrid>
      <w:tr w:rsidR="00D838C3" w:rsidRPr="00D838C3" w:rsidTr="0068594C">
        <w:tc>
          <w:tcPr>
            <w:tcW w:w="238"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ind w:left="-57" w:right="-57"/>
              <w:jc w:val="both"/>
              <w:rPr>
                <w:rFonts w:ascii="Arial" w:hAnsi="Arial" w:cs="Arial"/>
                <w:b/>
                <w:color w:val="000000" w:themeColor="text1"/>
                <w:sz w:val="20"/>
                <w:szCs w:val="20"/>
              </w:rPr>
            </w:pPr>
            <w:r w:rsidRPr="00D838C3">
              <w:rPr>
                <w:rFonts w:ascii="Arial" w:hAnsi="Arial" w:cs="Arial"/>
                <w:b/>
                <w:color w:val="000000" w:themeColor="text1"/>
                <w:sz w:val="20"/>
                <w:szCs w:val="20"/>
              </w:rPr>
              <w:t>№ п/п</w:t>
            </w:r>
          </w:p>
        </w:tc>
        <w:tc>
          <w:tcPr>
            <w:tcW w:w="833"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ind w:left="-57" w:right="-57"/>
              <w:jc w:val="both"/>
              <w:rPr>
                <w:rFonts w:ascii="Arial" w:hAnsi="Arial" w:cs="Arial"/>
                <w:b/>
                <w:color w:val="000000" w:themeColor="text1"/>
                <w:sz w:val="20"/>
                <w:szCs w:val="20"/>
              </w:rPr>
            </w:pPr>
            <w:r w:rsidRPr="00D838C3">
              <w:rPr>
                <w:rFonts w:ascii="Arial" w:hAnsi="Arial" w:cs="Arial"/>
                <w:b/>
                <w:color w:val="000000" w:themeColor="text1"/>
                <w:sz w:val="20"/>
                <w:szCs w:val="20"/>
              </w:rPr>
              <w:t>Наименование предприятия</w:t>
            </w:r>
          </w:p>
        </w:tc>
        <w:tc>
          <w:tcPr>
            <w:tcW w:w="961"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ind w:left="-57" w:right="-57"/>
              <w:jc w:val="both"/>
              <w:rPr>
                <w:rFonts w:ascii="Arial" w:hAnsi="Arial" w:cs="Arial"/>
                <w:b/>
                <w:color w:val="000000" w:themeColor="text1"/>
                <w:sz w:val="20"/>
                <w:szCs w:val="20"/>
              </w:rPr>
            </w:pPr>
            <w:r w:rsidRPr="00D838C3">
              <w:rPr>
                <w:rFonts w:ascii="Arial" w:hAnsi="Arial" w:cs="Arial"/>
                <w:b/>
                <w:color w:val="000000" w:themeColor="text1"/>
                <w:sz w:val="20"/>
                <w:szCs w:val="20"/>
              </w:rPr>
              <w:t>Местоположение</w:t>
            </w:r>
          </w:p>
        </w:tc>
        <w:tc>
          <w:tcPr>
            <w:tcW w:w="765"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ind w:left="-57" w:right="-57"/>
              <w:jc w:val="both"/>
              <w:rPr>
                <w:rFonts w:ascii="Arial" w:hAnsi="Arial" w:cs="Arial"/>
                <w:b/>
                <w:color w:val="000000" w:themeColor="text1"/>
                <w:sz w:val="20"/>
                <w:szCs w:val="20"/>
              </w:rPr>
            </w:pPr>
            <w:r w:rsidRPr="00D838C3">
              <w:rPr>
                <w:rFonts w:ascii="Arial" w:hAnsi="Arial" w:cs="Arial"/>
                <w:b/>
                <w:color w:val="000000" w:themeColor="text1"/>
                <w:sz w:val="20"/>
                <w:szCs w:val="20"/>
              </w:rPr>
              <w:t>Основные виды продукции</w:t>
            </w:r>
          </w:p>
        </w:tc>
        <w:tc>
          <w:tcPr>
            <w:tcW w:w="748"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ind w:left="-57" w:right="-57"/>
              <w:jc w:val="both"/>
              <w:rPr>
                <w:rFonts w:ascii="Arial" w:hAnsi="Arial" w:cs="Arial"/>
                <w:b/>
                <w:color w:val="000000" w:themeColor="text1"/>
                <w:sz w:val="20"/>
                <w:szCs w:val="20"/>
              </w:rPr>
            </w:pPr>
            <w:r w:rsidRPr="00D838C3">
              <w:rPr>
                <w:rFonts w:ascii="Arial" w:hAnsi="Arial" w:cs="Arial"/>
                <w:b/>
                <w:color w:val="000000" w:themeColor="text1"/>
                <w:sz w:val="20"/>
                <w:szCs w:val="20"/>
              </w:rPr>
              <w:t>Производ-ственная мощность в год</w:t>
            </w:r>
          </w:p>
        </w:tc>
        <w:tc>
          <w:tcPr>
            <w:tcW w:w="708"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ind w:left="-57" w:right="-57"/>
              <w:jc w:val="both"/>
              <w:rPr>
                <w:rFonts w:ascii="Arial" w:hAnsi="Arial" w:cs="Arial"/>
                <w:b/>
                <w:color w:val="000000" w:themeColor="text1"/>
                <w:sz w:val="20"/>
                <w:szCs w:val="20"/>
              </w:rPr>
            </w:pPr>
            <w:r w:rsidRPr="00D838C3">
              <w:rPr>
                <w:rFonts w:ascii="Arial" w:hAnsi="Arial" w:cs="Arial"/>
                <w:b/>
                <w:color w:val="000000" w:themeColor="text1"/>
                <w:sz w:val="20"/>
                <w:szCs w:val="20"/>
              </w:rPr>
              <w:t>Уровень использо-вания мощностей, %</w:t>
            </w:r>
          </w:p>
        </w:tc>
        <w:tc>
          <w:tcPr>
            <w:tcW w:w="747"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ind w:left="-57" w:right="-57"/>
              <w:jc w:val="both"/>
              <w:rPr>
                <w:rFonts w:ascii="Arial" w:hAnsi="Arial" w:cs="Arial"/>
                <w:b/>
                <w:color w:val="000000" w:themeColor="text1"/>
                <w:sz w:val="20"/>
                <w:szCs w:val="20"/>
              </w:rPr>
            </w:pPr>
            <w:r w:rsidRPr="00D838C3">
              <w:rPr>
                <w:rFonts w:ascii="Arial" w:hAnsi="Arial" w:cs="Arial"/>
                <w:b/>
                <w:color w:val="000000" w:themeColor="text1"/>
                <w:sz w:val="20"/>
                <w:szCs w:val="20"/>
              </w:rPr>
              <w:t>Численность занятых</w:t>
            </w:r>
          </w:p>
        </w:tc>
      </w:tr>
      <w:tr w:rsidR="00D838C3" w:rsidRPr="00D838C3" w:rsidTr="0068594C">
        <w:tc>
          <w:tcPr>
            <w:tcW w:w="238"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ind w:left="-57" w:right="-57"/>
              <w:jc w:val="both"/>
              <w:rPr>
                <w:rFonts w:ascii="Arial" w:hAnsi="Arial" w:cs="Arial"/>
                <w:b/>
                <w:color w:val="000000" w:themeColor="text1"/>
                <w:sz w:val="20"/>
                <w:szCs w:val="20"/>
              </w:rPr>
            </w:pPr>
          </w:p>
        </w:tc>
        <w:tc>
          <w:tcPr>
            <w:tcW w:w="833"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ind w:left="-57" w:right="-57"/>
              <w:jc w:val="both"/>
              <w:rPr>
                <w:rFonts w:ascii="Arial" w:hAnsi="Arial" w:cs="Arial"/>
                <w:b/>
                <w:color w:val="000000" w:themeColor="text1"/>
                <w:sz w:val="20"/>
                <w:szCs w:val="20"/>
              </w:rPr>
            </w:pPr>
          </w:p>
        </w:tc>
        <w:tc>
          <w:tcPr>
            <w:tcW w:w="961"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ind w:left="-57" w:right="-57"/>
              <w:jc w:val="both"/>
              <w:rPr>
                <w:rFonts w:ascii="Arial" w:hAnsi="Arial" w:cs="Arial"/>
                <w:b/>
                <w:color w:val="000000" w:themeColor="text1"/>
                <w:sz w:val="20"/>
                <w:szCs w:val="20"/>
              </w:rPr>
            </w:pPr>
          </w:p>
        </w:tc>
        <w:tc>
          <w:tcPr>
            <w:tcW w:w="76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ind w:left="-57" w:right="-57"/>
              <w:jc w:val="both"/>
              <w:rPr>
                <w:rFonts w:ascii="Arial" w:hAnsi="Arial" w:cs="Arial"/>
                <w:b/>
                <w:color w:val="000000" w:themeColor="text1"/>
                <w:sz w:val="20"/>
                <w:szCs w:val="20"/>
              </w:rPr>
            </w:pPr>
          </w:p>
        </w:tc>
        <w:tc>
          <w:tcPr>
            <w:tcW w:w="748"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ind w:left="-57" w:right="-57"/>
              <w:jc w:val="both"/>
              <w:rPr>
                <w:rFonts w:ascii="Arial" w:hAnsi="Arial" w:cs="Arial"/>
                <w:b/>
                <w:color w:val="000000" w:themeColor="text1"/>
                <w:sz w:val="20"/>
                <w:szCs w:val="20"/>
              </w:rPr>
            </w:pPr>
          </w:p>
        </w:tc>
        <w:tc>
          <w:tcPr>
            <w:tcW w:w="708"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ind w:left="-57" w:right="-57"/>
              <w:jc w:val="both"/>
              <w:rPr>
                <w:rFonts w:ascii="Arial" w:hAnsi="Arial" w:cs="Arial"/>
                <w:b/>
                <w:color w:val="000000" w:themeColor="text1"/>
                <w:sz w:val="20"/>
                <w:szCs w:val="20"/>
              </w:rPr>
            </w:pPr>
          </w:p>
        </w:tc>
        <w:tc>
          <w:tcPr>
            <w:tcW w:w="36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ind w:left="-57" w:right="-57"/>
              <w:jc w:val="both"/>
              <w:rPr>
                <w:rFonts w:ascii="Arial" w:hAnsi="Arial" w:cs="Arial"/>
                <w:b/>
                <w:color w:val="000000" w:themeColor="text1"/>
                <w:sz w:val="20"/>
                <w:szCs w:val="20"/>
              </w:rPr>
            </w:pPr>
            <w:r w:rsidRPr="00D838C3">
              <w:rPr>
                <w:rFonts w:ascii="Arial" w:hAnsi="Arial" w:cs="Arial"/>
                <w:b/>
                <w:color w:val="000000" w:themeColor="text1"/>
                <w:sz w:val="20"/>
                <w:szCs w:val="20"/>
              </w:rPr>
              <w:t>1990г.</w:t>
            </w:r>
          </w:p>
        </w:tc>
        <w:tc>
          <w:tcPr>
            <w:tcW w:w="38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ind w:left="-57" w:right="-57"/>
              <w:jc w:val="both"/>
              <w:rPr>
                <w:rFonts w:ascii="Arial" w:hAnsi="Arial" w:cs="Arial"/>
                <w:b/>
                <w:color w:val="000000" w:themeColor="text1"/>
                <w:sz w:val="20"/>
                <w:szCs w:val="20"/>
              </w:rPr>
            </w:pPr>
            <w:r w:rsidRPr="00D838C3">
              <w:rPr>
                <w:rFonts w:ascii="Arial" w:hAnsi="Arial" w:cs="Arial"/>
                <w:b/>
                <w:color w:val="000000" w:themeColor="text1"/>
                <w:sz w:val="20"/>
                <w:szCs w:val="20"/>
              </w:rPr>
              <w:t>2005г.</w:t>
            </w:r>
          </w:p>
        </w:tc>
      </w:tr>
      <w:tr w:rsidR="00D838C3" w:rsidRPr="00D838C3" w:rsidTr="0068594C">
        <w:tc>
          <w:tcPr>
            <w:tcW w:w="5000" w:type="pct"/>
            <w:gridSpan w:val="8"/>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spacing w:before="60" w:after="6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Легкая промышленность</w:t>
            </w:r>
          </w:p>
        </w:tc>
      </w:tr>
      <w:tr w:rsidR="00D838C3" w:rsidRPr="00D838C3" w:rsidTr="0068594C">
        <w:tc>
          <w:tcPr>
            <w:tcW w:w="23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83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ООО «Селена»</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г.Усть-Джегута</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Производство синтетики</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Новое производство</w:t>
            </w:r>
          </w:p>
        </w:tc>
        <w:tc>
          <w:tcPr>
            <w:tcW w:w="7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137</w:t>
            </w:r>
          </w:p>
        </w:tc>
      </w:tr>
      <w:tr w:rsidR="00D838C3" w:rsidRPr="00D838C3" w:rsidTr="0068594C">
        <w:tc>
          <w:tcPr>
            <w:tcW w:w="23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83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ЗАО «ПТШФ ИНЕ»</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76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Куртки детские и взрослые, мужские и детские брюки, форменная одежда для школьников, одежда силовых структур</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230 тыс. курток</w:t>
            </w:r>
          </w:p>
        </w:tc>
        <w:tc>
          <w:tcPr>
            <w:tcW w:w="708"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9,0</w:t>
            </w:r>
          </w:p>
        </w:tc>
        <w:tc>
          <w:tcPr>
            <w:tcW w:w="36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475</w:t>
            </w:r>
          </w:p>
        </w:tc>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89</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p>
    <w:tbl>
      <w:tblPr>
        <w:tblW w:w="0" w:type="auto"/>
        <w:tblInd w:w="108" w:type="dxa"/>
        <w:tblLook w:val="0000" w:firstRow="0" w:lastRow="0" w:firstColumn="0" w:lastColumn="0" w:noHBand="0" w:noVBand="0"/>
      </w:tblPr>
      <w:tblGrid>
        <w:gridCol w:w="9360"/>
      </w:tblGrid>
      <w:tr w:rsidR="00D838C3" w:rsidRPr="00D838C3" w:rsidTr="0068594C">
        <w:trPr>
          <w:trHeight w:val="1226"/>
        </w:trPr>
        <w:tc>
          <w:tcPr>
            <w:tcW w:w="9360" w:type="dxa"/>
          </w:tcPr>
          <w:p w:rsidR="0068594C" w:rsidRPr="00D838C3" w:rsidRDefault="0068594C" w:rsidP="0068594C">
            <w:pPr>
              <w:spacing w:before="60" w:after="60"/>
              <w:jc w:val="both"/>
              <w:rPr>
                <w:color w:val="000000" w:themeColor="text1"/>
                <w:sz w:val="26"/>
                <w:szCs w:val="26"/>
              </w:rPr>
            </w:pPr>
            <w:r w:rsidRPr="00D838C3">
              <w:rPr>
                <w:noProof/>
                <w:color w:val="000000" w:themeColor="text1"/>
              </w:rPr>
              <w:lastRenderedPageBreak/>
              <w:drawing>
                <wp:anchor distT="0" distB="0" distL="114300" distR="114300" simplePos="0" relativeHeight="251664384" behindDoc="0" locked="0" layoutInCell="1" allowOverlap="1" wp14:anchorId="13285F76" wp14:editId="0EE2EA84">
                  <wp:simplePos x="0" y="0"/>
                  <wp:positionH relativeFrom="column">
                    <wp:posOffset>731520</wp:posOffset>
                  </wp:positionH>
                  <wp:positionV relativeFrom="paragraph">
                    <wp:posOffset>90805</wp:posOffset>
                  </wp:positionV>
                  <wp:extent cx="4013200" cy="4119245"/>
                  <wp:effectExtent l="0" t="0" r="6350" b="0"/>
                  <wp:wrapSquare wrapText="largest"/>
                  <wp:docPr id="126" name="Рисунок 126" descr="пром какой-то ещё граф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ром какой-то ещё график"/>
                          <pic:cNvPicPr>
                            <a:picLocks noChangeAspect="1" noChangeArrowheads="1"/>
                          </pic:cNvPicPr>
                        </pic:nvPicPr>
                        <pic:blipFill>
                          <a:blip r:embed="rId37">
                            <a:clrChange>
                              <a:clrFrom>
                                <a:srgbClr val="FFFFFF"/>
                              </a:clrFrom>
                              <a:clrTo>
                                <a:srgbClr val="FFFFFF">
                                  <a:alpha val="0"/>
                                </a:srgbClr>
                              </a:clrTo>
                            </a:clrChange>
                            <a:extLst>
                              <a:ext uri="{28A0092B-C50C-407E-A947-70E740481C1C}">
                                <a14:useLocalDpi xmlns:a14="http://schemas.microsoft.com/office/drawing/2010/main" val="0"/>
                              </a:ext>
                            </a:extLst>
                          </a:blip>
                          <a:srcRect t="9344"/>
                          <a:stretch>
                            <a:fillRect/>
                          </a:stretch>
                        </pic:blipFill>
                        <pic:spPr bwMode="auto">
                          <a:xfrm>
                            <a:off x="0" y="0"/>
                            <a:ext cx="4013200" cy="4119245"/>
                          </a:xfrm>
                          <a:prstGeom prst="rect">
                            <a:avLst/>
                          </a:prstGeom>
                          <a:noFill/>
                        </pic:spPr>
                      </pic:pic>
                    </a:graphicData>
                  </a:graphic>
                  <wp14:sizeRelH relativeFrom="page">
                    <wp14:pctWidth>0</wp14:pctWidth>
                  </wp14:sizeRelH>
                  <wp14:sizeRelV relativeFrom="page">
                    <wp14:pctHeight>0</wp14:pctHeight>
                  </wp14:sizeRelV>
                </wp:anchor>
              </w:drawing>
            </w:r>
          </w:p>
          <w:p w:rsidR="0068594C" w:rsidRPr="00D838C3" w:rsidRDefault="0068594C" w:rsidP="0068594C">
            <w:pPr>
              <w:spacing w:before="60" w:after="60"/>
              <w:jc w:val="both"/>
              <w:rPr>
                <w:color w:val="000000" w:themeColor="text1"/>
                <w:sz w:val="26"/>
                <w:szCs w:val="26"/>
              </w:rPr>
            </w:pPr>
          </w:p>
        </w:tc>
      </w:tr>
      <w:tr w:rsidR="00D838C3" w:rsidRPr="00D838C3" w:rsidTr="0068594C">
        <w:trPr>
          <w:trHeight w:val="199"/>
        </w:trPr>
        <w:tc>
          <w:tcPr>
            <w:tcW w:w="9360" w:type="dxa"/>
          </w:tcPr>
          <w:p w:rsidR="0068594C" w:rsidRPr="00D838C3" w:rsidRDefault="0068594C" w:rsidP="0068594C">
            <w:pPr>
              <w:spacing w:before="60" w:after="60"/>
              <w:ind w:left="972" w:right="972"/>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8.1.1. Удельный вес муниципальных районов в промышленном производстве КЧР, 2005г.</w:t>
            </w:r>
          </w:p>
        </w:tc>
      </w:tr>
    </w:tbl>
    <w:p w:rsidR="0068594C" w:rsidRPr="00D838C3" w:rsidRDefault="0068594C" w:rsidP="0068594C">
      <w:pPr>
        <w:rPr>
          <w:color w:val="000000" w:themeColor="text1"/>
        </w:rPr>
      </w:pPr>
    </w:p>
    <w:p w:rsidR="0068594C" w:rsidRPr="00D838C3" w:rsidRDefault="0068594C" w:rsidP="0068594C">
      <w:pPr>
        <w:rPr>
          <w:color w:val="000000" w:themeColor="text1"/>
          <w:sz w:val="2"/>
          <w:szCs w:val="2"/>
        </w:rPr>
      </w:pPr>
      <w:r w:rsidRPr="00D838C3">
        <w:rPr>
          <w:color w:val="000000" w:themeColor="text1"/>
        </w:rPr>
        <w:br w:type="page"/>
      </w:r>
    </w:p>
    <w:p w:rsidR="0068594C" w:rsidRPr="00D838C3" w:rsidRDefault="0068594C" w:rsidP="0068594C">
      <w:pPr>
        <w:pStyle w:val="2"/>
        <w:numPr>
          <w:ilvl w:val="0"/>
          <w:numId w:val="2"/>
        </w:numPr>
        <w:tabs>
          <w:tab w:val="num" w:pos="1620"/>
        </w:tabs>
        <w:rPr>
          <w:rFonts w:ascii="Times New Roman" w:hAnsi="Times New Roman" w:cs="Times New Roman"/>
          <w:i w:val="0"/>
          <w:color w:val="000000" w:themeColor="text1"/>
        </w:rPr>
      </w:pPr>
      <w:bookmarkStart w:id="275" w:name="_Toc215499707"/>
      <w:r w:rsidRPr="00D838C3">
        <w:rPr>
          <w:rFonts w:ascii="Times New Roman" w:hAnsi="Times New Roman" w:cs="Times New Roman"/>
          <w:i w:val="0"/>
          <w:color w:val="000000" w:themeColor="text1"/>
        </w:rPr>
        <w:lastRenderedPageBreak/>
        <w:t>Сельское хозяйство</w:t>
      </w:r>
      <w:bookmarkEnd w:id="275"/>
    </w:p>
    <w:p w:rsidR="0068594C" w:rsidRPr="00D838C3" w:rsidRDefault="0068594C" w:rsidP="0068594C">
      <w:pPr>
        <w:pStyle w:val="3"/>
        <w:numPr>
          <w:ilvl w:val="1"/>
          <w:numId w:val="2"/>
        </w:numPr>
        <w:spacing w:after="240"/>
        <w:rPr>
          <w:rFonts w:ascii="Times New Roman" w:hAnsi="Times New Roman" w:cs="Times New Roman"/>
          <w:color w:val="000000" w:themeColor="text1"/>
        </w:rPr>
      </w:pPr>
      <w:bookmarkStart w:id="276" w:name="_Toc215499708"/>
      <w:r w:rsidRPr="00D838C3">
        <w:rPr>
          <w:rFonts w:ascii="Times New Roman" w:hAnsi="Times New Roman" w:cs="Times New Roman"/>
          <w:color w:val="000000" w:themeColor="text1"/>
        </w:rPr>
        <w:t>Общий обзор сельского хозяйства</w:t>
      </w:r>
      <w:bookmarkEnd w:id="276"/>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обладает весьма специфичными природными условиями, определяющими структуру сельского хозяйства и его место в хозяйственном комплексе района. Благоприятные для развития сельского хозяйства элементы природных условий сочетаются здесь с характеристиками, создающими серьёзные препятствия для данной отрасли.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К первым относятся умеренно-континентальный климат с мягкой зимой и умеренно-теплым летом и хорошим атмосферным увлажнением (от </w:t>
      </w:r>
      <w:smartTag w:uri="urn:schemas-microsoft-com:office:smarttags" w:element="metricconverter">
        <w:smartTagPr>
          <w:attr w:name="ProductID" w:val="500 мм"/>
        </w:smartTagPr>
        <w:r w:rsidRPr="00D838C3">
          <w:rPr>
            <w:color w:val="000000" w:themeColor="text1"/>
            <w:sz w:val="26"/>
            <w:szCs w:val="26"/>
          </w:rPr>
          <w:t>500 мм</w:t>
        </w:r>
      </w:smartTag>
      <w:r w:rsidRPr="00D838C3">
        <w:rPr>
          <w:color w:val="000000" w:themeColor="text1"/>
          <w:sz w:val="26"/>
          <w:szCs w:val="26"/>
        </w:rPr>
        <w:t xml:space="preserve"> на севере и до 2000 и более мм на юге). В </w:t>
      </w:r>
      <w:r w:rsidR="00891E53" w:rsidRPr="00D838C3">
        <w:rPr>
          <w:color w:val="000000" w:themeColor="text1"/>
          <w:sz w:val="26"/>
          <w:szCs w:val="26"/>
        </w:rPr>
        <w:t>Республике</w:t>
      </w:r>
      <w:r w:rsidRPr="00D838C3">
        <w:rPr>
          <w:color w:val="000000" w:themeColor="text1"/>
          <w:sz w:val="26"/>
          <w:szCs w:val="26"/>
        </w:rPr>
        <w:t xml:space="preserve"> представлена сложная мозаика почв – от обыкновенных и типичных высокоплодородных черноземов на севере до горно-лесных и горно-луговых на юге, что позволяет возделывать широкий спектр растениеводческих культур. Богат регион высокопродуктивными субальпийскими и альпийскими лугами, представляющими большую ценность для животноводства, особенно крупного рогатого скота молочного направления и овцеводства.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хорошо обеспечена и водными ресурсами.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Но преимущественно горный характер рельефа осложняет развитие сельского хозяйства, особенно растениеводства. Свыше 75% территории региона находится на высотах более </w:t>
      </w:r>
      <w:smartTag w:uri="urn:schemas-microsoft-com:office:smarttags" w:element="metricconverter">
        <w:smartTagPr>
          <w:attr w:name="ProductID" w:val="1000 м"/>
        </w:smartTagPr>
        <w:r w:rsidRPr="00D838C3">
          <w:rPr>
            <w:color w:val="000000" w:themeColor="text1"/>
            <w:sz w:val="26"/>
            <w:szCs w:val="26"/>
          </w:rPr>
          <w:t>1000 м</w:t>
        </w:r>
      </w:smartTag>
      <w:r w:rsidRPr="00D838C3">
        <w:rPr>
          <w:color w:val="000000" w:themeColor="text1"/>
          <w:sz w:val="26"/>
          <w:szCs w:val="26"/>
        </w:rPr>
        <w:t xml:space="preserve"> над уровнем моря, 23% - на высоте 500-</w:t>
      </w:r>
      <w:smartTag w:uri="urn:schemas-microsoft-com:office:smarttags" w:element="metricconverter">
        <w:smartTagPr>
          <w:attr w:name="ProductID" w:val="1000 м"/>
        </w:smartTagPr>
        <w:r w:rsidRPr="00D838C3">
          <w:rPr>
            <w:color w:val="000000" w:themeColor="text1"/>
            <w:sz w:val="26"/>
            <w:szCs w:val="26"/>
          </w:rPr>
          <w:t>1000 м</w:t>
        </w:r>
      </w:smartTag>
      <w:r w:rsidRPr="00D838C3">
        <w:rPr>
          <w:color w:val="000000" w:themeColor="text1"/>
          <w:sz w:val="26"/>
          <w:szCs w:val="26"/>
        </w:rPr>
        <w:t xml:space="preserve"> и лишь 2% - менее </w:t>
      </w:r>
      <w:smartTag w:uri="urn:schemas-microsoft-com:office:smarttags" w:element="metricconverter">
        <w:smartTagPr>
          <w:attr w:name="ProductID" w:val="500 м"/>
        </w:smartTagPr>
        <w:r w:rsidRPr="00D838C3">
          <w:rPr>
            <w:color w:val="000000" w:themeColor="text1"/>
            <w:sz w:val="26"/>
            <w:szCs w:val="26"/>
          </w:rPr>
          <w:t>500 м</w:t>
        </w:r>
      </w:smartTag>
      <w:r w:rsidRPr="00D838C3">
        <w:rPr>
          <w:color w:val="000000" w:themeColor="text1"/>
          <w:sz w:val="26"/>
          <w:szCs w:val="26"/>
        </w:rPr>
        <w:t xml:space="preserve">. К тому же резко выражены контрасты и по другим элементам природных условий между северной предгорной и южной горной частями </w:t>
      </w:r>
      <w:r w:rsidR="00891E53" w:rsidRPr="00D838C3">
        <w:rPr>
          <w:color w:val="000000" w:themeColor="text1"/>
          <w:sz w:val="26"/>
          <w:szCs w:val="26"/>
        </w:rPr>
        <w:t>Республики</w:t>
      </w:r>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Земли землепользователей, занимающихся сельскохозяйственным производством, по данным на конец 2005 года, составляли 786,7 тыс. гектар. В последние годы эта величина остается практически неизменной. А вот сельскохозяйственные угодья за последние десятилетия претерпели существенные изменения: их площадь сократилась с 698,4 тыс. га в 1970 году до 583 тыс. в 2005 году. В сравнении с равнинными регионами Северного Кавказа доля сельскохозяйственных угодий в земельной площади </w:t>
      </w:r>
      <w:r w:rsidR="00891E53" w:rsidRPr="00D838C3">
        <w:rPr>
          <w:color w:val="000000" w:themeColor="text1"/>
          <w:sz w:val="26"/>
          <w:szCs w:val="26"/>
        </w:rPr>
        <w:t>Республики</w:t>
      </w:r>
      <w:r w:rsidRPr="00D838C3">
        <w:rPr>
          <w:color w:val="000000" w:themeColor="text1"/>
          <w:sz w:val="26"/>
          <w:szCs w:val="26"/>
        </w:rPr>
        <w:t xml:space="preserve"> относительно скромна – около 41%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Удельный вес сельскохозяйственных угодий колеблется от менее 40% в Карачаевском, Урупском и Зеленчукском районах до почти 80% в Малокарачаевском. Еще большие различия между отдельными муниципальными образованиями наблюдаются по структуре сельскохозяйственных угодий. В целом по </w:t>
      </w:r>
      <w:r w:rsidR="00891E53" w:rsidRPr="00D838C3">
        <w:rPr>
          <w:color w:val="000000" w:themeColor="text1"/>
          <w:sz w:val="26"/>
          <w:szCs w:val="26"/>
        </w:rPr>
        <w:t>Республике</w:t>
      </w:r>
      <w:r w:rsidRPr="00D838C3">
        <w:rPr>
          <w:color w:val="000000" w:themeColor="text1"/>
          <w:sz w:val="26"/>
          <w:szCs w:val="26"/>
        </w:rPr>
        <w:t xml:space="preserve"> на долю пашни приходится всего 26,6%. В Урупском и Карачаевском муниципальных образованиях пашня составляет менее 6% всей площади их сельскохозяйственных угодий. Низка ее доля также в Малокарачаевском (около 11%) и Зеленчукском (около 20%) муниципальных районах. Во всех из них доминируют пастбища и сенокосы.</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В северных муниципальных районах, где более благоприятные условия для распашки земель – Прикубанский и особенно Адыге-Хабльский муниципальный район, пашня составляет более половины площади сельскохозяйственных угодий. Высоким удельным весом многолетних насаждений выделяются  равнинные северные территории – Адыге-Хабльский, Прикубанский районы и особенно муниципальное образование г. Черкесска.</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Около 71% площади сельскохозяйственных угодий в </w:t>
      </w:r>
      <w:r w:rsidR="00891E53" w:rsidRPr="00D838C3">
        <w:rPr>
          <w:color w:val="000000" w:themeColor="text1"/>
          <w:sz w:val="26"/>
          <w:szCs w:val="26"/>
        </w:rPr>
        <w:t>Республике</w:t>
      </w:r>
      <w:r w:rsidRPr="00D838C3">
        <w:rPr>
          <w:color w:val="000000" w:themeColor="text1"/>
          <w:sz w:val="26"/>
          <w:szCs w:val="26"/>
        </w:rPr>
        <w:t xml:space="preserve"> находится в во владении сельскохозяйственных предприятий и организаций. По состоянию на начало 2007 года общая площадь производственных кооперативов и государственных, и муниципальных с/х предприятий, подсобных хозяйств, хозяйственных товариществ, обществ и других организаций и учреждений составляла 604,5 тыс. га. Из них 407,6 тыс. га или 67,5% приходилось на сельскохозяйственные угодья.</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большинстве районов </w:t>
      </w:r>
      <w:r w:rsidR="00891E53" w:rsidRPr="00D838C3">
        <w:rPr>
          <w:color w:val="000000" w:themeColor="text1"/>
          <w:sz w:val="26"/>
          <w:szCs w:val="26"/>
        </w:rPr>
        <w:t>Республики</w:t>
      </w:r>
      <w:r w:rsidRPr="00D838C3">
        <w:rPr>
          <w:color w:val="000000" w:themeColor="text1"/>
          <w:sz w:val="26"/>
          <w:szCs w:val="26"/>
        </w:rPr>
        <w:t xml:space="preserve"> доля с/х угодий в общей их с/х  организаций колеблется от 74 до 80,3%, исключение составляет лишь Карачаевский район, где этот показатель составляет всего 19,2%  и Прикубанский и Усть-Джегутинский районы, где он превышает 88%. Но гораздо резче выражен разброс  между районами по структуре  сельскохозяйственных угодий в данной категории сельскохозяйственных производителей (рис. 9.1.1). Если в северных равнинных районах (Прикубанский, Адыге-Хабльский) доминирует пашня, то в южных горных  - сенокосы и пастбища. Это один из важнейших факторов различий в специализации с/х производства районов </w:t>
      </w:r>
      <w:r w:rsidR="00891E53" w:rsidRPr="00D838C3">
        <w:rPr>
          <w:color w:val="000000" w:themeColor="text1"/>
          <w:sz w:val="26"/>
          <w:szCs w:val="26"/>
        </w:rPr>
        <w:t>Республики</w:t>
      </w:r>
      <w:r w:rsidRPr="00D838C3">
        <w:rPr>
          <w:color w:val="000000" w:themeColor="text1"/>
          <w:sz w:val="26"/>
          <w:szCs w:val="26"/>
        </w:rPr>
        <w:t>.</w:t>
      </w:r>
    </w:p>
    <w:p w:rsidR="0068594C" w:rsidRPr="00D838C3" w:rsidRDefault="0068594C" w:rsidP="0068594C">
      <w:pPr>
        <w:spacing w:before="60" w:after="60"/>
        <w:jc w:val="both"/>
        <w:rPr>
          <w:color w:val="000000" w:themeColor="text1"/>
          <w:sz w:val="26"/>
          <w:szCs w:val="26"/>
          <w:lang w:val="en-US"/>
        </w:rPr>
      </w:pPr>
      <w:r w:rsidRPr="00D838C3">
        <w:rPr>
          <w:noProof/>
          <w:color w:val="000000" w:themeColor="text1"/>
          <w:sz w:val="26"/>
          <w:szCs w:val="26"/>
        </w:rPr>
        <mc:AlternateContent>
          <mc:Choice Requires="wps">
            <w:drawing>
              <wp:anchor distT="0" distB="0" distL="114300" distR="114300" simplePos="0" relativeHeight="251669504" behindDoc="0" locked="0" layoutInCell="1" allowOverlap="1" wp14:anchorId="324B89B8" wp14:editId="16EF216D">
                <wp:simplePos x="0" y="0"/>
                <wp:positionH relativeFrom="column">
                  <wp:posOffset>807085</wp:posOffset>
                </wp:positionH>
                <wp:positionV relativeFrom="paragraph">
                  <wp:posOffset>277495</wp:posOffset>
                </wp:positionV>
                <wp:extent cx="2527300" cy="327660"/>
                <wp:effectExtent l="0" t="1270" r="0" b="4445"/>
                <wp:wrapNone/>
                <wp:docPr id="125" name="Прямоугольник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7300"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74AECC" id="Прямоугольник 125" o:spid="_x0000_s1026" style="position:absolute;margin-left:63.55pt;margin-top:21.85pt;width:199pt;height:25.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" stroked="f"/>
            </w:pict>
          </mc:Fallback>
        </mc:AlternateContent>
      </w:r>
      <w:r w:rsidRPr="00D838C3">
        <w:rPr>
          <w:noProof/>
          <w:color w:val="000000" w:themeColor="text1"/>
          <w:sz w:val="26"/>
          <w:szCs w:val="26"/>
        </w:rPr>
        <w:drawing>
          <wp:inline distT="0" distB="0" distL="0" distR="0" wp14:anchorId="6EE2144F" wp14:editId="72320000">
            <wp:extent cx="6167755" cy="4356100"/>
            <wp:effectExtent l="0" t="0" r="4445" b="6350"/>
            <wp:docPr id="55" name="Рисунок 55" descr="A4 - Структура сх угод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4 - Структура сх угодий"/>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67755" cy="4356100"/>
                    </a:xfrm>
                    <a:prstGeom prst="rect">
                      <a:avLst/>
                    </a:prstGeom>
                    <a:noFill/>
                    <a:ln>
                      <a:noFill/>
                    </a:ln>
                  </pic:spPr>
                </pic:pic>
              </a:graphicData>
            </a:graphic>
          </wp:inline>
        </w:drawing>
      </w:r>
    </w:p>
    <w:p w:rsidR="0068594C" w:rsidRPr="00D838C3" w:rsidRDefault="0068594C" w:rsidP="0068594C">
      <w:pPr>
        <w:spacing w:before="60" w:after="60"/>
        <w:ind w:firstLine="902"/>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9.1.1. Структура сельскохозяйственных угодий, с/х предприятий и организаций на 1.01.2007г.,%</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Сельское хозяйство является одной из важнейших отраслей хозяйственного комплекса </w:t>
      </w:r>
      <w:r w:rsidR="00891E53" w:rsidRPr="00D838C3">
        <w:rPr>
          <w:color w:val="000000" w:themeColor="text1"/>
          <w:sz w:val="26"/>
          <w:szCs w:val="26"/>
        </w:rPr>
        <w:t>Республики</w:t>
      </w:r>
      <w:r w:rsidRPr="00D838C3">
        <w:rPr>
          <w:color w:val="000000" w:themeColor="text1"/>
          <w:sz w:val="26"/>
          <w:szCs w:val="26"/>
        </w:rPr>
        <w:t xml:space="preserve">. На его долю приходится около 20% ВРП региона и почти столько же занятых. По объему производства продукции сельского хозяйства (7,2 млрд. рублей) Карачаево-Черкесия занимала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61-е место среди регионов России, опережая в </w:t>
      </w:r>
      <w:r w:rsidR="007F2613" w:rsidRPr="00D838C3">
        <w:rPr>
          <w:color w:val="000000" w:themeColor="text1"/>
          <w:sz w:val="26"/>
          <w:szCs w:val="26"/>
        </w:rPr>
        <w:t>СКФО</w:t>
      </w:r>
      <w:r w:rsidRPr="00D838C3">
        <w:rPr>
          <w:color w:val="000000" w:themeColor="text1"/>
          <w:sz w:val="26"/>
          <w:szCs w:val="26"/>
        </w:rPr>
        <w:t xml:space="preserve"> Адыгею, Ингушетия, Калмыкию и Чеченскую Республику.</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По производству сельскохозяйственной продукции в расчете на душу населения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занимает одно из первых мест в стране – 16,7 тыс. рублей в 2005 году против 14,2 в среднем по </w:t>
      </w:r>
      <w:r w:rsidR="007F2613" w:rsidRPr="00D838C3">
        <w:rPr>
          <w:color w:val="000000" w:themeColor="text1"/>
          <w:sz w:val="26"/>
          <w:szCs w:val="26"/>
        </w:rPr>
        <w:t>СКФО</w:t>
      </w:r>
      <w:r w:rsidRPr="00D838C3">
        <w:rPr>
          <w:color w:val="000000" w:themeColor="text1"/>
          <w:sz w:val="26"/>
          <w:szCs w:val="26"/>
        </w:rPr>
        <w:t xml:space="preserve"> и 10,5 тыс. – по Российской Федерации.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На 1 января 2006 года в </w:t>
      </w:r>
      <w:r w:rsidR="00891E53" w:rsidRPr="00D838C3">
        <w:rPr>
          <w:color w:val="000000" w:themeColor="text1"/>
          <w:sz w:val="26"/>
          <w:szCs w:val="26"/>
        </w:rPr>
        <w:t>Республике</w:t>
      </w:r>
      <w:r w:rsidRPr="00D838C3">
        <w:rPr>
          <w:color w:val="000000" w:themeColor="text1"/>
          <w:sz w:val="26"/>
          <w:szCs w:val="26"/>
        </w:rPr>
        <w:t xml:space="preserve"> насчитывалось 65 сельскохозяйственных организаций и 2726 крестьянских организаций (фермерских) хозяйств. Исключительно важную роль в структуре сельскохозяйственных производителей региона играют хозяйства населения, дающие почти ¾ валовой продукции отрасли в стоимостном выражении. При этом удельный вес этой малоперспективной категории сельскохозяйственных производителей продолжает возрастать (табл. 9.1.1).</w:t>
      </w:r>
    </w:p>
    <w:p w:rsidR="0068594C" w:rsidRPr="00D838C3" w:rsidRDefault="0068594C" w:rsidP="0068594C">
      <w:pPr>
        <w:spacing w:before="60" w:after="60"/>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9.1.1.</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Продукция сельского хозяйства по категориям хозяйств</w:t>
      </w:r>
      <w:r w:rsidRPr="00D838C3">
        <w:rPr>
          <w:color w:val="000000" w:themeColor="text1"/>
        </w:rPr>
        <w:footnoteReference w:id="6"/>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0"/>
        <w:gridCol w:w="1676"/>
        <w:gridCol w:w="899"/>
        <w:gridCol w:w="1103"/>
        <w:gridCol w:w="652"/>
        <w:gridCol w:w="1533"/>
        <w:gridCol w:w="906"/>
        <w:gridCol w:w="1378"/>
        <w:gridCol w:w="813"/>
      </w:tblGrid>
      <w:tr w:rsidR="00D838C3" w:rsidRPr="00D838C3" w:rsidTr="0068594C">
        <w:tc>
          <w:tcPr>
            <w:tcW w:w="38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1328" w:type="pct"/>
            <w:gridSpan w:val="2"/>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Хозяйства всех категорий</w:t>
            </w:r>
          </w:p>
        </w:tc>
        <w:tc>
          <w:tcPr>
            <w:tcW w:w="3292" w:type="pct"/>
            <w:gridSpan w:val="6"/>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в том числе</w:t>
            </w:r>
          </w:p>
        </w:tc>
      </w:tr>
      <w:tr w:rsidR="00D838C3" w:rsidRPr="00D838C3" w:rsidTr="0068594C">
        <w:tc>
          <w:tcPr>
            <w:tcW w:w="381"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1328" w:type="pct"/>
            <w:gridSpan w:val="2"/>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905"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с/х организации</w:t>
            </w:r>
          </w:p>
        </w:tc>
        <w:tc>
          <w:tcPr>
            <w:tcW w:w="1256"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крестьянские хозяйства</w:t>
            </w:r>
          </w:p>
        </w:tc>
        <w:tc>
          <w:tcPr>
            <w:tcW w:w="1131"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хозяйства населения</w:t>
            </w:r>
          </w:p>
        </w:tc>
      </w:tr>
      <w:tr w:rsidR="00D838C3" w:rsidRPr="00D838C3" w:rsidTr="0068594C">
        <w:tc>
          <w:tcPr>
            <w:tcW w:w="381"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86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млн.руб</w:t>
            </w:r>
          </w:p>
        </w:tc>
        <w:tc>
          <w:tcPr>
            <w:tcW w:w="46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56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млн.руб</w:t>
            </w:r>
          </w:p>
        </w:tc>
        <w:tc>
          <w:tcPr>
            <w:tcW w:w="33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79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млн.руб</w:t>
            </w:r>
          </w:p>
        </w:tc>
        <w:tc>
          <w:tcPr>
            <w:tcW w:w="46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71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млн.руб</w:t>
            </w:r>
          </w:p>
        </w:tc>
        <w:tc>
          <w:tcPr>
            <w:tcW w:w="42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r>
      <w:tr w:rsidR="00D838C3" w:rsidRPr="00D838C3" w:rsidTr="0068594C">
        <w:tc>
          <w:tcPr>
            <w:tcW w:w="381"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1996</w:t>
            </w:r>
          </w:p>
        </w:tc>
        <w:tc>
          <w:tcPr>
            <w:tcW w:w="86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1083,3</w:t>
            </w:r>
          </w:p>
        </w:tc>
        <w:tc>
          <w:tcPr>
            <w:tcW w:w="46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569"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298,2</w:t>
            </w:r>
          </w:p>
        </w:tc>
        <w:tc>
          <w:tcPr>
            <w:tcW w:w="336"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27,5</w:t>
            </w:r>
          </w:p>
        </w:tc>
        <w:tc>
          <w:tcPr>
            <w:tcW w:w="790"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11,5</w:t>
            </w:r>
          </w:p>
        </w:tc>
        <w:tc>
          <w:tcPr>
            <w:tcW w:w="467"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1,06</w:t>
            </w:r>
          </w:p>
        </w:tc>
        <w:tc>
          <w:tcPr>
            <w:tcW w:w="710"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773,4</w:t>
            </w:r>
          </w:p>
        </w:tc>
        <w:tc>
          <w:tcPr>
            <w:tcW w:w="420"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71,4</w:t>
            </w:r>
          </w:p>
        </w:tc>
      </w:tr>
      <w:tr w:rsidR="00D838C3" w:rsidRPr="00D838C3" w:rsidTr="0068594C">
        <w:tc>
          <w:tcPr>
            <w:tcW w:w="38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8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3106,8</w:t>
            </w:r>
          </w:p>
        </w:tc>
        <w:tc>
          <w:tcPr>
            <w:tcW w:w="4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56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914,2</w:t>
            </w:r>
          </w:p>
        </w:tc>
        <w:tc>
          <w:tcPr>
            <w:tcW w:w="33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31,1</w:t>
            </w:r>
          </w:p>
        </w:tc>
        <w:tc>
          <w:tcPr>
            <w:tcW w:w="79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59,6</w:t>
            </w:r>
          </w:p>
        </w:tc>
        <w:tc>
          <w:tcPr>
            <w:tcW w:w="46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w:t>
            </w:r>
          </w:p>
        </w:tc>
        <w:tc>
          <w:tcPr>
            <w:tcW w:w="71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2131,4</w:t>
            </w:r>
          </w:p>
        </w:tc>
        <w:tc>
          <w:tcPr>
            <w:tcW w:w="42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68,6</w:t>
            </w:r>
          </w:p>
        </w:tc>
      </w:tr>
      <w:tr w:rsidR="00D838C3" w:rsidRPr="00D838C3" w:rsidTr="0068594C">
        <w:tc>
          <w:tcPr>
            <w:tcW w:w="38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8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3558,8</w:t>
            </w:r>
          </w:p>
        </w:tc>
        <w:tc>
          <w:tcPr>
            <w:tcW w:w="4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56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988,6</w:t>
            </w:r>
          </w:p>
        </w:tc>
        <w:tc>
          <w:tcPr>
            <w:tcW w:w="33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27,8</w:t>
            </w:r>
          </w:p>
        </w:tc>
        <w:tc>
          <w:tcPr>
            <w:tcW w:w="79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119,2</w:t>
            </w:r>
          </w:p>
        </w:tc>
        <w:tc>
          <w:tcPr>
            <w:tcW w:w="46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w:t>
            </w:r>
          </w:p>
        </w:tc>
        <w:tc>
          <w:tcPr>
            <w:tcW w:w="71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2451,0</w:t>
            </w:r>
          </w:p>
        </w:tc>
        <w:tc>
          <w:tcPr>
            <w:tcW w:w="42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68,9</w:t>
            </w:r>
          </w:p>
        </w:tc>
      </w:tr>
      <w:tr w:rsidR="00D838C3" w:rsidRPr="00D838C3" w:rsidTr="0068594C">
        <w:tc>
          <w:tcPr>
            <w:tcW w:w="38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8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4654,2</w:t>
            </w:r>
          </w:p>
        </w:tc>
        <w:tc>
          <w:tcPr>
            <w:tcW w:w="4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56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1074,0</w:t>
            </w:r>
          </w:p>
        </w:tc>
        <w:tc>
          <w:tcPr>
            <w:tcW w:w="33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23,1</w:t>
            </w:r>
          </w:p>
        </w:tc>
        <w:tc>
          <w:tcPr>
            <w:tcW w:w="79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142,7</w:t>
            </w:r>
          </w:p>
        </w:tc>
        <w:tc>
          <w:tcPr>
            <w:tcW w:w="46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71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3437,5</w:t>
            </w:r>
          </w:p>
        </w:tc>
        <w:tc>
          <w:tcPr>
            <w:tcW w:w="42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73,9</w:t>
            </w:r>
          </w:p>
        </w:tc>
      </w:tr>
      <w:tr w:rsidR="00D838C3" w:rsidRPr="00D838C3" w:rsidTr="0068594C">
        <w:tc>
          <w:tcPr>
            <w:tcW w:w="38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8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4904,2</w:t>
            </w:r>
          </w:p>
        </w:tc>
        <w:tc>
          <w:tcPr>
            <w:tcW w:w="4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56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1122,6</w:t>
            </w:r>
          </w:p>
        </w:tc>
        <w:tc>
          <w:tcPr>
            <w:tcW w:w="33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22,9</w:t>
            </w:r>
          </w:p>
        </w:tc>
        <w:tc>
          <w:tcPr>
            <w:tcW w:w="79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140,8</w:t>
            </w:r>
          </w:p>
        </w:tc>
        <w:tc>
          <w:tcPr>
            <w:tcW w:w="46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w:t>
            </w:r>
          </w:p>
        </w:tc>
        <w:tc>
          <w:tcPr>
            <w:tcW w:w="71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3641,4</w:t>
            </w:r>
          </w:p>
        </w:tc>
        <w:tc>
          <w:tcPr>
            <w:tcW w:w="42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74,2</w:t>
            </w:r>
          </w:p>
        </w:tc>
      </w:tr>
      <w:tr w:rsidR="00D838C3" w:rsidRPr="00D838C3" w:rsidTr="0068594C">
        <w:tc>
          <w:tcPr>
            <w:tcW w:w="38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8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5490,2</w:t>
            </w:r>
          </w:p>
        </w:tc>
        <w:tc>
          <w:tcPr>
            <w:tcW w:w="4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56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1367,7</w:t>
            </w:r>
          </w:p>
        </w:tc>
        <w:tc>
          <w:tcPr>
            <w:tcW w:w="33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24,9</w:t>
            </w:r>
          </w:p>
        </w:tc>
        <w:tc>
          <w:tcPr>
            <w:tcW w:w="79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218,7</w:t>
            </w:r>
          </w:p>
        </w:tc>
        <w:tc>
          <w:tcPr>
            <w:tcW w:w="46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w:t>
            </w:r>
          </w:p>
        </w:tc>
        <w:tc>
          <w:tcPr>
            <w:tcW w:w="71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3904,5</w:t>
            </w:r>
          </w:p>
        </w:tc>
        <w:tc>
          <w:tcPr>
            <w:tcW w:w="42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71,1</w:t>
            </w:r>
          </w:p>
        </w:tc>
      </w:tr>
      <w:tr w:rsidR="00D838C3" w:rsidRPr="00D838C3" w:rsidTr="0068594C">
        <w:tc>
          <w:tcPr>
            <w:tcW w:w="38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8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7223,2</w:t>
            </w:r>
          </w:p>
        </w:tc>
        <w:tc>
          <w:tcPr>
            <w:tcW w:w="4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56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1445,5</w:t>
            </w:r>
          </w:p>
        </w:tc>
        <w:tc>
          <w:tcPr>
            <w:tcW w:w="33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w:t>
            </w:r>
          </w:p>
        </w:tc>
        <w:tc>
          <w:tcPr>
            <w:tcW w:w="79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435,6</w:t>
            </w:r>
          </w:p>
        </w:tc>
        <w:tc>
          <w:tcPr>
            <w:tcW w:w="46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71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5342,2</w:t>
            </w:r>
          </w:p>
        </w:tc>
        <w:tc>
          <w:tcPr>
            <w:tcW w:w="42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74,0</w:t>
            </w:r>
          </w:p>
        </w:tc>
      </w:tr>
    </w:tbl>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Неустойчив рост, со спадами в отдельные годы, характерен для пока еще скромно представленной категории сельскохозяйственных производителей – крестьянских (фермерских хозяйств).</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Для структуры сельского хозяйства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характерно сравнительно небольшое преобладание растениеводства (табл. 9.1.2).</w:t>
      </w:r>
    </w:p>
    <w:p w:rsidR="0068594C" w:rsidRPr="00D838C3" w:rsidRDefault="0068594C" w:rsidP="0068594C">
      <w:pPr>
        <w:jc w:val="both"/>
        <w:rPr>
          <w:rFonts w:cs="Arial"/>
          <w:color w:val="000000" w:themeColor="text1"/>
          <w:sz w:val="20"/>
          <w:szCs w:val="20"/>
        </w:r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9.1.2.</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Структура сельскохозяйственного производства КЧР по категориям хозяйств,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1"/>
        <w:gridCol w:w="1098"/>
        <w:gridCol w:w="1235"/>
        <w:gridCol w:w="1105"/>
        <w:gridCol w:w="1091"/>
        <w:gridCol w:w="1097"/>
        <w:gridCol w:w="1097"/>
        <w:gridCol w:w="1097"/>
        <w:gridCol w:w="1099"/>
      </w:tblGrid>
      <w:tr w:rsidR="00D838C3" w:rsidRPr="00D838C3" w:rsidTr="0068594C">
        <w:tc>
          <w:tcPr>
            <w:tcW w:w="407"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1201" w:type="pct"/>
            <w:gridSpan w:val="2"/>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Хозяйства всех категорий</w:t>
            </w:r>
          </w:p>
        </w:tc>
        <w:tc>
          <w:tcPr>
            <w:tcW w:w="3392" w:type="pct"/>
            <w:gridSpan w:val="6"/>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в том числе</w:t>
            </w:r>
          </w:p>
        </w:tc>
      </w:tr>
      <w:tr w:rsidR="00D838C3" w:rsidRPr="00D838C3" w:rsidTr="0068594C">
        <w:tc>
          <w:tcPr>
            <w:tcW w:w="407"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1201" w:type="pct"/>
            <w:gridSpan w:val="2"/>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1131"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с/х организации</w:t>
            </w:r>
          </w:p>
        </w:tc>
        <w:tc>
          <w:tcPr>
            <w:tcW w:w="1130"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крестьянские хозяйства</w:t>
            </w:r>
          </w:p>
        </w:tc>
        <w:tc>
          <w:tcPr>
            <w:tcW w:w="1130"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хозяйства населения</w:t>
            </w:r>
          </w:p>
        </w:tc>
      </w:tr>
      <w:tr w:rsidR="00D838C3" w:rsidRPr="00D838C3" w:rsidTr="0068594C">
        <w:tc>
          <w:tcPr>
            <w:tcW w:w="407"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56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ind w:left="-108" w:right="-115"/>
              <w:jc w:val="center"/>
              <w:rPr>
                <w:rFonts w:ascii="Arial" w:hAnsi="Arial" w:cs="Arial"/>
                <w:b/>
                <w:color w:val="000000" w:themeColor="text1"/>
                <w:sz w:val="20"/>
                <w:szCs w:val="20"/>
              </w:rPr>
            </w:pPr>
            <w:r w:rsidRPr="00D838C3">
              <w:rPr>
                <w:rFonts w:ascii="Arial" w:hAnsi="Arial" w:cs="Arial"/>
                <w:b/>
                <w:color w:val="000000" w:themeColor="text1"/>
                <w:sz w:val="20"/>
                <w:szCs w:val="20"/>
              </w:rPr>
              <w:t>растение-водство</w:t>
            </w:r>
          </w:p>
        </w:tc>
        <w:tc>
          <w:tcPr>
            <w:tcW w:w="63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животно-водство</w:t>
            </w:r>
          </w:p>
        </w:tc>
        <w:tc>
          <w:tcPr>
            <w:tcW w:w="56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ind w:left="-100" w:right="-116"/>
              <w:jc w:val="center"/>
              <w:rPr>
                <w:rFonts w:ascii="Arial" w:hAnsi="Arial" w:cs="Arial"/>
                <w:b/>
                <w:color w:val="000000" w:themeColor="text1"/>
                <w:sz w:val="20"/>
                <w:szCs w:val="20"/>
              </w:rPr>
            </w:pPr>
            <w:r w:rsidRPr="00D838C3">
              <w:rPr>
                <w:rFonts w:ascii="Arial" w:hAnsi="Arial" w:cs="Arial"/>
                <w:b/>
                <w:color w:val="000000" w:themeColor="text1"/>
                <w:sz w:val="20"/>
                <w:szCs w:val="20"/>
              </w:rPr>
              <w:t>растение-водство</w:t>
            </w:r>
          </w:p>
        </w:tc>
        <w:tc>
          <w:tcPr>
            <w:tcW w:w="56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ind w:left="-115" w:right="-101"/>
              <w:jc w:val="center"/>
              <w:rPr>
                <w:rFonts w:ascii="Arial" w:hAnsi="Arial" w:cs="Arial"/>
                <w:b/>
                <w:color w:val="000000" w:themeColor="text1"/>
                <w:sz w:val="20"/>
                <w:szCs w:val="20"/>
              </w:rPr>
            </w:pPr>
            <w:r w:rsidRPr="00D838C3">
              <w:rPr>
                <w:rFonts w:ascii="Arial" w:hAnsi="Arial" w:cs="Arial"/>
                <w:b/>
                <w:color w:val="000000" w:themeColor="text1"/>
                <w:sz w:val="20"/>
                <w:szCs w:val="20"/>
              </w:rPr>
              <w:t>животно-водство</w:t>
            </w:r>
          </w:p>
        </w:tc>
        <w:tc>
          <w:tcPr>
            <w:tcW w:w="56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ind w:left="-108" w:right="-109"/>
              <w:jc w:val="center"/>
              <w:rPr>
                <w:rFonts w:ascii="Arial" w:hAnsi="Arial" w:cs="Arial"/>
                <w:b/>
                <w:color w:val="000000" w:themeColor="text1"/>
                <w:sz w:val="20"/>
                <w:szCs w:val="20"/>
              </w:rPr>
            </w:pPr>
            <w:r w:rsidRPr="00D838C3">
              <w:rPr>
                <w:rFonts w:ascii="Arial" w:hAnsi="Arial" w:cs="Arial"/>
                <w:b/>
                <w:color w:val="000000" w:themeColor="text1"/>
                <w:sz w:val="20"/>
                <w:szCs w:val="20"/>
              </w:rPr>
              <w:t>растение-водство</w:t>
            </w:r>
          </w:p>
        </w:tc>
        <w:tc>
          <w:tcPr>
            <w:tcW w:w="56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ind w:left="-108" w:right="-108"/>
              <w:jc w:val="center"/>
              <w:rPr>
                <w:rFonts w:ascii="Arial" w:hAnsi="Arial" w:cs="Arial"/>
                <w:b/>
                <w:color w:val="000000" w:themeColor="text1"/>
                <w:sz w:val="20"/>
                <w:szCs w:val="20"/>
              </w:rPr>
            </w:pPr>
            <w:r w:rsidRPr="00D838C3">
              <w:rPr>
                <w:rFonts w:ascii="Arial" w:hAnsi="Arial" w:cs="Arial"/>
                <w:b/>
                <w:color w:val="000000" w:themeColor="text1"/>
                <w:sz w:val="20"/>
                <w:szCs w:val="20"/>
              </w:rPr>
              <w:t>животно-водство</w:t>
            </w:r>
          </w:p>
        </w:tc>
        <w:tc>
          <w:tcPr>
            <w:tcW w:w="56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ind w:left="-100" w:right="-116"/>
              <w:jc w:val="center"/>
              <w:rPr>
                <w:rFonts w:ascii="Arial" w:hAnsi="Arial" w:cs="Arial"/>
                <w:b/>
                <w:color w:val="000000" w:themeColor="text1"/>
                <w:sz w:val="20"/>
                <w:szCs w:val="20"/>
              </w:rPr>
            </w:pPr>
            <w:r w:rsidRPr="00D838C3">
              <w:rPr>
                <w:rFonts w:ascii="Arial" w:hAnsi="Arial" w:cs="Arial"/>
                <w:b/>
                <w:color w:val="000000" w:themeColor="text1"/>
                <w:sz w:val="20"/>
                <w:szCs w:val="20"/>
              </w:rPr>
              <w:t>растение-водство</w:t>
            </w:r>
          </w:p>
        </w:tc>
        <w:tc>
          <w:tcPr>
            <w:tcW w:w="56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ind w:left="-115" w:right="-101"/>
              <w:jc w:val="center"/>
              <w:rPr>
                <w:rFonts w:ascii="Arial" w:hAnsi="Arial" w:cs="Arial"/>
                <w:b/>
                <w:color w:val="000000" w:themeColor="text1"/>
                <w:sz w:val="20"/>
                <w:szCs w:val="20"/>
              </w:rPr>
            </w:pPr>
            <w:r w:rsidRPr="00D838C3">
              <w:rPr>
                <w:rFonts w:ascii="Arial" w:hAnsi="Arial" w:cs="Arial"/>
                <w:b/>
                <w:color w:val="000000" w:themeColor="text1"/>
                <w:sz w:val="20"/>
                <w:szCs w:val="20"/>
              </w:rPr>
              <w:t>животно-водство</w:t>
            </w:r>
          </w:p>
        </w:tc>
      </w:tr>
      <w:tr w:rsidR="00D838C3" w:rsidRPr="00D838C3" w:rsidTr="0068594C">
        <w:tc>
          <w:tcPr>
            <w:tcW w:w="407"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1996</w:t>
            </w:r>
          </w:p>
        </w:tc>
        <w:tc>
          <w:tcPr>
            <w:tcW w:w="565"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55,0</w:t>
            </w:r>
          </w:p>
        </w:tc>
        <w:tc>
          <w:tcPr>
            <w:tcW w:w="636"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45,0</w:t>
            </w:r>
          </w:p>
        </w:tc>
        <w:tc>
          <w:tcPr>
            <w:tcW w:w="569"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67,2</w:t>
            </w:r>
          </w:p>
        </w:tc>
        <w:tc>
          <w:tcPr>
            <w:tcW w:w="562"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32,8</w:t>
            </w:r>
          </w:p>
        </w:tc>
        <w:tc>
          <w:tcPr>
            <w:tcW w:w="565"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50,6</w:t>
            </w:r>
          </w:p>
        </w:tc>
        <w:tc>
          <w:tcPr>
            <w:tcW w:w="565"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49,4</w:t>
            </w:r>
          </w:p>
        </w:tc>
        <w:tc>
          <w:tcPr>
            <w:tcW w:w="565"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39,1</w:t>
            </w:r>
          </w:p>
        </w:tc>
        <w:tc>
          <w:tcPr>
            <w:tcW w:w="565"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60,9</w:t>
            </w:r>
          </w:p>
        </w:tc>
      </w:tr>
      <w:tr w:rsidR="00D838C3" w:rsidRPr="00D838C3" w:rsidTr="0068594C">
        <w:tc>
          <w:tcPr>
            <w:tcW w:w="40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55,3</w:t>
            </w:r>
          </w:p>
        </w:tc>
        <w:tc>
          <w:tcPr>
            <w:tcW w:w="63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44,7</w:t>
            </w:r>
          </w:p>
        </w:tc>
        <w:tc>
          <w:tcPr>
            <w:tcW w:w="56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89,1</w:t>
            </w:r>
          </w:p>
        </w:tc>
        <w:tc>
          <w:tcPr>
            <w:tcW w:w="56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10,9</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41,1</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58,9</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43,6</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56,4</w:t>
            </w:r>
          </w:p>
        </w:tc>
      </w:tr>
      <w:tr w:rsidR="00D838C3" w:rsidRPr="00D838C3" w:rsidTr="0068594C">
        <w:tc>
          <w:tcPr>
            <w:tcW w:w="40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50,4</w:t>
            </w:r>
          </w:p>
        </w:tc>
        <w:tc>
          <w:tcPr>
            <w:tcW w:w="63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49,6</w:t>
            </w:r>
          </w:p>
        </w:tc>
        <w:tc>
          <w:tcPr>
            <w:tcW w:w="56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81,0</w:t>
            </w:r>
          </w:p>
        </w:tc>
        <w:tc>
          <w:tcPr>
            <w:tcW w:w="56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39,1</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60,9</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28,4</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71,6</w:t>
            </w:r>
          </w:p>
        </w:tc>
      </w:tr>
      <w:tr w:rsidR="00D838C3" w:rsidRPr="00D838C3" w:rsidTr="0068594C">
        <w:tc>
          <w:tcPr>
            <w:tcW w:w="40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52,6</w:t>
            </w:r>
          </w:p>
        </w:tc>
        <w:tc>
          <w:tcPr>
            <w:tcW w:w="63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47,4</w:t>
            </w:r>
          </w:p>
        </w:tc>
        <w:tc>
          <w:tcPr>
            <w:tcW w:w="56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86,0</w:t>
            </w:r>
          </w:p>
        </w:tc>
        <w:tc>
          <w:tcPr>
            <w:tcW w:w="56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14,0</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43,6</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56,4</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17,9</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82,1</w:t>
            </w:r>
          </w:p>
        </w:tc>
      </w:tr>
      <w:tr w:rsidR="00D838C3" w:rsidRPr="00D838C3" w:rsidTr="0068594C">
        <w:tc>
          <w:tcPr>
            <w:tcW w:w="40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53,2</w:t>
            </w:r>
          </w:p>
        </w:tc>
        <w:tc>
          <w:tcPr>
            <w:tcW w:w="63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46,8</w:t>
            </w:r>
          </w:p>
        </w:tc>
        <w:tc>
          <w:tcPr>
            <w:tcW w:w="56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87,8</w:t>
            </w:r>
          </w:p>
        </w:tc>
        <w:tc>
          <w:tcPr>
            <w:tcW w:w="56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12,2</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43,5</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56,5</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27,5</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72,5</w:t>
            </w:r>
          </w:p>
        </w:tc>
      </w:tr>
      <w:tr w:rsidR="00D838C3" w:rsidRPr="00D838C3" w:rsidTr="0068594C">
        <w:tc>
          <w:tcPr>
            <w:tcW w:w="40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46,9</w:t>
            </w:r>
          </w:p>
        </w:tc>
        <w:tc>
          <w:tcPr>
            <w:tcW w:w="63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53,1</w:t>
            </w:r>
          </w:p>
        </w:tc>
        <w:tc>
          <w:tcPr>
            <w:tcW w:w="56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85,3</w:t>
            </w:r>
          </w:p>
        </w:tc>
        <w:tc>
          <w:tcPr>
            <w:tcW w:w="56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14,7</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34,5</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65,5</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27,9</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72,1</w:t>
            </w:r>
          </w:p>
        </w:tc>
      </w:tr>
      <w:tr w:rsidR="00D838C3" w:rsidRPr="00D838C3" w:rsidTr="0068594C">
        <w:tc>
          <w:tcPr>
            <w:tcW w:w="40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52,0</w:t>
            </w:r>
          </w:p>
        </w:tc>
        <w:tc>
          <w:tcPr>
            <w:tcW w:w="63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48,0</w:t>
            </w:r>
          </w:p>
        </w:tc>
        <w:tc>
          <w:tcPr>
            <w:tcW w:w="56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87,3</w:t>
            </w:r>
          </w:p>
        </w:tc>
        <w:tc>
          <w:tcPr>
            <w:tcW w:w="56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12,7</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45,5</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54,5</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13,9</w:t>
            </w:r>
          </w:p>
        </w:tc>
        <w:tc>
          <w:tcPr>
            <w:tcW w:w="5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86,1</w:t>
            </w:r>
          </w:p>
        </w:tc>
      </w:tr>
    </w:tbl>
    <w:p w:rsidR="0068594C" w:rsidRPr="00D838C3" w:rsidRDefault="0068594C" w:rsidP="0068594C">
      <w:pPr>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Однако, по отдельным категориям хозяйств наблюдается резко выраженные различия. Так, в сельскохозяйственных организациях доминирует растениеводство, в крестьянских (фермерских) хозяйствах – животноводство, а в хозяйствах населения наиболее сбалансированное соотношение, но с преобладанием животноводства. Сложившееся соотношение между двумя отраслями сельского хозяйства характеризуется в последние годы относительной устойчивостью и коррективы вносит в основном состояние погоды.</w:t>
      </w:r>
    </w:p>
    <w:p w:rsidR="0068594C" w:rsidRPr="00D838C3" w:rsidRDefault="0068594C" w:rsidP="0068594C">
      <w:pPr>
        <w:spacing w:before="60" w:after="60"/>
        <w:jc w:val="both"/>
        <w:rPr>
          <w:color w:val="000000" w:themeColor="text1"/>
          <w:sz w:val="26"/>
          <w:szCs w:val="26"/>
        </w:rPr>
      </w:pPr>
      <w:r w:rsidRPr="00D838C3">
        <w:rPr>
          <w:noProof/>
          <w:color w:val="000000" w:themeColor="text1"/>
          <w:sz w:val="26"/>
          <w:szCs w:val="26"/>
        </w:rPr>
        <mc:AlternateContent>
          <mc:Choice Requires="wpc">
            <w:drawing>
              <wp:inline distT="0" distB="0" distL="0" distR="0" wp14:anchorId="0336F006" wp14:editId="6DA2B892">
                <wp:extent cx="7315200" cy="6286500"/>
                <wp:effectExtent l="0" t="0" r="0" b="0"/>
                <wp:docPr id="124" name="Полотно 1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3" name="Rectangle 29"/>
                        <wps:cNvSpPr>
                          <a:spLocks noChangeArrowheads="1"/>
                        </wps:cNvSpPr>
                        <wps:spPr bwMode="auto">
                          <a:xfrm>
                            <a:off x="456832" y="0"/>
                            <a:ext cx="6858368" cy="6057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91E53" w:rsidRDefault="00891E53" w:rsidP="0068594C"/>
                            <w:p w:rsidR="00891E53" w:rsidRPr="00080856" w:rsidRDefault="00891E53" w:rsidP="0068594C">
                              <w:pPr>
                                <w:ind w:left="-540" w:hanging="720"/>
                                <w:rPr>
                                  <w:rFonts w:ascii="Arial" w:hAnsi="Arial" w:cs="Arial"/>
                                  <w:b/>
                                  <w:i/>
                                  <w:sz w:val="20"/>
                                  <w:szCs w:val="20"/>
                                </w:rPr>
                              </w:pPr>
                              <w:r w:rsidRPr="00080856">
                                <w:rPr>
                                  <w:rFonts w:ascii="Arial" w:hAnsi="Arial" w:cs="Arial"/>
                                  <w:b/>
                                  <w:i/>
                                  <w:noProof/>
                                  <w:sz w:val="20"/>
                                  <w:szCs w:val="20"/>
                                </w:rPr>
                                <w:drawing>
                                  <wp:inline distT="0" distB="0" distL="0" distR="0" wp14:anchorId="452B41A5" wp14:editId="27823F8B">
                                    <wp:extent cx="6417945" cy="5123815"/>
                                    <wp:effectExtent l="0" t="0" r="1905" b="63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17945" cy="5123815"/>
                                            </a:xfrm>
                                            <a:prstGeom prst="rect">
                                              <a:avLst/>
                                            </a:prstGeom>
                                            <a:noFill/>
                                            <a:ln>
                                              <a:noFill/>
                                            </a:ln>
                                          </pic:spPr>
                                        </pic:pic>
                                      </a:graphicData>
                                    </a:graphic>
                                  </wp:inline>
                                </w:drawing>
                              </w:r>
                            </w:p>
                            <w:p w:rsidR="00891E53" w:rsidRPr="00080856" w:rsidRDefault="00891E53" w:rsidP="0068594C">
                              <w:pPr>
                                <w:ind w:hanging="720"/>
                                <w:jc w:val="center"/>
                                <w:rPr>
                                  <w:rFonts w:ascii="Arial" w:hAnsi="Arial" w:cs="Arial"/>
                                  <w:b/>
                                  <w:i/>
                                  <w:sz w:val="20"/>
                                  <w:szCs w:val="20"/>
                                </w:rPr>
                              </w:pPr>
                              <w:r w:rsidRPr="00080856">
                                <w:rPr>
                                  <w:rFonts w:ascii="Arial" w:hAnsi="Arial" w:cs="Arial"/>
                                  <w:b/>
                                  <w:i/>
                                  <w:sz w:val="20"/>
                                  <w:szCs w:val="20"/>
                                </w:rPr>
                                <w:t xml:space="preserve">Рис. </w:t>
                              </w:r>
                              <w:r>
                                <w:rPr>
                                  <w:rFonts w:ascii="Arial" w:hAnsi="Arial" w:cs="Arial"/>
                                  <w:b/>
                                  <w:i/>
                                  <w:sz w:val="20"/>
                                  <w:szCs w:val="20"/>
                                </w:rPr>
                                <w:t>9</w:t>
                              </w:r>
                              <w:r w:rsidRPr="00080856">
                                <w:rPr>
                                  <w:rFonts w:ascii="Arial" w:hAnsi="Arial" w:cs="Arial"/>
                                  <w:b/>
                                  <w:i/>
                                  <w:sz w:val="20"/>
                                  <w:szCs w:val="20"/>
                                </w:rPr>
                                <w:t xml:space="preserve">.1.2. </w:t>
                              </w:r>
                            </w:p>
                            <w:p w:rsidR="00891E53" w:rsidRPr="00080856" w:rsidRDefault="00891E53" w:rsidP="0068594C">
                              <w:pPr>
                                <w:ind w:hanging="720"/>
                                <w:jc w:val="center"/>
                                <w:rPr>
                                  <w:rFonts w:ascii="Arial" w:hAnsi="Arial" w:cs="Arial"/>
                                  <w:b/>
                                  <w:i/>
                                  <w:sz w:val="20"/>
                                  <w:szCs w:val="20"/>
                                </w:rPr>
                              </w:pPr>
                              <w:r w:rsidRPr="00080856">
                                <w:rPr>
                                  <w:rFonts w:ascii="Arial" w:hAnsi="Arial" w:cs="Arial"/>
                                  <w:b/>
                                  <w:i/>
                                  <w:sz w:val="20"/>
                                  <w:szCs w:val="20"/>
                                </w:rPr>
                                <w:t>Производство отдельных видов сельхозпродукции на душу населения, кг</w:t>
                              </w:r>
                            </w:p>
                          </w:txbxContent>
                        </wps:txbx>
                        <wps:bodyPr rot="0" vert="horz" wrap="square" lIns="91440" tIns="45720" rIns="91440" bIns="45720" anchor="t" anchorCtr="0" upright="1">
                          <a:noAutofit/>
                        </wps:bodyPr>
                      </wps:wsp>
                    </wpc:wpc>
                  </a:graphicData>
                </a:graphic>
              </wp:inline>
            </w:drawing>
          </mc:Choice>
          <mc:Fallback>
            <w:pict>
              <v:group w14:anchorId="0336F006" id="Полотно 124" o:spid="_x0000_s1026" editas="canvas" style="width:8in;height:495pt;mso-position-horizontal-relative:char;mso-position-vertical-relative:line" coordsize="73152,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">
                <v:shape id="_x0000_s1027" type="#_x0000_t75" style="position:absolute;width:73152;height:62865;visibility:visible;mso-wrap-style:square">
                  <v:fill o:detectmouseclick="t"/>
                  <v:path o:connecttype="none"/>
                </v:shape>
                <v:rect id="Rectangle 29" o:spid="_x0000_s1028" style="position:absolute;left:4568;width:68584;height:60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9iJ8MA&#10;AADcAAAADwAAAGRycy9kb3ducmV2LnhtbERPTWvCQBC9C/0PyxS86W6NhhpdpQiBgvVQLfQ6ZMck&#10;NDubZjcx/ffdQsHbPN7nbPejbcRAna8da3iaKxDEhTM1lxo+LvnsGYQPyAYbx6Thhzzsdw+TLWbG&#10;3fidhnMoRQxhn6GGKoQ2k9IXFVn0c9cSR+7qOoshwq6UpsNbDLeNXCiVSos1x4YKWzpUVHyde6sB&#10;06X5Pl2Tt8uxT3FdjipffSqtp4/jywZEoDHcxf/uVxPnLxL4eyZe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9iJ8MAAADcAAAADwAAAAAAAAAAAAAAAACYAgAAZHJzL2Rv&#10;d25yZXYueG1sUEsFBgAAAAAEAAQA9QAAAIgDAAAAAA==&#10;" stroked="f">
                  <v:textbox>
                    <w:txbxContent>
                      <w:p w:rsidR="00891E53" w:rsidRDefault="00891E53" w:rsidP="0068594C"/>
                      <w:p w:rsidR="00891E53" w:rsidRPr="00080856" w:rsidRDefault="00891E53" w:rsidP="0068594C">
                        <w:pPr>
                          <w:ind w:left="-540" w:hanging="720"/>
                          <w:rPr>
                            <w:rFonts w:ascii="Arial" w:hAnsi="Arial" w:cs="Arial"/>
                            <w:b/>
                            <w:i/>
                            <w:sz w:val="20"/>
                            <w:szCs w:val="20"/>
                          </w:rPr>
                        </w:pPr>
                        <w:r w:rsidRPr="00080856">
                          <w:rPr>
                            <w:rFonts w:ascii="Arial" w:hAnsi="Arial" w:cs="Arial"/>
                            <w:b/>
                            <w:i/>
                            <w:noProof/>
                            <w:sz w:val="20"/>
                            <w:szCs w:val="20"/>
                          </w:rPr>
                          <w:drawing>
                            <wp:inline distT="0" distB="0" distL="0" distR="0" wp14:anchorId="452B41A5" wp14:editId="27823F8B">
                              <wp:extent cx="6417945" cy="5123815"/>
                              <wp:effectExtent l="0" t="0" r="1905" b="63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17945" cy="5123815"/>
                                      </a:xfrm>
                                      <a:prstGeom prst="rect">
                                        <a:avLst/>
                                      </a:prstGeom>
                                      <a:noFill/>
                                      <a:ln>
                                        <a:noFill/>
                                      </a:ln>
                                    </pic:spPr>
                                  </pic:pic>
                                </a:graphicData>
                              </a:graphic>
                            </wp:inline>
                          </w:drawing>
                        </w:r>
                      </w:p>
                      <w:p w:rsidR="00891E53" w:rsidRPr="00080856" w:rsidRDefault="00891E53" w:rsidP="0068594C">
                        <w:pPr>
                          <w:ind w:hanging="720"/>
                          <w:jc w:val="center"/>
                          <w:rPr>
                            <w:rFonts w:ascii="Arial" w:hAnsi="Arial" w:cs="Arial"/>
                            <w:b/>
                            <w:i/>
                            <w:sz w:val="20"/>
                            <w:szCs w:val="20"/>
                          </w:rPr>
                        </w:pPr>
                        <w:r w:rsidRPr="00080856">
                          <w:rPr>
                            <w:rFonts w:ascii="Arial" w:hAnsi="Arial" w:cs="Arial"/>
                            <w:b/>
                            <w:i/>
                            <w:sz w:val="20"/>
                            <w:szCs w:val="20"/>
                          </w:rPr>
                          <w:t xml:space="preserve">Рис. </w:t>
                        </w:r>
                        <w:r>
                          <w:rPr>
                            <w:rFonts w:ascii="Arial" w:hAnsi="Arial" w:cs="Arial"/>
                            <w:b/>
                            <w:i/>
                            <w:sz w:val="20"/>
                            <w:szCs w:val="20"/>
                          </w:rPr>
                          <w:t>9</w:t>
                        </w:r>
                        <w:r w:rsidRPr="00080856">
                          <w:rPr>
                            <w:rFonts w:ascii="Arial" w:hAnsi="Arial" w:cs="Arial"/>
                            <w:b/>
                            <w:i/>
                            <w:sz w:val="20"/>
                            <w:szCs w:val="20"/>
                          </w:rPr>
                          <w:t xml:space="preserve">.1.2. </w:t>
                        </w:r>
                      </w:p>
                      <w:p w:rsidR="00891E53" w:rsidRPr="00080856" w:rsidRDefault="00891E53" w:rsidP="0068594C">
                        <w:pPr>
                          <w:ind w:hanging="720"/>
                          <w:jc w:val="center"/>
                          <w:rPr>
                            <w:rFonts w:ascii="Arial" w:hAnsi="Arial" w:cs="Arial"/>
                            <w:b/>
                            <w:i/>
                            <w:sz w:val="20"/>
                            <w:szCs w:val="20"/>
                          </w:rPr>
                        </w:pPr>
                        <w:r w:rsidRPr="00080856">
                          <w:rPr>
                            <w:rFonts w:ascii="Arial" w:hAnsi="Arial" w:cs="Arial"/>
                            <w:b/>
                            <w:i/>
                            <w:sz w:val="20"/>
                            <w:szCs w:val="20"/>
                          </w:rPr>
                          <w:t>Производство отдельных видов сельхозпродукции на душу населения, кг</w:t>
                        </w:r>
                      </w:p>
                    </w:txbxContent>
                  </v:textbox>
                </v:rect>
                <w10:anchorlock/>
              </v:group>
            </w:pict>
          </mc:Fallback>
        </mc:AlternateConten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При примерно равном соотношении между стоимостью продукции растениеводства и животноводства в целом по </w:t>
      </w:r>
      <w:r w:rsidR="00891E53" w:rsidRPr="00D838C3">
        <w:rPr>
          <w:color w:val="000000" w:themeColor="text1"/>
          <w:sz w:val="26"/>
          <w:szCs w:val="26"/>
        </w:rPr>
        <w:t>Республике</w:t>
      </w:r>
      <w:r w:rsidRPr="00D838C3">
        <w:rPr>
          <w:color w:val="000000" w:themeColor="text1"/>
          <w:sz w:val="26"/>
          <w:szCs w:val="26"/>
        </w:rPr>
        <w:t xml:space="preserve"> имеет место весьма резкие различия по её отдельным административно-территориальным образованиям. Так, резким преобладанием растениеводства выделяются Зеленчукский и Усть-Джегутинский районы, а также пригороды г. Черкесска. В муниципальном образовании </w:t>
      </w:r>
      <w:r w:rsidRPr="00D838C3">
        <w:rPr>
          <w:color w:val="000000" w:themeColor="text1"/>
          <w:sz w:val="26"/>
          <w:szCs w:val="26"/>
        </w:rPr>
        <w:lastRenderedPageBreak/>
        <w:t>г. Карачаевска, Карачаевского, Малокарачаевского районов, наоборот, доминирует продукция животноводства (рис.9.1.3).</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ind w:hanging="360"/>
        <w:jc w:val="center"/>
        <w:rPr>
          <w:color w:val="000000" w:themeColor="text1"/>
        </w:rPr>
      </w:pPr>
      <w:r w:rsidRPr="00D838C3">
        <w:rPr>
          <w:noProof/>
          <w:color w:val="000000" w:themeColor="text1"/>
        </w:rPr>
        <w:drawing>
          <wp:inline distT="0" distB="0" distL="0" distR="0" wp14:anchorId="168FA132" wp14:editId="1F27B1CA">
            <wp:extent cx="6624955" cy="4692650"/>
            <wp:effectExtent l="0" t="0" r="4445" b="0"/>
            <wp:docPr id="54" name="Рисунок 54" descr="А4 - Объём продукции сх и её структура в разр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А4 - Объём продукции сх и её структура в разреза"/>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24955" cy="4692650"/>
                    </a:xfrm>
                    <a:prstGeom prst="rect">
                      <a:avLst/>
                    </a:prstGeom>
                    <a:noFill/>
                    <a:ln>
                      <a:noFill/>
                    </a:ln>
                  </pic:spPr>
                </pic:pic>
              </a:graphicData>
            </a:graphic>
          </wp:inline>
        </w:drawing>
      </w:r>
    </w:p>
    <w:p w:rsidR="0068594C" w:rsidRPr="00D838C3" w:rsidRDefault="0068594C" w:rsidP="0068594C">
      <w:pPr>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9.1.3. Объём продукции сельского хозяйства и её структура в разрезе муниципальных районов, 2005г.</w:t>
      </w:r>
    </w:p>
    <w:p w:rsidR="0068594C" w:rsidRPr="00D838C3" w:rsidRDefault="0068594C" w:rsidP="0068594C">
      <w:pPr>
        <w:jc w:val="center"/>
        <w:rPr>
          <w:rFonts w:ascii="Arial" w:hAnsi="Arial" w:cs="Arial"/>
          <w:b/>
          <w:i/>
          <w:color w:val="000000" w:themeColor="text1"/>
          <w:sz w:val="20"/>
          <w:szCs w:val="20"/>
        </w:r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9.1.3.</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Структура сельского хозяйства муниципальных образований КЧР в </w:t>
      </w:r>
      <w:smartTag w:uri="urn:schemas-microsoft-com:office:smarttags" w:element="metricconverter">
        <w:smartTagPr>
          <w:attr w:name="ProductID" w:val="2005 г"/>
        </w:smartTagPr>
        <w:r w:rsidRPr="00D838C3">
          <w:rPr>
            <w:rFonts w:ascii="Arial" w:hAnsi="Arial" w:cs="Arial"/>
            <w:b/>
            <w:i/>
            <w:color w:val="000000" w:themeColor="text1"/>
            <w:sz w:val="20"/>
            <w:szCs w:val="20"/>
          </w:rPr>
          <w:t>2005 г</w:t>
        </w:r>
      </w:smartTag>
      <w:r w:rsidRPr="00D838C3">
        <w:rPr>
          <w:rFonts w:ascii="Arial" w:hAnsi="Arial" w:cs="Arial"/>
          <w:b/>
          <w:i/>
          <w:color w:val="000000" w:themeColor="text1"/>
          <w:sz w:val="20"/>
          <w:szCs w:val="20"/>
        </w:rPr>
        <w:t>.,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5"/>
        <w:gridCol w:w="1315"/>
        <w:gridCol w:w="705"/>
        <w:gridCol w:w="1523"/>
        <w:gridCol w:w="981"/>
        <w:gridCol w:w="1526"/>
        <w:gridCol w:w="905"/>
      </w:tblGrid>
      <w:tr w:rsidR="00D838C3" w:rsidRPr="00D838C3" w:rsidTr="0068594C">
        <w:trPr>
          <w:tblHeader/>
          <w:jc w:val="center"/>
        </w:trPr>
        <w:tc>
          <w:tcPr>
            <w:tcW w:w="1419"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color w:val="000000" w:themeColor="text1"/>
                <w:sz w:val="20"/>
                <w:szCs w:val="20"/>
              </w:rPr>
            </w:pPr>
          </w:p>
        </w:tc>
        <w:tc>
          <w:tcPr>
            <w:tcW w:w="1040" w:type="pct"/>
            <w:gridSpan w:val="2"/>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Всего</w:t>
            </w:r>
          </w:p>
        </w:tc>
        <w:tc>
          <w:tcPr>
            <w:tcW w:w="2541" w:type="pct"/>
            <w:gridSpan w:val="4"/>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 том числе</w:t>
            </w:r>
          </w:p>
        </w:tc>
      </w:tr>
      <w:tr w:rsidR="00D838C3" w:rsidRPr="00D838C3" w:rsidTr="0068594C">
        <w:trPr>
          <w:tblHeader/>
          <w:jc w:val="center"/>
        </w:trPr>
        <w:tc>
          <w:tcPr>
            <w:tcW w:w="1419"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color w:val="000000" w:themeColor="text1"/>
                <w:sz w:val="20"/>
                <w:szCs w:val="20"/>
              </w:rPr>
            </w:pPr>
          </w:p>
        </w:tc>
        <w:tc>
          <w:tcPr>
            <w:tcW w:w="1040" w:type="pct"/>
            <w:gridSpan w:val="2"/>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p>
        </w:tc>
        <w:tc>
          <w:tcPr>
            <w:tcW w:w="1289"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растениеводство</w:t>
            </w:r>
          </w:p>
        </w:tc>
        <w:tc>
          <w:tcPr>
            <w:tcW w:w="1251"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животноводство</w:t>
            </w:r>
          </w:p>
        </w:tc>
      </w:tr>
      <w:tr w:rsidR="00D838C3" w:rsidRPr="00D838C3" w:rsidTr="0068594C">
        <w:trPr>
          <w:tblHeader/>
          <w:jc w:val="center"/>
        </w:trPr>
        <w:tc>
          <w:tcPr>
            <w:tcW w:w="1419"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color w:val="000000" w:themeColor="text1"/>
                <w:sz w:val="20"/>
                <w:szCs w:val="20"/>
              </w:rPr>
            </w:pPr>
          </w:p>
        </w:tc>
        <w:tc>
          <w:tcPr>
            <w:tcW w:w="67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млн. руб.</w:t>
            </w:r>
          </w:p>
        </w:tc>
        <w:tc>
          <w:tcPr>
            <w:tcW w:w="36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78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млн. руб.</w:t>
            </w:r>
          </w:p>
        </w:tc>
        <w:tc>
          <w:tcPr>
            <w:tcW w:w="50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78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млн. руб.</w:t>
            </w:r>
          </w:p>
        </w:tc>
        <w:tc>
          <w:tcPr>
            <w:tcW w:w="46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r>
      <w:tr w:rsidR="00D838C3" w:rsidRPr="00D838C3" w:rsidTr="0068594C">
        <w:trPr>
          <w:jc w:val="center"/>
        </w:trPr>
        <w:tc>
          <w:tcPr>
            <w:tcW w:w="1419" w:type="pct"/>
            <w:tcBorders>
              <w:top w:val="single" w:sz="12"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xml:space="preserve">Всего по </w:t>
            </w:r>
            <w:r w:rsidR="00891E53" w:rsidRPr="00D838C3">
              <w:rPr>
                <w:rFonts w:ascii="Arial" w:hAnsi="Arial" w:cs="Arial"/>
                <w:color w:val="000000" w:themeColor="text1"/>
                <w:sz w:val="20"/>
                <w:szCs w:val="20"/>
              </w:rPr>
              <w:t>Республике</w:t>
            </w:r>
          </w:p>
        </w:tc>
        <w:tc>
          <w:tcPr>
            <w:tcW w:w="677"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7223</w:t>
            </w:r>
          </w:p>
        </w:tc>
        <w:tc>
          <w:tcPr>
            <w:tcW w:w="363"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78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3754</w:t>
            </w:r>
          </w:p>
        </w:tc>
        <w:tc>
          <w:tcPr>
            <w:tcW w:w="505"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52,0</w:t>
            </w:r>
          </w:p>
        </w:tc>
        <w:tc>
          <w:tcPr>
            <w:tcW w:w="786"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3469</w:t>
            </w:r>
          </w:p>
        </w:tc>
        <w:tc>
          <w:tcPr>
            <w:tcW w:w="465"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48,0</w:t>
            </w:r>
          </w:p>
        </w:tc>
      </w:tr>
      <w:tr w:rsidR="00D838C3" w:rsidRPr="00D838C3" w:rsidTr="0068594C">
        <w:trPr>
          <w:jc w:val="center"/>
        </w:trPr>
        <w:tc>
          <w:tcPr>
            <w:tcW w:w="141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6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78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50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78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r>
      <w:tr w:rsidR="00D838C3" w:rsidRPr="00D838C3" w:rsidTr="0068594C">
        <w:trPr>
          <w:jc w:val="center"/>
        </w:trPr>
        <w:tc>
          <w:tcPr>
            <w:tcW w:w="1419"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6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268</w:t>
            </w:r>
          </w:p>
        </w:tc>
        <w:tc>
          <w:tcPr>
            <w:tcW w:w="3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78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226</w:t>
            </w:r>
          </w:p>
        </w:tc>
        <w:tc>
          <w:tcPr>
            <w:tcW w:w="50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84,3</w:t>
            </w:r>
          </w:p>
        </w:tc>
        <w:tc>
          <w:tcPr>
            <w:tcW w:w="78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w:t>
            </w:r>
          </w:p>
        </w:tc>
        <w:tc>
          <w:tcPr>
            <w:tcW w:w="4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15,7</w:t>
            </w:r>
          </w:p>
        </w:tc>
      </w:tr>
      <w:tr w:rsidR="00D838C3" w:rsidRPr="00D838C3" w:rsidTr="0068594C">
        <w:trPr>
          <w:jc w:val="center"/>
        </w:trPr>
        <w:tc>
          <w:tcPr>
            <w:tcW w:w="1419"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г. Карачаевск</w:t>
            </w:r>
          </w:p>
        </w:tc>
        <w:tc>
          <w:tcPr>
            <w:tcW w:w="6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107</w:t>
            </w:r>
          </w:p>
        </w:tc>
        <w:tc>
          <w:tcPr>
            <w:tcW w:w="3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78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50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28,5</w:t>
            </w:r>
          </w:p>
        </w:tc>
        <w:tc>
          <w:tcPr>
            <w:tcW w:w="78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77</w:t>
            </w:r>
          </w:p>
        </w:tc>
        <w:tc>
          <w:tcPr>
            <w:tcW w:w="4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71,5</w:t>
            </w:r>
          </w:p>
        </w:tc>
      </w:tr>
      <w:tr w:rsidR="00D838C3" w:rsidRPr="00D838C3" w:rsidTr="0068594C">
        <w:trPr>
          <w:jc w:val="center"/>
        </w:trPr>
        <w:tc>
          <w:tcPr>
            <w:tcW w:w="1419" w:type="pct"/>
            <w:tcBorders>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районы:</w:t>
            </w:r>
          </w:p>
        </w:tc>
        <w:tc>
          <w:tcPr>
            <w:tcW w:w="677"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63"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784"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505"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786"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65" w:type="pct"/>
            <w:tcBorders>
              <w:lef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r>
      <w:tr w:rsidR="00D838C3" w:rsidRPr="00D838C3" w:rsidTr="0068594C">
        <w:trPr>
          <w:jc w:val="center"/>
        </w:trPr>
        <w:tc>
          <w:tcPr>
            <w:tcW w:w="1419"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6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624</w:t>
            </w:r>
          </w:p>
        </w:tc>
        <w:tc>
          <w:tcPr>
            <w:tcW w:w="3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78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217</w:t>
            </w:r>
          </w:p>
        </w:tc>
        <w:tc>
          <w:tcPr>
            <w:tcW w:w="50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34,,8</w:t>
            </w:r>
          </w:p>
        </w:tc>
        <w:tc>
          <w:tcPr>
            <w:tcW w:w="78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407</w:t>
            </w:r>
          </w:p>
        </w:tc>
        <w:tc>
          <w:tcPr>
            <w:tcW w:w="4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65,2</w:t>
            </w:r>
          </w:p>
        </w:tc>
      </w:tr>
      <w:tr w:rsidR="00D838C3" w:rsidRPr="00D838C3" w:rsidTr="0068594C">
        <w:trPr>
          <w:jc w:val="center"/>
        </w:trPr>
        <w:tc>
          <w:tcPr>
            <w:tcW w:w="1419"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6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1589</w:t>
            </w:r>
          </w:p>
        </w:tc>
        <w:tc>
          <w:tcPr>
            <w:tcW w:w="3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78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1152</w:t>
            </w:r>
          </w:p>
        </w:tc>
        <w:tc>
          <w:tcPr>
            <w:tcW w:w="50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72,5</w:t>
            </w:r>
          </w:p>
        </w:tc>
        <w:tc>
          <w:tcPr>
            <w:tcW w:w="78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437</w:t>
            </w:r>
          </w:p>
        </w:tc>
        <w:tc>
          <w:tcPr>
            <w:tcW w:w="4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27,5</w:t>
            </w:r>
          </w:p>
        </w:tc>
      </w:tr>
      <w:tr w:rsidR="00D838C3" w:rsidRPr="00D838C3" w:rsidTr="0068594C">
        <w:trPr>
          <w:jc w:val="center"/>
        </w:trPr>
        <w:tc>
          <w:tcPr>
            <w:tcW w:w="1419"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6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886</w:t>
            </w:r>
          </w:p>
        </w:tc>
        <w:tc>
          <w:tcPr>
            <w:tcW w:w="3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78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154</w:t>
            </w:r>
          </w:p>
        </w:tc>
        <w:tc>
          <w:tcPr>
            <w:tcW w:w="50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17,4</w:t>
            </w:r>
          </w:p>
        </w:tc>
        <w:tc>
          <w:tcPr>
            <w:tcW w:w="78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732</w:t>
            </w:r>
          </w:p>
        </w:tc>
        <w:tc>
          <w:tcPr>
            <w:tcW w:w="4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82,6</w:t>
            </w:r>
          </w:p>
        </w:tc>
      </w:tr>
      <w:tr w:rsidR="00D838C3" w:rsidRPr="00D838C3" w:rsidTr="0068594C">
        <w:trPr>
          <w:jc w:val="center"/>
        </w:trPr>
        <w:tc>
          <w:tcPr>
            <w:tcW w:w="1419"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xml:space="preserve">Малокарачаевкий </w:t>
            </w:r>
          </w:p>
        </w:tc>
        <w:tc>
          <w:tcPr>
            <w:tcW w:w="6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648</w:t>
            </w:r>
          </w:p>
        </w:tc>
        <w:tc>
          <w:tcPr>
            <w:tcW w:w="3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78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140</w:t>
            </w:r>
          </w:p>
        </w:tc>
        <w:tc>
          <w:tcPr>
            <w:tcW w:w="50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21,6</w:t>
            </w:r>
          </w:p>
        </w:tc>
        <w:tc>
          <w:tcPr>
            <w:tcW w:w="78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508</w:t>
            </w:r>
          </w:p>
        </w:tc>
        <w:tc>
          <w:tcPr>
            <w:tcW w:w="4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78,4</w:t>
            </w:r>
          </w:p>
        </w:tc>
      </w:tr>
      <w:tr w:rsidR="00D838C3" w:rsidRPr="00D838C3" w:rsidTr="0068594C">
        <w:trPr>
          <w:jc w:val="center"/>
        </w:trPr>
        <w:tc>
          <w:tcPr>
            <w:tcW w:w="1419"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lastRenderedPageBreak/>
              <w:t>Прикубанский</w:t>
            </w:r>
          </w:p>
        </w:tc>
        <w:tc>
          <w:tcPr>
            <w:tcW w:w="6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814</w:t>
            </w:r>
          </w:p>
        </w:tc>
        <w:tc>
          <w:tcPr>
            <w:tcW w:w="3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78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389</w:t>
            </w:r>
          </w:p>
        </w:tc>
        <w:tc>
          <w:tcPr>
            <w:tcW w:w="50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47,8</w:t>
            </w:r>
          </w:p>
        </w:tc>
        <w:tc>
          <w:tcPr>
            <w:tcW w:w="78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425</w:t>
            </w:r>
          </w:p>
        </w:tc>
        <w:tc>
          <w:tcPr>
            <w:tcW w:w="4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52,2</w:t>
            </w:r>
          </w:p>
        </w:tc>
      </w:tr>
      <w:tr w:rsidR="00D838C3" w:rsidRPr="00D838C3" w:rsidTr="0068594C">
        <w:trPr>
          <w:jc w:val="center"/>
        </w:trPr>
        <w:tc>
          <w:tcPr>
            <w:tcW w:w="1419"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6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366</w:t>
            </w:r>
          </w:p>
        </w:tc>
        <w:tc>
          <w:tcPr>
            <w:tcW w:w="3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78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206</w:t>
            </w:r>
          </w:p>
        </w:tc>
        <w:tc>
          <w:tcPr>
            <w:tcW w:w="50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56,3</w:t>
            </w:r>
          </w:p>
        </w:tc>
        <w:tc>
          <w:tcPr>
            <w:tcW w:w="78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160</w:t>
            </w:r>
          </w:p>
        </w:tc>
        <w:tc>
          <w:tcPr>
            <w:tcW w:w="4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43,7</w:t>
            </w:r>
          </w:p>
        </w:tc>
      </w:tr>
      <w:tr w:rsidR="00D838C3" w:rsidRPr="00D838C3" w:rsidTr="0068594C">
        <w:trPr>
          <w:jc w:val="center"/>
        </w:trPr>
        <w:tc>
          <w:tcPr>
            <w:tcW w:w="1419"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6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1396</w:t>
            </w:r>
          </w:p>
        </w:tc>
        <w:tc>
          <w:tcPr>
            <w:tcW w:w="3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78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1026</w:t>
            </w:r>
          </w:p>
        </w:tc>
        <w:tc>
          <w:tcPr>
            <w:tcW w:w="50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73,5</w:t>
            </w:r>
          </w:p>
        </w:tc>
        <w:tc>
          <w:tcPr>
            <w:tcW w:w="78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370</w:t>
            </w:r>
          </w:p>
        </w:tc>
        <w:tc>
          <w:tcPr>
            <w:tcW w:w="4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26,5</w:t>
            </w:r>
          </w:p>
        </w:tc>
      </w:tr>
      <w:tr w:rsidR="00D838C3" w:rsidRPr="00D838C3" w:rsidTr="0068594C">
        <w:trPr>
          <w:jc w:val="center"/>
        </w:trPr>
        <w:tc>
          <w:tcPr>
            <w:tcW w:w="1419"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6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525</w:t>
            </w:r>
          </w:p>
        </w:tc>
        <w:tc>
          <w:tcPr>
            <w:tcW w:w="3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78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214</w:t>
            </w:r>
          </w:p>
        </w:tc>
        <w:tc>
          <w:tcPr>
            <w:tcW w:w="50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40,8</w:t>
            </w:r>
          </w:p>
        </w:tc>
        <w:tc>
          <w:tcPr>
            <w:tcW w:w="78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312</w:t>
            </w:r>
          </w:p>
        </w:tc>
        <w:tc>
          <w:tcPr>
            <w:tcW w:w="46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59,2</w:t>
            </w:r>
          </w:p>
        </w:tc>
      </w:tr>
    </w:tbl>
    <w:p w:rsidR="0068594C" w:rsidRPr="00D838C3" w:rsidRDefault="0068594C" w:rsidP="0068594C">
      <w:pPr>
        <w:jc w:val="center"/>
        <w:rPr>
          <w:color w:val="000000" w:themeColor="text1"/>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Сложившиеся соотношения между животноводством и растениеводством отдельных муниципальных районов </w:t>
      </w:r>
      <w:r w:rsidR="00891E53" w:rsidRPr="00D838C3">
        <w:rPr>
          <w:color w:val="000000" w:themeColor="text1"/>
          <w:sz w:val="26"/>
          <w:szCs w:val="26"/>
        </w:rPr>
        <w:t>Республики</w:t>
      </w:r>
      <w:r w:rsidRPr="00D838C3">
        <w:rPr>
          <w:color w:val="000000" w:themeColor="text1"/>
          <w:sz w:val="26"/>
          <w:szCs w:val="26"/>
        </w:rPr>
        <w:t xml:space="preserve"> далеко не всегда соответствующими пропорциями представлены в отдельных категориях хозяйств. Так, в Зеленчукском районе на долю растениеводства приходится более 72%, но в крестьянских хозяйствах 87% стоимости продукции дает животноводство. В Усть-Джегутинском районе эти же показатели составляли в 2005 году соответственно 73,5 и 93,1% и т.д.</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За годы рыночных преобразований сельское хозяйство </w:t>
      </w:r>
      <w:r w:rsidR="00891E53" w:rsidRPr="00D838C3">
        <w:rPr>
          <w:color w:val="000000" w:themeColor="text1"/>
          <w:sz w:val="26"/>
          <w:szCs w:val="26"/>
        </w:rPr>
        <w:t>Республики</w:t>
      </w:r>
      <w:r w:rsidRPr="00D838C3">
        <w:rPr>
          <w:color w:val="000000" w:themeColor="text1"/>
          <w:sz w:val="26"/>
          <w:szCs w:val="26"/>
        </w:rPr>
        <w:t xml:space="preserve"> пережило острый кризис, который затронул практически все показатели его развития, включая и техническую вооруженность отрасли. Только за последнее десятилетие энергетические мощности в сельскохозяйственных организациях сократились в 2,3 раза, количество тракторов, зерноуборочных комбайнов, внедрение минеральных удобрений – в 2,4 раза, а объем внесения органических удобрений – в 10 раз (табл.9.1.4).</w:t>
      </w:r>
    </w:p>
    <w:p w:rsidR="0068594C" w:rsidRPr="00D838C3" w:rsidRDefault="0068594C" w:rsidP="0068594C">
      <w:pPr>
        <w:ind w:firstLine="709"/>
        <w:jc w:val="both"/>
        <w:rPr>
          <w:color w:val="000000" w:themeColor="text1"/>
        </w:r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9.1.4.</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Основные показатели материально-технической обеспеченность сельскохозяйственных организаций.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4"/>
        <w:gridCol w:w="986"/>
        <w:gridCol w:w="987"/>
        <w:gridCol w:w="987"/>
        <w:gridCol w:w="843"/>
        <w:gridCol w:w="983"/>
      </w:tblGrid>
      <w:tr w:rsidR="00D838C3" w:rsidRPr="00D838C3" w:rsidTr="0068594C">
        <w:trPr>
          <w:jc w:val="center"/>
        </w:trPr>
        <w:tc>
          <w:tcPr>
            <w:tcW w:w="2536"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cs="Arial"/>
                <w:b/>
                <w:color w:val="000000" w:themeColor="text1"/>
                <w:sz w:val="20"/>
                <w:szCs w:val="20"/>
              </w:rPr>
            </w:pPr>
          </w:p>
        </w:tc>
        <w:tc>
          <w:tcPr>
            <w:tcW w:w="2464" w:type="pct"/>
            <w:gridSpan w:val="5"/>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cs="Arial"/>
                <w:b/>
                <w:color w:val="000000" w:themeColor="text1"/>
                <w:sz w:val="20"/>
                <w:szCs w:val="20"/>
              </w:rPr>
            </w:pPr>
            <w:r w:rsidRPr="00D838C3">
              <w:rPr>
                <w:rFonts w:cs="Arial"/>
                <w:b/>
                <w:color w:val="000000" w:themeColor="text1"/>
                <w:sz w:val="20"/>
                <w:szCs w:val="20"/>
              </w:rPr>
              <w:t>годы</w:t>
            </w:r>
          </w:p>
        </w:tc>
      </w:tr>
      <w:tr w:rsidR="00D838C3" w:rsidRPr="00D838C3" w:rsidTr="0068594C">
        <w:trPr>
          <w:jc w:val="center"/>
        </w:trPr>
        <w:tc>
          <w:tcPr>
            <w:tcW w:w="2536"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cs="Arial"/>
                <w:b/>
                <w:color w:val="000000" w:themeColor="text1"/>
                <w:sz w:val="20"/>
                <w:szCs w:val="20"/>
              </w:rPr>
            </w:pPr>
          </w:p>
        </w:tc>
        <w:tc>
          <w:tcPr>
            <w:tcW w:w="50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cs="Arial"/>
                <w:b/>
                <w:color w:val="000000" w:themeColor="text1"/>
                <w:sz w:val="20"/>
                <w:szCs w:val="20"/>
              </w:rPr>
            </w:pPr>
            <w:r w:rsidRPr="00D838C3">
              <w:rPr>
                <w:rFonts w:cs="Arial"/>
                <w:b/>
                <w:color w:val="000000" w:themeColor="text1"/>
                <w:sz w:val="20"/>
                <w:szCs w:val="20"/>
              </w:rPr>
              <w:t>1996</w:t>
            </w:r>
          </w:p>
        </w:tc>
        <w:tc>
          <w:tcPr>
            <w:tcW w:w="50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cs="Arial"/>
                <w:b/>
                <w:color w:val="000000" w:themeColor="text1"/>
                <w:sz w:val="20"/>
                <w:szCs w:val="20"/>
              </w:rPr>
            </w:pPr>
            <w:r w:rsidRPr="00D838C3">
              <w:rPr>
                <w:rFonts w:cs="Arial"/>
                <w:b/>
                <w:color w:val="000000" w:themeColor="text1"/>
                <w:sz w:val="20"/>
                <w:szCs w:val="20"/>
              </w:rPr>
              <w:t>2000</w:t>
            </w:r>
          </w:p>
        </w:tc>
        <w:tc>
          <w:tcPr>
            <w:tcW w:w="50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cs="Arial"/>
                <w:b/>
                <w:color w:val="000000" w:themeColor="text1"/>
                <w:sz w:val="20"/>
                <w:szCs w:val="20"/>
              </w:rPr>
            </w:pPr>
            <w:r w:rsidRPr="00D838C3">
              <w:rPr>
                <w:rFonts w:cs="Arial"/>
                <w:b/>
                <w:color w:val="000000" w:themeColor="text1"/>
                <w:sz w:val="20"/>
                <w:szCs w:val="20"/>
              </w:rPr>
              <w:t>2002</w:t>
            </w:r>
          </w:p>
        </w:tc>
        <w:tc>
          <w:tcPr>
            <w:tcW w:w="43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cs="Arial"/>
                <w:b/>
                <w:color w:val="000000" w:themeColor="text1"/>
                <w:sz w:val="20"/>
                <w:szCs w:val="20"/>
              </w:rPr>
            </w:pPr>
            <w:r w:rsidRPr="00D838C3">
              <w:rPr>
                <w:rFonts w:cs="Arial"/>
                <w:b/>
                <w:color w:val="000000" w:themeColor="text1"/>
                <w:sz w:val="20"/>
                <w:szCs w:val="20"/>
              </w:rPr>
              <w:t>2004</w:t>
            </w:r>
          </w:p>
        </w:tc>
        <w:tc>
          <w:tcPr>
            <w:tcW w:w="506"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cs="Arial"/>
                <w:b/>
                <w:color w:val="000000" w:themeColor="text1"/>
                <w:sz w:val="20"/>
                <w:szCs w:val="20"/>
              </w:rPr>
            </w:pPr>
            <w:r w:rsidRPr="00D838C3">
              <w:rPr>
                <w:rFonts w:cs="Arial"/>
                <w:b/>
                <w:color w:val="000000" w:themeColor="text1"/>
                <w:sz w:val="20"/>
                <w:szCs w:val="20"/>
              </w:rPr>
              <w:t>2005</w:t>
            </w:r>
          </w:p>
        </w:tc>
      </w:tr>
      <w:tr w:rsidR="00D838C3" w:rsidRPr="00D838C3" w:rsidTr="0068594C">
        <w:trPr>
          <w:jc w:val="center"/>
        </w:trPr>
        <w:tc>
          <w:tcPr>
            <w:tcW w:w="2536" w:type="pct"/>
            <w:tcBorders>
              <w:top w:val="single" w:sz="12" w:space="0" w:color="auto"/>
            </w:tcBorders>
            <w:shd w:val="clear" w:color="auto" w:fill="auto"/>
          </w:tcPr>
          <w:p w:rsidR="0068594C" w:rsidRPr="00D838C3" w:rsidRDefault="0068594C" w:rsidP="0068594C">
            <w:pPr>
              <w:ind w:firstLine="709"/>
              <w:rPr>
                <w:rFonts w:ascii="Arial" w:hAnsi="Arial" w:cs="Arial"/>
                <w:color w:val="000000" w:themeColor="text1"/>
                <w:sz w:val="20"/>
                <w:szCs w:val="20"/>
              </w:rPr>
            </w:pPr>
            <w:r w:rsidRPr="00D838C3">
              <w:rPr>
                <w:rFonts w:ascii="Arial" w:hAnsi="Arial" w:cs="Arial"/>
                <w:color w:val="000000" w:themeColor="text1"/>
                <w:sz w:val="20"/>
                <w:szCs w:val="20"/>
              </w:rPr>
              <w:t>Наличие энергетических мощностей:</w:t>
            </w:r>
          </w:p>
        </w:tc>
        <w:tc>
          <w:tcPr>
            <w:tcW w:w="508"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508"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508"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434"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506"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p>
        </w:tc>
      </w:tr>
      <w:tr w:rsidR="00D838C3" w:rsidRPr="00D838C3" w:rsidTr="0068594C">
        <w:trPr>
          <w:jc w:val="center"/>
        </w:trPr>
        <w:tc>
          <w:tcPr>
            <w:tcW w:w="2536"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всего тыс. л. с.</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703</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607</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508</w:t>
            </w:r>
          </w:p>
        </w:tc>
        <w:tc>
          <w:tcPr>
            <w:tcW w:w="434"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406</w:t>
            </w:r>
          </w:p>
        </w:tc>
        <w:tc>
          <w:tcPr>
            <w:tcW w:w="50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307</w:t>
            </w:r>
          </w:p>
        </w:tc>
      </w:tr>
      <w:tr w:rsidR="00D838C3" w:rsidRPr="00D838C3" w:rsidTr="0068594C">
        <w:trPr>
          <w:jc w:val="center"/>
        </w:trPr>
        <w:tc>
          <w:tcPr>
            <w:tcW w:w="2536"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xml:space="preserve">- на </w:t>
            </w:r>
            <w:smartTag w:uri="urn:schemas-microsoft-com:office:smarttags" w:element="metricconverter">
              <w:smartTagPr>
                <w:attr w:name="ProductID" w:val="100 га"/>
              </w:smartTagPr>
              <w:r w:rsidRPr="00D838C3">
                <w:rPr>
                  <w:rFonts w:ascii="Arial" w:hAnsi="Arial" w:cs="Arial"/>
                  <w:color w:val="000000" w:themeColor="text1"/>
                  <w:sz w:val="20"/>
                  <w:szCs w:val="20"/>
                </w:rPr>
                <w:t>100 га</w:t>
              </w:r>
            </w:smartTag>
            <w:r w:rsidRPr="00D838C3">
              <w:rPr>
                <w:rFonts w:ascii="Arial" w:hAnsi="Arial" w:cs="Arial"/>
                <w:color w:val="000000" w:themeColor="text1"/>
                <w:sz w:val="20"/>
                <w:szCs w:val="20"/>
              </w:rPr>
              <w:t xml:space="preserve"> пашни л. с.</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502</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474</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413</w:t>
            </w:r>
          </w:p>
        </w:tc>
        <w:tc>
          <w:tcPr>
            <w:tcW w:w="434"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353</w:t>
            </w:r>
          </w:p>
        </w:tc>
        <w:tc>
          <w:tcPr>
            <w:tcW w:w="50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267</w:t>
            </w:r>
          </w:p>
        </w:tc>
      </w:tr>
      <w:tr w:rsidR="00D838C3" w:rsidRPr="00D838C3" w:rsidTr="0068594C">
        <w:trPr>
          <w:jc w:val="center"/>
        </w:trPr>
        <w:tc>
          <w:tcPr>
            <w:tcW w:w="2536" w:type="pct"/>
            <w:tcBorders>
              <w:right w:val="single" w:sz="4" w:space="0" w:color="FFFFFF"/>
            </w:tcBorders>
            <w:shd w:val="clear" w:color="auto" w:fill="auto"/>
          </w:tcPr>
          <w:p w:rsidR="0068594C" w:rsidRPr="00D838C3" w:rsidRDefault="0068594C" w:rsidP="0068594C">
            <w:pPr>
              <w:ind w:firstLine="709"/>
              <w:rPr>
                <w:rFonts w:ascii="Arial" w:hAnsi="Arial" w:cs="Arial"/>
                <w:color w:val="000000" w:themeColor="text1"/>
                <w:sz w:val="20"/>
                <w:szCs w:val="20"/>
              </w:rPr>
            </w:pPr>
            <w:r w:rsidRPr="00D838C3">
              <w:rPr>
                <w:rFonts w:ascii="Arial" w:hAnsi="Arial" w:cs="Arial"/>
                <w:color w:val="000000" w:themeColor="text1"/>
                <w:sz w:val="20"/>
                <w:szCs w:val="20"/>
              </w:rPr>
              <w:t>Тракторы</w:t>
            </w:r>
          </w:p>
        </w:tc>
        <w:tc>
          <w:tcPr>
            <w:tcW w:w="508"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508"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508"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434"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506" w:type="pct"/>
            <w:tcBorders>
              <w:lef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r>
      <w:tr w:rsidR="00D838C3" w:rsidRPr="00D838C3" w:rsidTr="0068594C">
        <w:trPr>
          <w:jc w:val="center"/>
        </w:trPr>
        <w:tc>
          <w:tcPr>
            <w:tcW w:w="2536"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всего, шт.</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2536</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2160</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1787</w:t>
            </w:r>
          </w:p>
        </w:tc>
        <w:tc>
          <w:tcPr>
            <w:tcW w:w="434"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1401</w:t>
            </w:r>
          </w:p>
        </w:tc>
        <w:tc>
          <w:tcPr>
            <w:tcW w:w="50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1072</w:t>
            </w:r>
          </w:p>
        </w:tc>
      </w:tr>
      <w:tr w:rsidR="00D838C3" w:rsidRPr="00D838C3" w:rsidTr="0068594C">
        <w:trPr>
          <w:jc w:val="center"/>
        </w:trPr>
        <w:tc>
          <w:tcPr>
            <w:tcW w:w="2536"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xml:space="preserve">- на </w:t>
            </w:r>
            <w:smartTag w:uri="urn:schemas-microsoft-com:office:smarttags" w:element="metricconverter">
              <w:smartTagPr>
                <w:attr w:name="ProductID" w:val="100 га"/>
              </w:smartTagPr>
              <w:r w:rsidRPr="00D838C3">
                <w:rPr>
                  <w:rFonts w:ascii="Arial" w:hAnsi="Arial" w:cs="Arial"/>
                  <w:color w:val="000000" w:themeColor="text1"/>
                  <w:sz w:val="20"/>
                  <w:szCs w:val="20"/>
                </w:rPr>
                <w:t>100 га</w:t>
              </w:r>
            </w:smartTag>
            <w:r w:rsidRPr="00D838C3">
              <w:rPr>
                <w:rFonts w:ascii="Arial" w:hAnsi="Arial" w:cs="Arial"/>
                <w:color w:val="000000" w:themeColor="text1"/>
                <w:sz w:val="20"/>
                <w:szCs w:val="20"/>
              </w:rPr>
              <w:t xml:space="preserve"> пашни</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1,80</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1,68</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1,44</w:t>
            </w:r>
          </w:p>
        </w:tc>
        <w:tc>
          <w:tcPr>
            <w:tcW w:w="434"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1,22</w:t>
            </w:r>
          </w:p>
        </w:tc>
        <w:tc>
          <w:tcPr>
            <w:tcW w:w="50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0,93</w:t>
            </w:r>
          </w:p>
        </w:tc>
      </w:tr>
      <w:tr w:rsidR="00D838C3" w:rsidRPr="00D838C3" w:rsidTr="0068594C">
        <w:trPr>
          <w:jc w:val="center"/>
        </w:trPr>
        <w:tc>
          <w:tcPr>
            <w:tcW w:w="2536" w:type="pct"/>
            <w:tcBorders>
              <w:right w:val="single" w:sz="4" w:space="0" w:color="FFFFFF"/>
            </w:tcBorders>
            <w:shd w:val="clear" w:color="auto" w:fill="auto"/>
          </w:tcPr>
          <w:p w:rsidR="0068594C" w:rsidRPr="00D838C3" w:rsidRDefault="0068594C" w:rsidP="0068594C">
            <w:pPr>
              <w:ind w:firstLine="709"/>
              <w:rPr>
                <w:rFonts w:ascii="Arial" w:hAnsi="Arial" w:cs="Arial"/>
                <w:color w:val="000000" w:themeColor="text1"/>
                <w:sz w:val="20"/>
                <w:szCs w:val="20"/>
              </w:rPr>
            </w:pPr>
            <w:r w:rsidRPr="00D838C3">
              <w:rPr>
                <w:rFonts w:ascii="Arial" w:hAnsi="Arial" w:cs="Arial"/>
                <w:color w:val="000000" w:themeColor="text1"/>
                <w:sz w:val="20"/>
                <w:szCs w:val="20"/>
              </w:rPr>
              <w:t>Зерноуборочный комбайны</w:t>
            </w:r>
          </w:p>
        </w:tc>
        <w:tc>
          <w:tcPr>
            <w:tcW w:w="508"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508"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508"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434"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506" w:type="pct"/>
            <w:tcBorders>
              <w:lef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r>
      <w:tr w:rsidR="00D838C3" w:rsidRPr="00D838C3" w:rsidTr="0068594C">
        <w:trPr>
          <w:jc w:val="center"/>
        </w:trPr>
        <w:tc>
          <w:tcPr>
            <w:tcW w:w="2536"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всего, шт.</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360</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315</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253</w:t>
            </w:r>
          </w:p>
        </w:tc>
        <w:tc>
          <w:tcPr>
            <w:tcW w:w="434"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185</w:t>
            </w:r>
          </w:p>
        </w:tc>
        <w:tc>
          <w:tcPr>
            <w:tcW w:w="50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153</w:t>
            </w:r>
          </w:p>
        </w:tc>
      </w:tr>
      <w:tr w:rsidR="00D838C3" w:rsidRPr="00D838C3" w:rsidTr="0068594C">
        <w:trPr>
          <w:jc w:val="center"/>
        </w:trPr>
        <w:tc>
          <w:tcPr>
            <w:tcW w:w="2536"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xml:space="preserve">- на </w:t>
            </w:r>
            <w:smartTag w:uri="urn:schemas-microsoft-com:office:smarttags" w:element="metricconverter">
              <w:smartTagPr>
                <w:attr w:name="ProductID" w:val="100 га"/>
              </w:smartTagPr>
              <w:r w:rsidRPr="00D838C3">
                <w:rPr>
                  <w:rFonts w:ascii="Arial" w:hAnsi="Arial" w:cs="Arial"/>
                  <w:color w:val="000000" w:themeColor="text1"/>
                  <w:sz w:val="20"/>
                  <w:szCs w:val="20"/>
                </w:rPr>
                <w:t>100 га</w:t>
              </w:r>
            </w:smartTag>
            <w:r w:rsidRPr="00D838C3">
              <w:rPr>
                <w:rFonts w:ascii="Arial" w:hAnsi="Arial" w:cs="Arial"/>
                <w:color w:val="000000" w:themeColor="text1"/>
                <w:sz w:val="20"/>
                <w:szCs w:val="20"/>
              </w:rPr>
              <w:t xml:space="preserve"> пашни</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0,26</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0,25</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0,21</w:t>
            </w:r>
          </w:p>
        </w:tc>
        <w:tc>
          <w:tcPr>
            <w:tcW w:w="434"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0,16</w:t>
            </w:r>
          </w:p>
        </w:tc>
        <w:tc>
          <w:tcPr>
            <w:tcW w:w="50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0,13</w:t>
            </w:r>
          </w:p>
        </w:tc>
      </w:tr>
      <w:tr w:rsidR="00D838C3" w:rsidRPr="00D838C3" w:rsidTr="0068594C">
        <w:trPr>
          <w:jc w:val="center"/>
        </w:trPr>
        <w:tc>
          <w:tcPr>
            <w:tcW w:w="2536" w:type="pct"/>
            <w:tcBorders>
              <w:right w:val="single" w:sz="4" w:space="0" w:color="FFFFFF"/>
            </w:tcBorders>
            <w:shd w:val="clear" w:color="auto" w:fill="auto"/>
          </w:tcPr>
          <w:p w:rsidR="0068594C" w:rsidRPr="00D838C3" w:rsidRDefault="0068594C" w:rsidP="0068594C">
            <w:pPr>
              <w:ind w:firstLine="709"/>
              <w:rPr>
                <w:rFonts w:ascii="Arial" w:hAnsi="Arial" w:cs="Arial"/>
                <w:color w:val="000000" w:themeColor="text1"/>
                <w:sz w:val="20"/>
                <w:szCs w:val="20"/>
              </w:rPr>
            </w:pPr>
            <w:r w:rsidRPr="00D838C3">
              <w:rPr>
                <w:rFonts w:ascii="Arial" w:hAnsi="Arial" w:cs="Arial"/>
                <w:color w:val="000000" w:themeColor="text1"/>
                <w:sz w:val="20"/>
                <w:szCs w:val="20"/>
              </w:rPr>
              <w:t>Внесение органических удобрений</w:t>
            </w:r>
          </w:p>
        </w:tc>
        <w:tc>
          <w:tcPr>
            <w:tcW w:w="508"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508"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508"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434" w:type="pct"/>
            <w:tcBorders>
              <w:left w:val="single" w:sz="4" w:space="0" w:color="FFFFFF"/>
              <w:bottom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506" w:type="pct"/>
            <w:tcBorders>
              <w:lef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r>
      <w:tr w:rsidR="00D838C3" w:rsidRPr="00D838C3" w:rsidTr="0068594C">
        <w:trPr>
          <w:jc w:val="center"/>
        </w:trPr>
        <w:tc>
          <w:tcPr>
            <w:tcW w:w="2536"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всего, тонн</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15149</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17510</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17980</w:t>
            </w:r>
          </w:p>
        </w:tc>
        <w:tc>
          <w:tcPr>
            <w:tcW w:w="434"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700</w:t>
            </w:r>
          </w:p>
        </w:tc>
        <w:tc>
          <w:tcPr>
            <w:tcW w:w="50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1500</w:t>
            </w:r>
          </w:p>
        </w:tc>
      </w:tr>
      <w:tr w:rsidR="00D838C3" w:rsidRPr="00D838C3" w:rsidTr="0068594C">
        <w:trPr>
          <w:jc w:val="center"/>
        </w:trPr>
        <w:tc>
          <w:tcPr>
            <w:tcW w:w="2536"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xml:space="preserve">- на </w:t>
            </w:r>
            <w:smartTag w:uri="urn:schemas-microsoft-com:office:smarttags" w:element="metricconverter">
              <w:smartTagPr>
                <w:attr w:name="ProductID" w:val="1 га"/>
              </w:smartTagPr>
              <w:r w:rsidRPr="00D838C3">
                <w:rPr>
                  <w:rFonts w:ascii="Arial" w:hAnsi="Arial" w:cs="Arial"/>
                  <w:color w:val="000000" w:themeColor="text1"/>
                  <w:sz w:val="20"/>
                  <w:szCs w:val="20"/>
                </w:rPr>
                <w:t>1 га</w:t>
              </w:r>
            </w:smartTag>
            <w:r w:rsidRPr="00D838C3">
              <w:rPr>
                <w:rFonts w:ascii="Arial" w:hAnsi="Arial" w:cs="Arial"/>
                <w:color w:val="000000" w:themeColor="text1"/>
                <w:sz w:val="20"/>
                <w:szCs w:val="20"/>
              </w:rPr>
              <w:t xml:space="preserve"> пашни кг</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108</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136</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145</w:t>
            </w:r>
          </w:p>
        </w:tc>
        <w:tc>
          <w:tcPr>
            <w:tcW w:w="434"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w:t>
            </w:r>
          </w:p>
        </w:tc>
        <w:tc>
          <w:tcPr>
            <w:tcW w:w="50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r>
      <w:tr w:rsidR="00D838C3" w:rsidRPr="00D838C3" w:rsidTr="0068594C">
        <w:trPr>
          <w:jc w:val="center"/>
        </w:trPr>
        <w:tc>
          <w:tcPr>
            <w:tcW w:w="2536" w:type="pct"/>
            <w:tcBorders>
              <w:right w:val="single" w:sz="4" w:space="0" w:color="FFFFFF"/>
            </w:tcBorders>
            <w:shd w:val="clear" w:color="auto" w:fill="auto"/>
          </w:tcPr>
          <w:p w:rsidR="0068594C" w:rsidRPr="00D838C3" w:rsidRDefault="0068594C" w:rsidP="0068594C">
            <w:pPr>
              <w:ind w:firstLine="709"/>
              <w:rPr>
                <w:rFonts w:ascii="Arial" w:hAnsi="Arial" w:cs="Arial"/>
                <w:color w:val="000000" w:themeColor="text1"/>
                <w:sz w:val="20"/>
                <w:szCs w:val="20"/>
              </w:rPr>
            </w:pPr>
            <w:r w:rsidRPr="00D838C3">
              <w:rPr>
                <w:rFonts w:ascii="Arial" w:hAnsi="Arial" w:cs="Arial"/>
                <w:color w:val="000000" w:themeColor="text1"/>
                <w:sz w:val="20"/>
                <w:szCs w:val="20"/>
              </w:rPr>
              <w:t>Внесение минеральных удобрений</w:t>
            </w:r>
          </w:p>
        </w:tc>
        <w:tc>
          <w:tcPr>
            <w:tcW w:w="508"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508"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508"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434"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506" w:type="pct"/>
            <w:tcBorders>
              <w:lef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r>
      <w:tr w:rsidR="00D838C3" w:rsidRPr="00D838C3" w:rsidTr="0068594C">
        <w:trPr>
          <w:jc w:val="center"/>
        </w:trPr>
        <w:tc>
          <w:tcPr>
            <w:tcW w:w="2536"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всего, тонн</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1527</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1308</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1774</w:t>
            </w:r>
          </w:p>
        </w:tc>
        <w:tc>
          <w:tcPr>
            <w:tcW w:w="434"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1489</w:t>
            </w:r>
          </w:p>
        </w:tc>
        <w:tc>
          <w:tcPr>
            <w:tcW w:w="50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644</w:t>
            </w:r>
          </w:p>
        </w:tc>
      </w:tr>
      <w:tr w:rsidR="00D838C3" w:rsidRPr="00D838C3" w:rsidTr="0068594C">
        <w:trPr>
          <w:jc w:val="center"/>
        </w:trPr>
        <w:tc>
          <w:tcPr>
            <w:tcW w:w="2536"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xml:space="preserve">- на </w:t>
            </w:r>
            <w:smartTag w:uri="urn:schemas-microsoft-com:office:smarttags" w:element="metricconverter">
              <w:smartTagPr>
                <w:attr w:name="ProductID" w:val="1 га"/>
              </w:smartTagPr>
              <w:r w:rsidRPr="00D838C3">
                <w:rPr>
                  <w:rFonts w:ascii="Arial" w:hAnsi="Arial" w:cs="Arial"/>
                  <w:color w:val="000000" w:themeColor="text1"/>
                  <w:sz w:val="20"/>
                  <w:szCs w:val="20"/>
                </w:rPr>
                <w:t>1 га</w:t>
              </w:r>
            </w:smartTag>
            <w:r w:rsidRPr="00D838C3">
              <w:rPr>
                <w:rFonts w:ascii="Arial" w:hAnsi="Arial" w:cs="Arial"/>
                <w:color w:val="000000" w:themeColor="text1"/>
                <w:sz w:val="20"/>
                <w:szCs w:val="20"/>
              </w:rPr>
              <w:t xml:space="preserve"> пашни кг</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10,9</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10,2</w:t>
            </w:r>
          </w:p>
        </w:tc>
        <w:tc>
          <w:tcPr>
            <w:tcW w:w="50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14,4</w:t>
            </w:r>
          </w:p>
        </w:tc>
        <w:tc>
          <w:tcPr>
            <w:tcW w:w="434"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9,6</w:t>
            </w:r>
          </w:p>
        </w:tc>
        <w:tc>
          <w:tcPr>
            <w:tcW w:w="50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5,6</w:t>
            </w:r>
          </w:p>
        </w:tc>
      </w:tr>
    </w:tbl>
    <w:p w:rsidR="0068594C" w:rsidRPr="00D838C3" w:rsidRDefault="0068594C" w:rsidP="0068594C">
      <w:pPr>
        <w:ind w:firstLine="709"/>
        <w:jc w:val="center"/>
        <w:rPr>
          <w:color w:val="000000" w:themeColor="text1"/>
          <w:lang w:val="en-US"/>
        </w:rPr>
      </w:pPr>
    </w:p>
    <w:p w:rsidR="0068594C" w:rsidRPr="00D838C3" w:rsidRDefault="0068594C" w:rsidP="0068594C">
      <w:pPr>
        <w:pStyle w:val="3"/>
        <w:numPr>
          <w:ilvl w:val="1"/>
          <w:numId w:val="2"/>
        </w:numPr>
        <w:spacing w:after="240"/>
        <w:rPr>
          <w:rFonts w:ascii="Times New Roman" w:hAnsi="Times New Roman" w:cs="Times New Roman"/>
          <w:color w:val="000000" w:themeColor="text1"/>
        </w:rPr>
      </w:pPr>
      <w:bookmarkStart w:id="277" w:name="_Toc215499709"/>
      <w:r w:rsidRPr="00D838C3">
        <w:rPr>
          <w:rFonts w:ascii="Times New Roman" w:hAnsi="Times New Roman" w:cs="Times New Roman"/>
          <w:color w:val="000000" w:themeColor="text1"/>
        </w:rPr>
        <w:t>Растениеводство</w:t>
      </w:r>
      <w:bookmarkEnd w:id="277"/>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Природные условия предопределили весьма сложную структуру возделывания земледельческих культур 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Здесь в относительно сбалансированном виде представлены все основные группы растениеводства: зерновые, </w:t>
      </w:r>
      <w:r w:rsidRPr="00D838C3">
        <w:rPr>
          <w:color w:val="000000" w:themeColor="text1"/>
          <w:sz w:val="26"/>
          <w:szCs w:val="26"/>
        </w:rPr>
        <w:lastRenderedPageBreak/>
        <w:t>технические, кормовые, овощебахчевые культуры, картофелеводство и многолетние насаждения.</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Однако за годы рыночных преобразований площадь под земледельческими культурами в </w:t>
      </w:r>
      <w:r w:rsidR="00891E53" w:rsidRPr="00D838C3">
        <w:rPr>
          <w:color w:val="000000" w:themeColor="text1"/>
          <w:sz w:val="26"/>
          <w:szCs w:val="26"/>
        </w:rPr>
        <w:t>Республике</w:t>
      </w:r>
      <w:r w:rsidRPr="00D838C3">
        <w:rPr>
          <w:color w:val="000000" w:themeColor="text1"/>
          <w:sz w:val="26"/>
          <w:szCs w:val="26"/>
        </w:rPr>
        <w:t xml:space="preserve"> резко сократилась, опережая по темпам развития этого процесса подавляющее большинство регионов страны и </w:t>
      </w:r>
      <w:r w:rsidR="007F2613" w:rsidRPr="00D838C3">
        <w:rPr>
          <w:color w:val="000000" w:themeColor="text1"/>
          <w:sz w:val="26"/>
          <w:szCs w:val="26"/>
        </w:rPr>
        <w:t>СКФО</w:t>
      </w:r>
      <w:r w:rsidRPr="00D838C3">
        <w:rPr>
          <w:color w:val="000000" w:themeColor="text1"/>
          <w:sz w:val="26"/>
          <w:szCs w:val="26"/>
        </w:rPr>
        <w:t xml:space="preserve"> (табл.9.2.1).</w:t>
      </w:r>
    </w:p>
    <w:p w:rsidR="0068594C" w:rsidRPr="00D838C3" w:rsidRDefault="0068594C" w:rsidP="0068594C">
      <w:pPr>
        <w:ind w:firstLine="709"/>
        <w:jc w:val="right"/>
        <w:rPr>
          <w:rFonts w:ascii="Arial" w:hAnsi="Arial" w:cs="Arial"/>
          <w:b/>
          <w:i/>
          <w:color w:val="000000" w:themeColor="text1"/>
          <w:sz w:val="20"/>
          <w:szCs w:val="20"/>
        </w:r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9.2.1.</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Динамика посевных площадей сельскохозяйственных культур </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(все категории хозяйств, тыс. 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2"/>
        <w:gridCol w:w="1001"/>
        <w:gridCol w:w="1000"/>
        <w:gridCol w:w="936"/>
        <w:gridCol w:w="936"/>
        <w:gridCol w:w="936"/>
        <w:gridCol w:w="936"/>
        <w:gridCol w:w="1453"/>
      </w:tblGrid>
      <w:tr w:rsidR="00D838C3" w:rsidRPr="00D838C3" w:rsidTr="0068594C">
        <w:trPr>
          <w:jc w:val="center"/>
        </w:trPr>
        <w:tc>
          <w:tcPr>
            <w:tcW w:w="129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b/>
                <w:color w:val="000000" w:themeColor="text1"/>
                <w:sz w:val="20"/>
                <w:szCs w:val="20"/>
              </w:rPr>
            </w:pPr>
          </w:p>
        </w:tc>
        <w:tc>
          <w:tcPr>
            <w:tcW w:w="51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b/>
                <w:color w:val="000000" w:themeColor="text1"/>
                <w:sz w:val="20"/>
                <w:szCs w:val="20"/>
              </w:rPr>
            </w:pPr>
            <w:r w:rsidRPr="00D838C3">
              <w:rPr>
                <w:b/>
                <w:color w:val="000000" w:themeColor="text1"/>
                <w:sz w:val="20"/>
                <w:szCs w:val="20"/>
              </w:rPr>
              <w:t>1990</w:t>
            </w:r>
          </w:p>
        </w:tc>
        <w:tc>
          <w:tcPr>
            <w:tcW w:w="51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b/>
                <w:color w:val="000000" w:themeColor="text1"/>
                <w:sz w:val="20"/>
                <w:szCs w:val="20"/>
              </w:rPr>
            </w:pPr>
            <w:r w:rsidRPr="00D838C3">
              <w:rPr>
                <w:b/>
                <w:color w:val="000000" w:themeColor="text1"/>
                <w:sz w:val="20"/>
                <w:szCs w:val="20"/>
              </w:rPr>
              <w:t>1995</w:t>
            </w:r>
          </w:p>
        </w:tc>
        <w:tc>
          <w:tcPr>
            <w:tcW w:w="48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b/>
                <w:color w:val="000000" w:themeColor="text1"/>
                <w:sz w:val="20"/>
                <w:szCs w:val="20"/>
              </w:rPr>
            </w:pPr>
            <w:r w:rsidRPr="00D838C3">
              <w:rPr>
                <w:b/>
                <w:color w:val="000000" w:themeColor="text1"/>
                <w:sz w:val="20"/>
                <w:szCs w:val="20"/>
              </w:rPr>
              <w:t>2000</w:t>
            </w:r>
          </w:p>
        </w:tc>
        <w:tc>
          <w:tcPr>
            <w:tcW w:w="48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b/>
                <w:color w:val="000000" w:themeColor="text1"/>
                <w:sz w:val="20"/>
                <w:szCs w:val="20"/>
              </w:rPr>
            </w:pPr>
            <w:r w:rsidRPr="00D838C3">
              <w:rPr>
                <w:b/>
                <w:color w:val="000000" w:themeColor="text1"/>
                <w:sz w:val="20"/>
                <w:szCs w:val="20"/>
              </w:rPr>
              <w:t>2002</w:t>
            </w:r>
          </w:p>
        </w:tc>
        <w:tc>
          <w:tcPr>
            <w:tcW w:w="48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b/>
                <w:color w:val="000000" w:themeColor="text1"/>
                <w:sz w:val="20"/>
                <w:szCs w:val="20"/>
              </w:rPr>
            </w:pPr>
            <w:r w:rsidRPr="00D838C3">
              <w:rPr>
                <w:b/>
                <w:color w:val="000000" w:themeColor="text1"/>
                <w:sz w:val="20"/>
                <w:szCs w:val="20"/>
              </w:rPr>
              <w:t>2004</w:t>
            </w:r>
          </w:p>
        </w:tc>
        <w:tc>
          <w:tcPr>
            <w:tcW w:w="48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b/>
                <w:color w:val="000000" w:themeColor="text1"/>
                <w:sz w:val="20"/>
                <w:szCs w:val="20"/>
              </w:rPr>
            </w:pPr>
            <w:r w:rsidRPr="00D838C3">
              <w:rPr>
                <w:b/>
                <w:color w:val="000000" w:themeColor="text1"/>
                <w:sz w:val="20"/>
                <w:szCs w:val="20"/>
              </w:rPr>
              <w:t>2005</w:t>
            </w:r>
          </w:p>
        </w:tc>
        <w:tc>
          <w:tcPr>
            <w:tcW w:w="74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b/>
                <w:color w:val="000000" w:themeColor="text1"/>
                <w:sz w:val="20"/>
                <w:szCs w:val="20"/>
              </w:rPr>
            </w:pPr>
            <w:r w:rsidRPr="00D838C3">
              <w:rPr>
                <w:b/>
                <w:color w:val="000000" w:themeColor="text1"/>
                <w:sz w:val="20"/>
                <w:szCs w:val="20"/>
              </w:rPr>
              <w:t>2005г.</w:t>
            </w:r>
          </w:p>
          <w:p w:rsidR="0068594C" w:rsidRPr="00D838C3" w:rsidRDefault="0068594C" w:rsidP="0068594C">
            <w:pPr>
              <w:jc w:val="center"/>
              <w:rPr>
                <w:b/>
                <w:color w:val="000000" w:themeColor="text1"/>
                <w:sz w:val="20"/>
                <w:szCs w:val="20"/>
              </w:rPr>
            </w:pPr>
            <w:r w:rsidRPr="00D838C3">
              <w:rPr>
                <w:b/>
                <w:color w:val="000000" w:themeColor="text1"/>
                <w:sz w:val="20"/>
                <w:szCs w:val="20"/>
              </w:rPr>
              <w:t>в % к 1990</w:t>
            </w:r>
          </w:p>
        </w:tc>
      </w:tr>
      <w:tr w:rsidR="00D838C3" w:rsidRPr="00D838C3" w:rsidTr="0068594C">
        <w:trPr>
          <w:jc w:val="center"/>
        </w:trPr>
        <w:tc>
          <w:tcPr>
            <w:tcW w:w="1293" w:type="pct"/>
            <w:tcBorders>
              <w:top w:val="single" w:sz="12"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Россия</w:t>
            </w:r>
          </w:p>
        </w:tc>
        <w:tc>
          <w:tcPr>
            <w:tcW w:w="515"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117705</w:t>
            </w:r>
          </w:p>
        </w:tc>
        <w:tc>
          <w:tcPr>
            <w:tcW w:w="515" w:type="pct"/>
            <w:tcBorders>
              <w:top w:val="single" w:sz="12"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102540</w:t>
            </w:r>
          </w:p>
        </w:tc>
        <w:tc>
          <w:tcPr>
            <w:tcW w:w="482"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85419</w:t>
            </w:r>
          </w:p>
        </w:tc>
        <w:tc>
          <w:tcPr>
            <w:tcW w:w="482"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84578</w:t>
            </w:r>
          </w:p>
        </w:tc>
        <w:tc>
          <w:tcPr>
            <w:tcW w:w="482"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78785</w:t>
            </w:r>
          </w:p>
        </w:tc>
        <w:tc>
          <w:tcPr>
            <w:tcW w:w="482"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77478</w:t>
            </w:r>
          </w:p>
        </w:tc>
        <w:tc>
          <w:tcPr>
            <w:tcW w:w="748"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65,8</w:t>
            </w:r>
          </w:p>
        </w:tc>
      </w:tr>
      <w:tr w:rsidR="00D838C3" w:rsidRPr="00D838C3" w:rsidTr="0068594C">
        <w:trPr>
          <w:jc w:val="center"/>
        </w:trPr>
        <w:tc>
          <w:tcPr>
            <w:tcW w:w="1293" w:type="pct"/>
            <w:shd w:val="clear" w:color="auto" w:fill="auto"/>
          </w:tcPr>
          <w:p w:rsidR="0068594C" w:rsidRPr="00D838C3" w:rsidRDefault="007F2613"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СКФО</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20098</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17760</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14565</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15309</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15337</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15215</w:t>
            </w:r>
          </w:p>
        </w:tc>
        <w:tc>
          <w:tcPr>
            <w:tcW w:w="74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75,7</w:t>
            </w:r>
          </w:p>
        </w:tc>
      </w:tr>
      <w:tr w:rsidR="00D838C3" w:rsidRPr="00D838C3" w:rsidTr="0068594C">
        <w:trPr>
          <w:jc w:val="center"/>
        </w:trPr>
        <w:tc>
          <w:tcPr>
            <w:tcW w:w="1293" w:type="pct"/>
            <w:tcBorders>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515"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515"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82"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82"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82"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82"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748" w:type="pct"/>
            <w:tcBorders>
              <w:lef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r>
      <w:tr w:rsidR="00D838C3" w:rsidRPr="00D838C3" w:rsidTr="0068594C">
        <w:trPr>
          <w:jc w:val="center"/>
        </w:trPr>
        <w:tc>
          <w:tcPr>
            <w:tcW w:w="1293"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xml:space="preserve">Карачаево-Черкесская </w:t>
            </w:r>
            <w:r w:rsidR="00891E53" w:rsidRPr="00D838C3">
              <w:rPr>
                <w:rFonts w:ascii="Arial" w:hAnsi="Arial" w:cs="Arial"/>
                <w:color w:val="000000" w:themeColor="text1"/>
                <w:sz w:val="20"/>
                <w:szCs w:val="20"/>
              </w:rPr>
              <w:t>Республика</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192,3</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155,2</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142,0</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138,3</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122,3</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118,1</w:t>
            </w:r>
          </w:p>
        </w:tc>
        <w:tc>
          <w:tcPr>
            <w:tcW w:w="74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61,4</w:t>
            </w:r>
          </w:p>
        </w:tc>
      </w:tr>
      <w:tr w:rsidR="00D838C3" w:rsidRPr="00D838C3" w:rsidTr="0068594C">
        <w:trPr>
          <w:jc w:val="center"/>
        </w:trPr>
        <w:tc>
          <w:tcPr>
            <w:tcW w:w="1293" w:type="pct"/>
            <w:shd w:val="clear" w:color="auto" w:fill="auto"/>
          </w:tcPr>
          <w:p w:rsidR="0068594C" w:rsidRPr="00D838C3" w:rsidRDefault="00891E53"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Республика</w:t>
            </w:r>
            <w:r w:rsidR="0068594C" w:rsidRPr="00D838C3">
              <w:rPr>
                <w:rFonts w:ascii="Arial" w:hAnsi="Arial" w:cs="Arial"/>
                <w:color w:val="000000" w:themeColor="text1"/>
                <w:sz w:val="20"/>
                <w:szCs w:val="20"/>
              </w:rPr>
              <w:t xml:space="preserve"> Адыгея</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269,7</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233,7</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217,3</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214,4</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210,9</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188,0</w:t>
            </w:r>
          </w:p>
        </w:tc>
        <w:tc>
          <w:tcPr>
            <w:tcW w:w="74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69,7</w:t>
            </w:r>
          </w:p>
        </w:tc>
      </w:tr>
      <w:tr w:rsidR="00D838C3" w:rsidRPr="00D838C3" w:rsidTr="0068594C">
        <w:trPr>
          <w:jc w:val="center"/>
        </w:trPr>
        <w:tc>
          <w:tcPr>
            <w:tcW w:w="1293" w:type="pct"/>
            <w:shd w:val="clear" w:color="auto" w:fill="auto"/>
          </w:tcPr>
          <w:p w:rsidR="0068594C" w:rsidRPr="00D838C3" w:rsidRDefault="00891E53"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Республика</w:t>
            </w:r>
            <w:r w:rsidR="0068594C" w:rsidRPr="00D838C3">
              <w:rPr>
                <w:rFonts w:ascii="Arial" w:hAnsi="Arial" w:cs="Arial"/>
                <w:color w:val="000000" w:themeColor="text1"/>
                <w:sz w:val="20"/>
                <w:szCs w:val="20"/>
              </w:rPr>
              <w:t xml:space="preserve"> Дагестан</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435,2</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359,6</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307,3</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354,0</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349,6</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347,1</w:t>
            </w:r>
          </w:p>
        </w:tc>
        <w:tc>
          <w:tcPr>
            <w:tcW w:w="74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79,8</w:t>
            </w:r>
          </w:p>
        </w:tc>
      </w:tr>
      <w:tr w:rsidR="00D838C3" w:rsidRPr="00D838C3" w:rsidTr="0068594C">
        <w:trPr>
          <w:jc w:val="center"/>
        </w:trPr>
        <w:tc>
          <w:tcPr>
            <w:tcW w:w="1293"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xml:space="preserve">Кабардино-Балкарская </w:t>
            </w:r>
            <w:r w:rsidR="00891E53" w:rsidRPr="00D838C3">
              <w:rPr>
                <w:rFonts w:ascii="Arial" w:hAnsi="Arial" w:cs="Arial"/>
                <w:color w:val="000000" w:themeColor="text1"/>
                <w:sz w:val="20"/>
                <w:szCs w:val="20"/>
              </w:rPr>
              <w:t>Республика</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325,3</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316,8</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308,7</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310,2</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302,2</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304,0</w:t>
            </w:r>
          </w:p>
        </w:tc>
        <w:tc>
          <w:tcPr>
            <w:tcW w:w="74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93,5</w:t>
            </w:r>
          </w:p>
        </w:tc>
      </w:tr>
      <w:tr w:rsidR="00D838C3" w:rsidRPr="00D838C3" w:rsidTr="0068594C">
        <w:trPr>
          <w:jc w:val="center"/>
        </w:trPr>
        <w:tc>
          <w:tcPr>
            <w:tcW w:w="1293" w:type="pct"/>
            <w:shd w:val="clear" w:color="auto" w:fill="auto"/>
          </w:tcPr>
          <w:p w:rsidR="0068594C" w:rsidRPr="00D838C3" w:rsidRDefault="00891E53"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Республика</w:t>
            </w:r>
            <w:r w:rsidR="0068594C" w:rsidRPr="00D838C3">
              <w:rPr>
                <w:rFonts w:ascii="Arial" w:hAnsi="Arial" w:cs="Arial"/>
                <w:color w:val="000000" w:themeColor="text1"/>
                <w:sz w:val="20"/>
                <w:szCs w:val="20"/>
              </w:rPr>
              <w:t xml:space="preserve"> Северная Осетия-Алания</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205,8</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192,5</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177,3</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180,3</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180,6</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161,4</w:t>
            </w:r>
          </w:p>
        </w:tc>
        <w:tc>
          <w:tcPr>
            <w:tcW w:w="74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78,4</w:t>
            </w:r>
          </w:p>
        </w:tc>
      </w:tr>
      <w:tr w:rsidR="00D838C3" w:rsidRPr="00D838C3" w:rsidTr="0068594C">
        <w:trPr>
          <w:jc w:val="center"/>
        </w:trPr>
        <w:tc>
          <w:tcPr>
            <w:tcW w:w="1293"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Краснодарский край</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3902,6</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3747,8</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3669,5</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3749,5</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3639,2</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3566,0</w:t>
            </w:r>
          </w:p>
        </w:tc>
        <w:tc>
          <w:tcPr>
            <w:tcW w:w="74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91,4</w:t>
            </w:r>
          </w:p>
        </w:tc>
      </w:tr>
      <w:tr w:rsidR="00D838C3" w:rsidRPr="00D838C3" w:rsidTr="0068594C">
        <w:trPr>
          <w:jc w:val="center"/>
        </w:trPr>
        <w:tc>
          <w:tcPr>
            <w:tcW w:w="1293"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Ставропольский край</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3433,9</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3268,9</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2851,6</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2887,1</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2761,7</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2754,3</w:t>
            </w:r>
          </w:p>
        </w:tc>
        <w:tc>
          <w:tcPr>
            <w:tcW w:w="74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80,2</w:t>
            </w:r>
          </w:p>
        </w:tc>
      </w:tr>
      <w:tr w:rsidR="00D838C3" w:rsidRPr="00D838C3" w:rsidTr="0068594C">
        <w:trPr>
          <w:jc w:val="center"/>
        </w:trPr>
        <w:tc>
          <w:tcPr>
            <w:tcW w:w="1293"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Ростовская область</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5224,0</w:t>
            </w:r>
          </w:p>
        </w:tc>
        <w:tc>
          <w:tcPr>
            <w:tcW w:w="515"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4621,7</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3858,1</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4162,4</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4249,1</w:t>
            </w:r>
          </w:p>
        </w:tc>
        <w:tc>
          <w:tcPr>
            <w:tcW w:w="48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4200,9</w:t>
            </w:r>
          </w:p>
        </w:tc>
        <w:tc>
          <w:tcPr>
            <w:tcW w:w="74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80,4</w:t>
            </w:r>
          </w:p>
        </w:tc>
      </w:tr>
    </w:tbl>
    <w:p w:rsidR="0068594C" w:rsidRPr="00D838C3" w:rsidRDefault="0068594C" w:rsidP="0068594C">
      <w:pPr>
        <w:ind w:firstLine="709"/>
        <w:jc w:val="right"/>
        <w:rPr>
          <w:b/>
          <w:color w:val="000000" w:themeColor="text1"/>
          <w:sz w:val="20"/>
          <w:szCs w:val="20"/>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Существенно изменилась за указанный период и структура посевных площадей. Наиболее ярко это проявилось в резком росте удельного веса технических культур и обвальном сокращении доли кормовых культур.</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9.2.2.</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Структура посевных площадей сельскохозяйственных культур КЧР</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(все категории хозяйств)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4"/>
        <w:gridCol w:w="755"/>
        <w:gridCol w:w="717"/>
        <w:gridCol w:w="789"/>
        <w:gridCol w:w="717"/>
        <w:gridCol w:w="789"/>
        <w:gridCol w:w="717"/>
        <w:gridCol w:w="789"/>
        <w:gridCol w:w="717"/>
        <w:gridCol w:w="789"/>
        <w:gridCol w:w="717"/>
      </w:tblGrid>
      <w:tr w:rsidR="00D838C3" w:rsidRPr="00D838C3" w:rsidTr="0068594C">
        <w:tc>
          <w:tcPr>
            <w:tcW w:w="114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color w:val="000000" w:themeColor="text1"/>
                <w:sz w:val="20"/>
                <w:szCs w:val="20"/>
              </w:rPr>
            </w:pPr>
          </w:p>
        </w:tc>
        <w:tc>
          <w:tcPr>
            <w:tcW w:w="758"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1997</w:t>
            </w:r>
          </w:p>
        </w:tc>
        <w:tc>
          <w:tcPr>
            <w:tcW w:w="774"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774"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774"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774"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r>
      <w:tr w:rsidR="00D838C3" w:rsidRPr="00D838C3" w:rsidTr="0068594C">
        <w:tc>
          <w:tcPr>
            <w:tcW w:w="1145"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color w:val="000000" w:themeColor="text1"/>
                <w:sz w:val="20"/>
                <w:szCs w:val="20"/>
              </w:rPr>
            </w:pPr>
          </w:p>
        </w:tc>
        <w:tc>
          <w:tcPr>
            <w:tcW w:w="39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тыс. га</w:t>
            </w:r>
          </w:p>
        </w:tc>
        <w:tc>
          <w:tcPr>
            <w:tcW w:w="36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41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тыс. га</w:t>
            </w:r>
          </w:p>
        </w:tc>
        <w:tc>
          <w:tcPr>
            <w:tcW w:w="36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41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тыс. га</w:t>
            </w:r>
          </w:p>
        </w:tc>
        <w:tc>
          <w:tcPr>
            <w:tcW w:w="36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41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тыс. га</w:t>
            </w:r>
          </w:p>
        </w:tc>
        <w:tc>
          <w:tcPr>
            <w:tcW w:w="36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41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тыс. га</w:t>
            </w:r>
          </w:p>
        </w:tc>
        <w:tc>
          <w:tcPr>
            <w:tcW w:w="36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r>
      <w:tr w:rsidR="00D838C3" w:rsidRPr="00D838C3" w:rsidTr="0068594C">
        <w:tc>
          <w:tcPr>
            <w:tcW w:w="1145" w:type="pct"/>
            <w:tcBorders>
              <w:top w:val="single" w:sz="12"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Зерновые</w:t>
            </w:r>
          </w:p>
        </w:tc>
        <w:tc>
          <w:tcPr>
            <w:tcW w:w="39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73</w:t>
            </w:r>
          </w:p>
        </w:tc>
        <w:tc>
          <w:tcPr>
            <w:tcW w:w="36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48,3</w:t>
            </w:r>
          </w:p>
        </w:tc>
        <w:tc>
          <w:tcPr>
            <w:tcW w:w="411"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77,6</w:t>
            </w:r>
          </w:p>
        </w:tc>
        <w:tc>
          <w:tcPr>
            <w:tcW w:w="36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56,0</w:t>
            </w:r>
          </w:p>
        </w:tc>
        <w:tc>
          <w:tcPr>
            <w:tcW w:w="411"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51,7</w:t>
            </w:r>
          </w:p>
        </w:tc>
        <w:tc>
          <w:tcPr>
            <w:tcW w:w="36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42,8</w:t>
            </w:r>
          </w:p>
        </w:tc>
        <w:tc>
          <w:tcPr>
            <w:tcW w:w="411"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57,2</w:t>
            </w:r>
          </w:p>
        </w:tc>
        <w:tc>
          <w:tcPr>
            <w:tcW w:w="36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47,1</w:t>
            </w:r>
          </w:p>
        </w:tc>
        <w:tc>
          <w:tcPr>
            <w:tcW w:w="411"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58,0</w:t>
            </w:r>
          </w:p>
        </w:tc>
        <w:tc>
          <w:tcPr>
            <w:tcW w:w="36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49,5</w:t>
            </w:r>
          </w:p>
        </w:tc>
      </w:tr>
      <w:tr w:rsidR="00D838C3" w:rsidRPr="00D838C3" w:rsidTr="0068594C">
        <w:tc>
          <w:tcPr>
            <w:tcW w:w="1145"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Технические</w:t>
            </w:r>
          </w:p>
        </w:tc>
        <w:tc>
          <w:tcPr>
            <w:tcW w:w="39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9,9</w:t>
            </w:r>
          </w:p>
        </w:tc>
        <w:tc>
          <w:tcPr>
            <w:tcW w:w="41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9,9</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7,1</w:t>
            </w:r>
          </w:p>
        </w:tc>
        <w:tc>
          <w:tcPr>
            <w:tcW w:w="41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19,9</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16,4</w:t>
            </w:r>
          </w:p>
        </w:tc>
        <w:tc>
          <w:tcPr>
            <w:tcW w:w="41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15,8</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13,0</w:t>
            </w:r>
          </w:p>
        </w:tc>
        <w:tc>
          <w:tcPr>
            <w:tcW w:w="41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17,2</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14,8</w:t>
            </w:r>
          </w:p>
        </w:tc>
      </w:tr>
      <w:tr w:rsidR="00D838C3" w:rsidRPr="00D838C3" w:rsidTr="0068594C">
        <w:tc>
          <w:tcPr>
            <w:tcW w:w="1145"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Овощебахчевые и картофель.</w:t>
            </w:r>
          </w:p>
        </w:tc>
        <w:tc>
          <w:tcPr>
            <w:tcW w:w="39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11,3</w:t>
            </w:r>
          </w:p>
        </w:tc>
        <w:tc>
          <w:tcPr>
            <w:tcW w:w="41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19,7</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14,1</w:t>
            </w:r>
          </w:p>
        </w:tc>
        <w:tc>
          <w:tcPr>
            <w:tcW w:w="41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19,2</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15,8</w:t>
            </w:r>
          </w:p>
        </w:tc>
        <w:tc>
          <w:tcPr>
            <w:tcW w:w="41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19,3</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16,0</w:t>
            </w:r>
          </w:p>
        </w:tc>
        <w:tc>
          <w:tcPr>
            <w:tcW w:w="41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21,3</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18,4</w:t>
            </w:r>
          </w:p>
        </w:tc>
      </w:tr>
      <w:tr w:rsidR="00D838C3" w:rsidRPr="00D838C3" w:rsidTr="0068594C">
        <w:tc>
          <w:tcPr>
            <w:tcW w:w="1145"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Кормовые</w:t>
            </w:r>
          </w:p>
        </w:tc>
        <w:tc>
          <w:tcPr>
            <w:tcW w:w="39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30,5</w:t>
            </w:r>
          </w:p>
        </w:tc>
        <w:tc>
          <w:tcPr>
            <w:tcW w:w="41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32,0</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22,8</w:t>
            </w:r>
          </w:p>
        </w:tc>
        <w:tc>
          <w:tcPr>
            <w:tcW w:w="41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30,4</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25,0</w:t>
            </w:r>
          </w:p>
        </w:tc>
        <w:tc>
          <w:tcPr>
            <w:tcW w:w="41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29,0</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23,9</w:t>
            </w:r>
          </w:p>
        </w:tc>
        <w:tc>
          <w:tcPr>
            <w:tcW w:w="41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17,3</w:t>
            </w:r>
          </w:p>
        </w:tc>
      </w:tr>
      <w:tr w:rsidR="00D838C3" w:rsidRPr="00D838C3" w:rsidTr="0068594C">
        <w:tc>
          <w:tcPr>
            <w:tcW w:w="1145"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Всего</w:t>
            </w:r>
          </w:p>
        </w:tc>
        <w:tc>
          <w:tcPr>
            <w:tcW w:w="39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151</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41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140,3</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41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121,5</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41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122,3</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41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118,1</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r>
    </w:tbl>
    <w:p w:rsidR="0068594C" w:rsidRPr="00D838C3" w:rsidRDefault="0068594C" w:rsidP="0068594C">
      <w:pPr>
        <w:jc w:val="center"/>
        <w:rPr>
          <w:rFonts w:cs="Arial"/>
          <w:color w:val="000000" w:themeColor="text1"/>
          <w:sz w:val="20"/>
          <w:szCs w:val="20"/>
          <w:lang w:val="en-US"/>
        </w:rPr>
      </w:pPr>
    </w:p>
    <w:p w:rsidR="0068594C" w:rsidRPr="00D838C3" w:rsidRDefault="0068594C" w:rsidP="0068594C">
      <w:pPr>
        <w:jc w:val="both"/>
        <w:rPr>
          <w:rFonts w:cs="Arial"/>
          <w:color w:val="000000" w:themeColor="text1"/>
          <w:sz w:val="20"/>
          <w:szCs w:val="20"/>
        </w:rPr>
      </w:pPr>
    </w:p>
    <w:p w:rsidR="0068594C" w:rsidRPr="00D838C3" w:rsidRDefault="0068594C" w:rsidP="0068594C">
      <w:pPr>
        <w:jc w:val="center"/>
        <w:rPr>
          <w:rFonts w:cs="Arial"/>
          <w:color w:val="000000" w:themeColor="text1"/>
          <w:sz w:val="20"/>
          <w:szCs w:val="20"/>
        </w:rPr>
      </w:pPr>
      <w:r w:rsidRPr="00D838C3">
        <w:rPr>
          <w:rFonts w:cs="Arial"/>
          <w:noProof/>
          <w:color w:val="000000" w:themeColor="text1"/>
          <w:sz w:val="20"/>
          <w:szCs w:val="20"/>
        </w:rPr>
        <w:lastRenderedPageBreak/>
        <w:drawing>
          <wp:inline distT="0" distB="0" distL="0" distR="0" wp14:anchorId="50DC55D1" wp14:editId="2FD51F0C">
            <wp:extent cx="1854835" cy="2191385"/>
            <wp:effectExtent l="0" t="0" r="0" b="0"/>
            <wp:docPr id="53" name="Диаграмма 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D838C3">
        <w:rPr>
          <w:rFonts w:cs="Arial"/>
          <w:noProof/>
          <w:color w:val="000000" w:themeColor="text1"/>
          <w:sz w:val="20"/>
          <w:szCs w:val="20"/>
        </w:rPr>
        <w:drawing>
          <wp:inline distT="0" distB="0" distL="0" distR="0" wp14:anchorId="1E14ED52" wp14:editId="23E13417">
            <wp:extent cx="1854835" cy="2191385"/>
            <wp:effectExtent l="0" t="0" r="0" b="0"/>
            <wp:docPr id="52" name="Диаграмма 5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D838C3">
        <w:rPr>
          <w:rFonts w:cs="Arial"/>
          <w:noProof/>
          <w:color w:val="000000" w:themeColor="text1"/>
          <w:sz w:val="20"/>
          <w:szCs w:val="20"/>
        </w:rPr>
        <w:drawing>
          <wp:inline distT="0" distB="0" distL="0" distR="0" wp14:anchorId="11980CE8" wp14:editId="1133DCC0">
            <wp:extent cx="1854835" cy="2191385"/>
            <wp:effectExtent l="0" t="0" r="0" b="0"/>
            <wp:docPr id="51" name="Диаграмма 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68594C" w:rsidRPr="00D838C3" w:rsidRDefault="0068594C" w:rsidP="0068594C">
      <w:pPr>
        <w:jc w:val="center"/>
        <w:rPr>
          <w:rFonts w:ascii="Arial" w:hAnsi="Arial" w:cs="Arial"/>
          <w:color w:val="000000" w:themeColor="text1"/>
          <w:sz w:val="20"/>
          <w:szCs w:val="20"/>
        </w:rPr>
      </w:pPr>
    </w:p>
    <w:p w:rsidR="0068594C" w:rsidRPr="00D838C3" w:rsidRDefault="0068594C" w:rsidP="0068594C">
      <w:pPr>
        <w:ind w:firstLine="902"/>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9.2.1. Структура посевных площадей сельскохозяйственных культур КЧР</w:t>
      </w:r>
    </w:p>
    <w:p w:rsidR="0068594C" w:rsidRPr="00D838C3" w:rsidRDefault="0068594C" w:rsidP="0068594C">
      <w:pPr>
        <w:ind w:firstLine="902"/>
        <w:jc w:val="center"/>
        <w:rPr>
          <w:rFonts w:ascii="Arial" w:hAnsi="Arial" w:cs="Arial"/>
          <w:b/>
          <w:i/>
          <w:color w:val="000000" w:themeColor="text1"/>
          <w:sz w:val="20"/>
          <w:szCs w:val="20"/>
        </w:rPr>
      </w:pPr>
      <w:r w:rsidRPr="00D838C3">
        <w:rPr>
          <w:rFonts w:ascii="Arial" w:hAnsi="Arial" w:cs="Arial"/>
          <w:b/>
          <w:i/>
          <w:color w:val="000000" w:themeColor="text1"/>
          <w:sz w:val="20"/>
          <w:szCs w:val="20"/>
        </w:rPr>
        <w:t>(все категории хозяйств), %</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Характерной особенностью структуры посевных площадей </w:t>
      </w:r>
      <w:r w:rsidR="00891E53" w:rsidRPr="00D838C3">
        <w:rPr>
          <w:color w:val="000000" w:themeColor="text1"/>
          <w:sz w:val="26"/>
          <w:szCs w:val="26"/>
        </w:rPr>
        <w:t>Республики</w:t>
      </w:r>
      <w:r w:rsidRPr="00D838C3">
        <w:rPr>
          <w:color w:val="000000" w:themeColor="text1"/>
          <w:sz w:val="26"/>
          <w:szCs w:val="26"/>
        </w:rPr>
        <w:t xml:space="preserve"> является резко повышенная доля в сравнении со средними показателями по </w:t>
      </w:r>
      <w:r w:rsidR="007F2613" w:rsidRPr="00D838C3">
        <w:rPr>
          <w:color w:val="000000" w:themeColor="text1"/>
          <w:sz w:val="26"/>
          <w:szCs w:val="26"/>
        </w:rPr>
        <w:t>СКФО</w:t>
      </w:r>
      <w:r w:rsidRPr="00D838C3">
        <w:rPr>
          <w:color w:val="000000" w:themeColor="text1"/>
          <w:sz w:val="26"/>
          <w:szCs w:val="26"/>
        </w:rPr>
        <w:t xml:space="preserve"> и России картофеля и овощебахчевых культур. К тому же эта группа культур отличается в последние годы и наибольшей стабильностью удельного веса в посевах региона. Природные условия </w:t>
      </w:r>
      <w:r w:rsidR="00891E53" w:rsidRPr="00D838C3">
        <w:rPr>
          <w:color w:val="000000" w:themeColor="text1"/>
          <w:sz w:val="26"/>
          <w:szCs w:val="26"/>
        </w:rPr>
        <w:t>Республики</w:t>
      </w:r>
      <w:r w:rsidRPr="00D838C3">
        <w:rPr>
          <w:color w:val="000000" w:themeColor="text1"/>
          <w:sz w:val="26"/>
          <w:szCs w:val="26"/>
        </w:rPr>
        <w:t xml:space="preserve"> позволяют получать относительно высокие и стабильные урожаи картофеля и овощей и рост их доли в посевных площадях экономически оправдан. А вот резкое сокращение посевов кормовых культур следует рассматривать как негативный процесс в развитии отрасли.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Заметно меняется структура посевных площадей </w:t>
      </w:r>
      <w:r w:rsidR="00891E53" w:rsidRPr="00D838C3">
        <w:rPr>
          <w:color w:val="000000" w:themeColor="text1"/>
          <w:sz w:val="26"/>
          <w:szCs w:val="26"/>
        </w:rPr>
        <w:t>Республики</w:t>
      </w:r>
      <w:r w:rsidRPr="00D838C3">
        <w:rPr>
          <w:color w:val="000000" w:themeColor="text1"/>
          <w:sz w:val="26"/>
          <w:szCs w:val="26"/>
        </w:rPr>
        <w:t xml:space="preserve"> и по отдельным категориям хозяйств. В последние годы продолжается рост удельного веса в посевах региона хозяйств населения и особенно крестьянских (фермерских) хозяйств при соответствующем сокращении удельного веса сельскохозяйственных организаций.</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jc w:val="center"/>
        <w:rPr>
          <w:rFonts w:cs="Arial"/>
          <w:color w:val="000000" w:themeColor="text1"/>
          <w:sz w:val="20"/>
          <w:szCs w:val="20"/>
        </w:rPr>
      </w:pPr>
      <w:r w:rsidRPr="00D838C3">
        <w:rPr>
          <w:rFonts w:cs="Arial"/>
          <w:noProof/>
          <w:color w:val="000000" w:themeColor="text1"/>
          <w:sz w:val="20"/>
          <w:szCs w:val="20"/>
        </w:rPr>
        <w:drawing>
          <wp:inline distT="0" distB="0" distL="0" distR="0" wp14:anchorId="0DA87BA2" wp14:editId="139BAD14">
            <wp:extent cx="5615940" cy="2613660"/>
            <wp:effectExtent l="0" t="0" r="0" b="0"/>
            <wp:docPr id="50" name="Диаграмма 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68594C" w:rsidRPr="00D838C3" w:rsidRDefault="0068594C" w:rsidP="0068594C">
      <w:pPr>
        <w:ind w:firstLine="902"/>
        <w:jc w:val="center"/>
        <w:rPr>
          <w:rFonts w:ascii="Arial" w:hAnsi="Arial" w:cs="Arial"/>
          <w:b/>
          <w:i/>
          <w:color w:val="000000" w:themeColor="text1"/>
          <w:sz w:val="20"/>
          <w:szCs w:val="20"/>
        </w:rPr>
      </w:pPr>
      <w:r w:rsidRPr="00D838C3">
        <w:rPr>
          <w:rFonts w:ascii="Arial" w:hAnsi="Arial" w:cs="Arial"/>
          <w:b/>
          <w:i/>
          <w:color w:val="000000" w:themeColor="text1"/>
          <w:sz w:val="20"/>
          <w:szCs w:val="20"/>
        </w:rPr>
        <w:t xml:space="preserve">Рис.  9.2.2. Изменение доли отдельных категорий хозяйств </w:t>
      </w:r>
    </w:p>
    <w:p w:rsidR="0068594C" w:rsidRPr="00D838C3" w:rsidRDefault="0068594C" w:rsidP="0068594C">
      <w:pPr>
        <w:ind w:firstLine="902"/>
        <w:jc w:val="center"/>
        <w:rPr>
          <w:rFonts w:ascii="Arial" w:hAnsi="Arial" w:cs="Arial"/>
          <w:b/>
          <w:i/>
          <w:color w:val="000000" w:themeColor="text1"/>
          <w:sz w:val="20"/>
          <w:szCs w:val="20"/>
        </w:rPr>
      </w:pPr>
      <w:r w:rsidRPr="00D838C3">
        <w:rPr>
          <w:rFonts w:ascii="Arial" w:hAnsi="Arial" w:cs="Arial"/>
          <w:b/>
          <w:i/>
          <w:color w:val="000000" w:themeColor="text1"/>
          <w:sz w:val="20"/>
          <w:szCs w:val="20"/>
        </w:rPr>
        <w:t xml:space="preserve">в посевных площадях </w:t>
      </w:r>
      <w:r w:rsidR="00891E53" w:rsidRPr="00D838C3">
        <w:rPr>
          <w:rFonts w:ascii="Arial" w:hAnsi="Arial" w:cs="Arial"/>
          <w:b/>
          <w:i/>
          <w:color w:val="000000" w:themeColor="text1"/>
          <w:sz w:val="20"/>
          <w:szCs w:val="20"/>
        </w:rPr>
        <w:t>Республики</w:t>
      </w:r>
      <w:r w:rsidRPr="00D838C3">
        <w:rPr>
          <w:rFonts w:ascii="Arial" w:hAnsi="Arial" w:cs="Arial"/>
          <w:b/>
          <w:i/>
          <w:color w:val="000000" w:themeColor="text1"/>
          <w:sz w:val="20"/>
          <w:szCs w:val="20"/>
        </w:rPr>
        <w:t>, тыс. га.</w:t>
      </w:r>
    </w:p>
    <w:p w:rsidR="0068594C" w:rsidRPr="00D838C3" w:rsidRDefault="0068594C" w:rsidP="0068594C">
      <w:pPr>
        <w:jc w:val="both"/>
        <w:rPr>
          <w:rFonts w:ascii="Arial" w:hAnsi="Arial" w:cs="Arial"/>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Децентрализация сельскохозяйственного производства, находящая свое выражение в уменьшении посевных площадей и увеличенного веса в них сельскохозяйственных организаций при одновременном росте соответствующих  показателей малоэффективных и технически плохо вооруженных  хозяйств населения далеко не прогрессивное направление в развитии отрасли. В то же время укрепление позиций высокотоварных крестьянских (фермерских) хозяйств, безусловно, позитивный сдвиг в структуре сельскохозяйственных производителей </w:t>
      </w:r>
      <w:r w:rsidR="00891E53" w:rsidRPr="00D838C3">
        <w:rPr>
          <w:color w:val="000000" w:themeColor="text1"/>
          <w:sz w:val="26"/>
          <w:szCs w:val="26"/>
        </w:rPr>
        <w:t>Республики</w:t>
      </w:r>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Отдельные категории сельскохозяйственных производителей резко различаются и по структуре посевных площадей. Так, сельскохозяйственные организации выделяются высоким удельным весом в посевах зерновых (58,9 % в 2005 году), кормовых (23,8%) и технических (16%) культур. В структуре посевных площадей крестьянских (фермерских) хозяйств доминируют зерновые (60,5%) и технические (27,7%) культуры, а в хозяйствах населения картофель (79,7%) и овощи (9,7%).</w:t>
      </w:r>
    </w:p>
    <w:p w:rsidR="0068594C" w:rsidRPr="00D838C3" w:rsidRDefault="0068594C" w:rsidP="0068594C">
      <w:pPr>
        <w:spacing w:before="60" w:after="60"/>
        <w:ind w:firstLine="902"/>
        <w:jc w:val="both"/>
        <w:rPr>
          <w:rFonts w:cs="Arial"/>
          <w:b/>
          <w:color w:val="000000" w:themeColor="text1"/>
          <w:sz w:val="20"/>
          <w:szCs w:val="20"/>
        </w:rPr>
      </w:pPr>
      <w:r w:rsidRPr="00D838C3">
        <w:rPr>
          <w:color w:val="000000" w:themeColor="text1"/>
          <w:sz w:val="26"/>
          <w:szCs w:val="26"/>
        </w:rPr>
        <w:t>В последние годы продолжается сдвиги в структуре посевных площадей всех категорий хозяйств.</w:t>
      </w:r>
    </w:p>
    <w:p w:rsidR="0068594C" w:rsidRPr="00D838C3" w:rsidRDefault="0068594C" w:rsidP="0068594C">
      <w:pPr>
        <w:jc w:val="right"/>
        <w:rPr>
          <w:rFonts w:cs="Arial"/>
          <w:b/>
          <w:color w:val="000000" w:themeColor="text1"/>
          <w:sz w:val="20"/>
          <w:szCs w:val="20"/>
        </w:rPr>
      </w:pPr>
    </w:p>
    <w:p w:rsidR="0068594C" w:rsidRPr="00D838C3" w:rsidRDefault="0068594C" w:rsidP="0068594C">
      <w:pPr>
        <w:rPr>
          <w:rFonts w:cs="Arial"/>
          <w:color w:val="000000" w:themeColor="text1"/>
          <w:sz w:val="20"/>
          <w:szCs w:val="20"/>
        </w:rPr>
      </w:pPr>
      <w:r w:rsidRPr="00D838C3">
        <w:rPr>
          <w:noProof/>
          <w:color w:val="000000" w:themeColor="text1"/>
          <w:sz w:val="26"/>
          <w:szCs w:val="26"/>
        </w:rPr>
        <w:drawing>
          <wp:anchor distT="0" distB="0" distL="114300" distR="114300" simplePos="0" relativeHeight="251666432" behindDoc="0" locked="0" layoutInCell="1" allowOverlap="1" wp14:anchorId="564B86B8" wp14:editId="2A7C325D">
            <wp:simplePos x="0" y="0"/>
            <wp:positionH relativeFrom="column">
              <wp:posOffset>1946910</wp:posOffset>
            </wp:positionH>
            <wp:positionV relativeFrom="paragraph">
              <wp:posOffset>124460</wp:posOffset>
            </wp:positionV>
            <wp:extent cx="1918335" cy="1825625"/>
            <wp:effectExtent l="0" t="635" r="1905" b="2540"/>
            <wp:wrapSquare wrapText="bothSides"/>
            <wp:docPr id="122" name="Диаграмма 1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rsidR="0068594C" w:rsidRPr="00D838C3" w:rsidRDefault="0068594C" w:rsidP="0068594C">
      <w:pPr>
        <w:rPr>
          <w:rFonts w:cs="Arial"/>
          <w:color w:val="000000" w:themeColor="text1"/>
          <w:sz w:val="20"/>
          <w:szCs w:val="20"/>
        </w:rPr>
      </w:pPr>
      <w:r w:rsidRPr="00D838C3">
        <w:rPr>
          <w:noProof/>
          <w:color w:val="000000" w:themeColor="text1"/>
          <w:sz w:val="26"/>
          <w:szCs w:val="26"/>
        </w:rPr>
        <w:drawing>
          <wp:anchor distT="0" distB="0" distL="114300" distR="114300" simplePos="0" relativeHeight="251667456" behindDoc="0" locked="0" layoutInCell="1" allowOverlap="1" wp14:anchorId="79A4D460" wp14:editId="437468BA">
            <wp:simplePos x="0" y="0"/>
            <wp:positionH relativeFrom="column">
              <wp:posOffset>4004310</wp:posOffset>
            </wp:positionH>
            <wp:positionV relativeFrom="paragraph">
              <wp:posOffset>26035</wp:posOffset>
            </wp:positionV>
            <wp:extent cx="1705610" cy="1828800"/>
            <wp:effectExtent l="3810" t="0" r="0" b="2540"/>
            <wp:wrapSquare wrapText="bothSides"/>
            <wp:docPr id="121" name="Диаграмма 1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sidRPr="00D838C3">
        <w:rPr>
          <w:rFonts w:cs="Arial"/>
          <w:noProof/>
          <w:color w:val="000000" w:themeColor="text1"/>
          <w:sz w:val="20"/>
          <w:szCs w:val="20"/>
        </w:rPr>
        <w:drawing>
          <wp:anchor distT="0" distB="0" distL="114300" distR="114300" simplePos="0" relativeHeight="251665408" behindDoc="0" locked="0" layoutInCell="1" allowOverlap="1" wp14:anchorId="63E2792A" wp14:editId="024F390C">
            <wp:simplePos x="0" y="0"/>
            <wp:positionH relativeFrom="column">
              <wp:posOffset>3810</wp:posOffset>
            </wp:positionH>
            <wp:positionV relativeFrom="paragraph">
              <wp:posOffset>6985</wp:posOffset>
            </wp:positionV>
            <wp:extent cx="1705610" cy="1828800"/>
            <wp:effectExtent l="3810" t="0" r="0" b="2540"/>
            <wp:wrapSquare wrapText="bothSides"/>
            <wp:docPr id="120" name="Диаграмма 1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sectPr w:rsidR="0068594C" w:rsidRPr="00D838C3" w:rsidSect="0068594C">
          <w:headerReference w:type="default" r:id="rId49"/>
          <w:footerReference w:type="even" r:id="rId50"/>
          <w:footnotePr>
            <w:numRestart w:val="eachPage"/>
          </w:footnotePr>
          <w:endnotePr>
            <w:numFmt w:val="decimal"/>
          </w:endnotePr>
          <w:pgSz w:w="11905" w:h="16837"/>
          <w:pgMar w:top="1134" w:right="745" w:bottom="1134" w:left="1440" w:header="720" w:footer="720" w:gutter="0"/>
          <w:cols w:space="720"/>
        </w:sect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noProof/>
          <w:color w:val="000000" w:themeColor="text1"/>
          <w:sz w:val="26"/>
          <w:szCs w:val="26"/>
        </w:rPr>
        <w:lastRenderedPageBreak/>
        <w:drawing>
          <wp:anchor distT="0" distB="0" distL="114300" distR="114300" simplePos="0" relativeHeight="251668480" behindDoc="0" locked="0" layoutInCell="1" allowOverlap="1" wp14:anchorId="344C2D58" wp14:editId="69745459">
            <wp:simplePos x="0" y="0"/>
            <wp:positionH relativeFrom="column">
              <wp:posOffset>1028700</wp:posOffset>
            </wp:positionH>
            <wp:positionV relativeFrom="paragraph">
              <wp:posOffset>10795</wp:posOffset>
            </wp:positionV>
            <wp:extent cx="4389120" cy="2301240"/>
            <wp:effectExtent l="0" t="1270" r="1905" b="2540"/>
            <wp:wrapSquare wrapText="bothSides"/>
            <wp:docPr id="119" name="Диаграмма 1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rPr>
          <w:color w:val="000000" w:themeColor="text1"/>
          <w:sz w:val="26"/>
          <w:szCs w:val="26"/>
        </w:rPr>
      </w:pPr>
    </w:p>
    <w:p w:rsidR="0068594C" w:rsidRPr="00D838C3" w:rsidRDefault="0068594C" w:rsidP="0068594C">
      <w:pPr>
        <w:spacing w:before="60" w:after="60"/>
        <w:jc w:val="center"/>
        <w:rPr>
          <w:rFonts w:cs="Arial"/>
          <w:b/>
          <w:i/>
          <w:color w:val="000000" w:themeColor="text1"/>
          <w:sz w:val="20"/>
          <w:szCs w:val="20"/>
        </w:rPr>
      </w:pPr>
    </w:p>
    <w:p w:rsidR="0068594C" w:rsidRPr="00D838C3" w:rsidRDefault="0068594C" w:rsidP="0068594C">
      <w:pPr>
        <w:spacing w:before="60" w:after="60"/>
        <w:jc w:val="center"/>
        <w:rPr>
          <w:rFonts w:cs="Arial"/>
          <w:b/>
          <w:i/>
          <w:color w:val="000000" w:themeColor="text1"/>
          <w:sz w:val="20"/>
          <w:szCs w:val="20"/>
        </w:rPr>
      </w:pPr>
    </w:p>
    <w:p w:rsidR="0068594C" w:rsidRPr="00D838C3" w:rsidRDefault="0068594C" w:rsidP="0068594C">
      <w:pPr>
        <w:spacing w:before="60" w:after="60"/>
        <w:jc w:val="center"/>
        <w:rPr>
          <w:rFonts w:cs="Arial"/>
          <w:b/>
          <w:i/>
          <w:color w:val="000000" w:themeColor="text1"/>
          <w:sz w:val="20"/>
          <w:szCs w:val="20"/>
        </w:rPr>
      </w:pPr>
    </w:p>
    <w:p w:rsidR="0068594C" w:rsidRPr="00D838C3" w:rsidRDefault="0068594C" w:rsidP="0068594C">
      <w:pPr>
        <w:spacing w:before="60" w:after="60"/>
        <w:jc w:val="center"/>
        <w:rPr>
          <w:rFonts w:cs="Arial"/>
          <w:b/>
          <w:i/>
          <w:color w:val="000000" w:themeColor="text1"/>
          <w:sz w:val="20"/>
          <w:szCs w:val="20"/>
        </w:rPr>
      </w:pPr>
    </w:p>
    <w:p w:rsidR="0068594C" w:rsidRPr="00D838C3" w:rsidRDefault="0068594C" w:rsidP="0068594C">
      <w:pPr>
        <w:spacing w:before="60" w:after="60"/>
        <w:jc w:val="center"/>
        <w:rPr>
          <w:rFonts w:cs="Arial"/>
          <w:b/>
          <w:i/>
          <w:color w:val="000000" w:themeColor="text1"/>
          <w:sz w:val="20"/>
          <w:szCs w:val="20"/>
        </w:rPr>
      </w:pPr>
    </w:p>
    <w:p w:rsidR="0068594C" w:rsidRPr="00D838C3" w:rsidRDefault="0068594C" w:rsidP="0068594C">
      <w:pPr>
        <w:spacing w:before="60" w:after="60"/>
        <w:jc w:val="center"/>
        <w:rPr>
          <w:rFonts w:cs="Arial"/>
          <w:b/>
          <w:i/>
          <w:color w:val="000000" w:themeColor="text1"/>
          <w:sz w:val="20"/>
          <w:szCs w:val="20"/>
        </w:rPr>
      </w:pPr>
    </w:p>
    <w:p w:rsidR="0068594C" w:rsidRPr="00D838C3" w:rsidRDefault="0068594C" w:rsidP="0068594C">
      <w:pPr>
        <w:spacing w:before="60" w:after="60"/>
        <w:jc w:val="center"/>
        <w:rPr>
          <w:rFonts w:cs="Arial"/>
          <w:b/>
          <w:i/>
          <w:color w:val="000000" w:themeColor="text1"/>
          <w:sz w:val="20"/>
          <w:szCs w:val="20"/>
        </w:rPr>
      </w:pPr>
    </w:p>
    <w:p w:rsidR="0068594C" w:rsidRPr="00D838C3" w:rsidRDefault="0068594C" w:rsidP="0068594C">
      <w:pPr>
        <w:spacing w:before="60" w:after="60"/>
        <w:jc w:val="center"/>
        <w:rPr>
          <w:rFonts w:cs="Arial"/>
          <w:b/>
          <w:i/>
          <w:color w:val="000000" w:themeColor="text1"/>
          <w:sz w:val="20"/>
          <w:szCs w:val="20"/>
        </w:rPr>
      </w:pPr>
    </w:p>
    <w:p w:rsidR="0068594C" w:rsidRPr="00D838C3" w:rsidRDefault="0068594C" w:rsidP="0068594C">
      <w:pPr>
        <w:spacing w:before="60" w:after="60"/>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9.2.3. Структура посевной площади основных групп сельскохозяйственных культур по отдельным категориям хозяйств, %</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Наиболее сбалансированной структурой посевных площадей выделяются сельскохозяйственные организации, хотя и в них слабо представлены овощеводство и картофелеводство, т.е. культуры, выделяющиеся высокой трудоёмкостью. В хозяйствах населения невысокий удельный вес занимают зерновые культуры, весьма скромное – технические и практически прекращено возделывание кормовых культур. Фактически монокультурная структура посевов с доминированием картофеля и овощей, сильно истощает почвенный покров в хозяйствах данной категории производителей. Схожее положение и в крестьянских (фермерских) хозяйствах, специализирующихся на возделывании зерновых культур. Доля последних в посевах в отельные годы достигает недопустимо высоких величин (42,1% в 2003 году).</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9.2.3.</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Посевные площади основных групп сельскохозяйственных культур </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по отдельным категориям хозяйств , тыс. га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8"/>
        <w:gridCol w:w="795"/>
        <w:gridCol w:w="795"/>
        <w:gridCol w:w="918"/>
        <w:gridCol w:w="845"/>
        <w:gridCol w:w="1142"/>
        <w:gridCol w:w="1142"/>
        <w:gridCol w:w="1296"/>
        <w:gridCol w:w="1296"/>
      </w:tblGrid>
      <w:tr w:rsidR="00D838C3" w:rsidRPr="00D838C3" w:rsidTr="0068594C">
        <w:tc>
          <w:tcPr>
            <w:tcW w:w="710"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p>
        </w:tc>
        <w:tc>
          <w:tcPr>
            <w:tcW w:w="830" w:type="pct"/>
            <w:gridSpan w:val="2"/>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Все категории</w:t>
            </w:r>
          </w:p>
        </w:tc>
        <w:tc>
          <w:tcPr>
            <w:tcW w:w="3460" w:type="pct"/>
            <w:gridSpan w:val="6"/>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В том числе</w:t>
            </w:r>
          </w:p>
        </w:tc>
      </w:tr>
      <w:tr w:rsidR="00D838C3" w:rsidRPr="00D838C3" w:rsidTr="0068594C">
        <w:tc>
          <w:tcPr>
            <w:tcW w:w="710"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p>
        </w:tc>
        <w:tc>
          <w:tcPr>
            <w:tcW w:w="830" w:type="pct"/>
            <w:gridSpan w:val="2"/>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920"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с/х организации</w:t>
            </w:r>
          </w:p>
        </w:tc>
        <w:tc>
          <w:tcPr>
            <w:tcW w:w="1190"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хозяйства населения</w:t>
            </w:r>
          </w:p>
        </w:tc>
        <w:tc>
          <w:tcPr>
            <w:tcW w:w="1350"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Крестьянские хозяйства</w:t>
            </w:r>
          </w:p>
        </w:tc>
      </w:tr>
      <w:tr w:rsidR="00D838C3" w:rsidRPr="00D838C3" w:rsidTr="0068594C">
        <w:tc>
          <w:tcPr>
            <w:tcW w:w="710"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p>
        </w:tc>
        <w:tc>
          <w:tcPr>
            <w:tcW w:w="41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41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47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44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59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59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67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67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r>
      <w:tr w:rsidR="00D838C3" w:rsidRPr="00D838C3" w:rsidTr="0068594C">
        <w:tc>
          <w:tcPr>
            <w:tcW w:w="710" w:type="pct"/>
            <w:tcBorders>
              <w:top w:val="single" w:sz="12" w:space="0" w:color="auto"/>
            </w:tcBorders>
            <w:shd w:val="clear" w:color="auto" w:fill="auto"/>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Зерновые</w:t>
            </w:r>
          </w:p>
        </w:tc>
        <w:tc>
          <w:tcPr>
            <w:tcW w:w="415" w:type="pct"/>
            <w:tcBorders>
              <w:top w:val="single" w:sz="12" w:space="0" w:color="auto"/>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78,5</w:t>
            </w:r>
          </w:p>
        </w:tc>
        <w:tc>
          <w:tcPr>
            <w:tcW w:w="415" w:type="pct"/>
            <w:tcBorders>
              <w:top w:val="single" w:sz="12" w:space="0" w:color="auto"/>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57,4</w:t>
            </w:r>
          </w:p>
        </w:tc>
        <w:tc>
          <w:tcPr>
            <w:tcW w:w="479" w:type="pct"/>
            <w:tcBorders>
              <w:top w:val="single" w:sz="12" w:space="0" w:color="auto"/>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67,1</w:t>
            </w:r>
          </w:p>
        </w:tc>
        <w:tc>
          <w:tcPr>
            <w:tcW w:w="441" w:type="pct"/>
            <w:tcBorders>
              <w:top w:val="single" w:sz="12" w:space="0" w:color="auto"/>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44,5</w:t>
            </w:r>
          </w:p>
        </w:tc>
        <w:tc>
          <w:tcPr>
            <w:tcW w:w="595" w:type="pct"/>
            <w:tcBorders>
              <w:top w:val="single" w:sz="12" w:space="0" w:color="auto"/>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5,3</w:t>
            </w:r>
          </w:p>
        </w:tc>
        <w:tc>
          <w:tcPr>
            <w:tcW w:w="595" w:type="pct"/>
            <w:tcBorders>
              <w:top w:val="single" w:sz="12" w:space="0" w:color="auto"/>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675" w:type="pct"/>
            <w:tcBorders>
              <w:top w:val="single" w:sz="12" w:space="0" w:color="auto"/>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6,1</w:t>
            </w:r>
          </w:p>
        </w:tc>
        <w:tc>
          <w:tcPr>
            <w:tcW w:w="675" w:type="pct"/>
            <w:tcBorders>
              <w:top w:val="single" w:sz="12" w:space="0" w:color="auto"/>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10,7</w:t>
            </w:r>
          </w:p>
        </w:tc>
      </w:tr>
      <w:tr w:rsidR="00D838C3" w:rsidRPr="00D838C3" w:rsidTr="0068594C">
        <w:tc>
          <w:tcPr>
            <w:tcW w:w="710" w:type="pct"/>
            <w:shd w:val="clear" w:color="auto" w:fill="auto"/>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Технические</w:t>
            </w:r>
          </w:p>
        </w:tc>
        <w:tc>
          <w:tcPr>
            <w:tcW w:w="41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9,9</w:t>
            </w:r>
          </w:p>
        </w:tc>
        <w:tc>
          <w:tcPr>
            <w:tcW w:w="41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17,2</w:t>
            </w:r>
          </w:p>
        </w:tc>
        <w:tc>
          <w:tcPr>
            <w:tcW w:w="479"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8,9</w:t>
            </w:r>
          </w:p>
        </w:tc>
        <w:tc>
          <w:tcPr>
            <w:tcW w:w="441"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12,1</w:t>
            </w:r>
          </w:p>
        </w:tc>
        <w:tc>
          <w:tcPr>
            <w:tcW w:w="59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c>
          <w:tcPr>
            <w:tcW w:w="59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67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0,7</w:t>
            </w:r>
          </w:p>
        </w:tc>
        <w:tc>
          <w:tcPr>
            <w:tcW w:w="67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4,9</w:t>
            </w:r>
          </w:p>
        </w:tc>
      </w:tr>
      <w:tr w:rsidR="00D838C3" w:rsidRPr="00D838C3" w:rsidTr="0068594C">
        <w:tc>
          <w:tcPr>
            <w:tcW w:w="710" w:type="pct"/>
            <w:shd w:val="clear" w:color="auto" w:fill="auto"/>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Картофель</w:t>
            </w:r>
          </w:p>
        </w:tc>
        <w:tc>
          <w:tcPr>
            <w:tcW w:w="41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17,5</w:t>
            </w:r>
          </w:p>
        </w:tc>
        <w:tc>
          <w:tcPr>
            <w:tcW w:w="41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c>
          <w:tcPr>
            <w:tcW w:w="479"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1,1</w:t>
            </w:r>
          </w:p>
        </w:tc>
        <w:tc>
          <w:tcPr>
            <w:tcW w:w="441"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0,8</w:t>
            </w:r>
          </w:p>
        </w:tc>
        <w:tc>
          <w:tcPr>
            <w:tcW w:w="59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16,1</w:t>
            </w:r>
          </w:p>
        </w:tc>
        <w:tc>
          <w:tcPr>
            <w:tcW w:w="59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18,1</w:t>
            </w:r>
          </w:p>
        </w:tc>
        <w:tc>
          <w:tcPr>
            <w:tcW w:w="67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c>
          <w:tcPr>
            <w:tcW w:w="67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r>
      <w:tr w:rsidR="00D838C3" w:rsidRPr="00D838C3" w:rsidTr="0068594C">
        <w:tc>
          <w:tcPr>
            <w:tcW w:w="710" w:type="pct"/>
            <w:shd w:val="clear" w:color="auto" w:fill="auto"/>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Овощи</w:t>
            </w:r>
          </w:p>
        </w:tc>
        <w:tc>
          <w:tcPr>
            <w:tcW w:w="41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41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479"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441"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0,06</w:t>
            </w:r>
          </w:p>
        </w:tc>
        <w:tc>
          <w:tcPr>
            <w:tcW w:w="59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59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67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67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0,04</w:t>
            </w:r>
          </w:p>
        </w:tc>
      </w:tr>
      <w:tr w:rsidR="00D838C3" w:rsidRPr="00D838C3" w:rsidTr="0068594C">
        <w:tc>
          <w:tcPr>
            <w:tcW w:w="710" w:type="pct"/>
            <w:shd w:val="clear" w:color="auto" w:fill="auto"/>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Кормовые</w:t>
            </w:r>
          </w:p>
        </w:tc>
        <w:tc>
          <w:tcPr>
            <w:tcW w:w="41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32,0</w:t>
            </w:r>
          </w:p>
        </w:tc>
        <w:tc>
          <w:tcPr>
            <w:tcW w:w="41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20,0</w:t>
            </w:r>
          </w:p>
        </w:tc>
        <w:tc>
          <w:tcPr>
            <w:tcW w:w="479"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30,8</w:t>
            </w:r>
          </w:p>
        </w:tc>
        <w:tc>
          <w:tcPr>
            <w:tcW w:w="441"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18,0</w:t>
            </w:r>
          </w:p>
        </w:tc>
        <w:tc>
          <w:tcPr>
            <w:tcW w:w="59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0,5</w:t>
            </w:r>
          </w:p>
        </w:tc>
        <w:tc>
          <w:tcPr>
            <w:tcW w:w="59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67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0,7</w:t>
            </w:r>
          </w:p>
        </w:tc>
        <w:tc>
          <w:tcPr>
            <w:tcW w:w="67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r>
      <w:tr w:rsidR="00D838C3" w:rsidRPr="00D838C3" w:rsidTr="0068594C">
        <w:tc>
          <w:tcPr>
            <w:tcW w:w="710" w:type="pct"/>
            <w:shd w:val="clear" w:color="auto" w:fill="auto"/>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Всего</w:t>
            </w:r>
          </w:p>
        </w:tc>
        <w:tc>
          <w:tcPr>
            <w:tcW w:w="41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140,3</w:t>
            </w:r>
          </w:p>
        </w:tc>
        <w:tc>
          <w:tcPr>
            <w:tcW w:w="41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116,0</w:t>
            </w:r>
          </w:p>
        </w:tc>
        <w:tc>
          <w:tcPr>
            <w:tcW w:w="479"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108,1</w:t>
            </w:r>
          </w:p>
        </w:tc>
        <w:tc>
          <w:tcPr>
            <w:tcW w:w="441"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75,5</w:t>
            </w:r>
          </w:p>
        </w:tc>
        <w:tc>
          <w:tcPr>
            <w:tcW w:w="59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24,0</w:t>
            </w:r>
          </w:p>
        </w:tc>
        <w:tc>
          <w:tcPr>
            <w:tcW w:w="59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22,7</w:t>
            </w:r>
          </w:p>
        </w:tc>
        <w:tc>
          <w:tcPr>
            <w:tcW w:w="67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8,0</w:t>
            </w:r>
          </w:p>
        </w:tc>
        <w:tc>
          <w:tcPr>
            <w:tcW w:w="675" w:type="pct"/>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17,7</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Весьма существенно по структуре посевных площадей различаются и отдельные районы </w:t>
      </w:r>
      <w:r w:rsidR="00891E53" w:rsidRPr="00D838C3">
        <w:rPr>
          <w:color w:val="000000" w:themeColor="text1"/>
          <w:sz w:val="26"/>
          <w:szCs w:val="26"/>
        </w:rPr>
        <w:t>Республики</w:t>
      </w:r>
      <w:r w:rsidRPr="00D838C3">
        <w:rPr>
          <w:color w:val="000000" w:themeColor="text1"/>
          <w:sz w:val="26"/>
          <w:szCs w:val="26"/>
        </w:rPr>
        <w:t xml:space="preserve">. Так, северные из них (Прикубанский, Адыге-Хабльский, Хабезский) выделяются отдельным весом посева зерновых, подсолнечника и сахарной свеклы. Почти 75% возделываемых в регионе овощей сосредоточены в </w:t>
      </w:r>
      <w:r w:rsidRPr="00D838C3">
        <w:rPr>
          <w:color w:val="000000" w:themeColor="text1"/>
          <w:sz w:val="26"/>
          <w:szCs w:val="26"/>
        </w:rPr>
        <w:lastRenderedPageBreak/>
        <w:t>Усть-Джегутинском районе и г. Черкесске, а 80% картофеля – в Усть-Джегутинском и Зеленчукском районах.</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Серьезной проблемой, тормозящей динамичное и устойчивое развитие аграрного комплекса </w:t>
      </w:r>
      <w:r w:rsidR="00891E53" w:rsidRPr="00D838C3">
        <w:rPr>
          <w:color w:val="000000" w:themeColor="text1"/>
          <w:sz w:val="26"/>
          <w:szCs w:val="26"/>
        </w:rPr>
        <w:t>Республики</w:t>
      </w:r>
      <w:r w:rsidRPr="00D838C3">
        <w:rPr>
          <w:color w:val="000000" w:themeColor="text1"/>
          <w:sz w:val="26"/>
          <w:szCs w:val="26"/>
        </w:rPr>
        <w:t>, являются установившееся в последнее десятилетие понижение цен на продукцию сельскохозяйственных производителей и на услуги, оказываемые им промышленными и другими организациями. Если еще в 1995 году индекс цен сельскохозяйственных производителей фактически был равен индексу цен на приобретаемые промышленные товары и услуги, то в 2000</w:t>
      </w:r>
      <w:r w:rsidRPr="00D838C3">
        <w:rPr>
          <w:color w:val="000000" w:themeColor="text1"/>
          <w:sz w:val="26"/>
          <w:szCs w:val="26"/>
          <w:u w:val="single"/>
          <w:vertAlign w:val="superscript"/>
        </w:rPr>
        <w:t>е</w:t>
      </w:r>
      <w:r w:rsidRPr="00D838C3">
        <w:rPr>
          <w:color w:val="000000" w:themeColor="text1"/>
          <w:sz w:val="26"/>
          <w:szCs w:val="26"/>
        </w:rPr>
        <w:t xml:space="preserve"> годы цены на последние ежегодно опережали в росте цены на реализуемую сельскохозяйственную продукцию (табл.9.2.4). </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jc w:val="right"/>
        <w:rPr>
          <w:rFonts w:cs="Arial"/>
          <w:b/>
          <w:color w:val="000000" w:themeColor="text1"/>
          <w:sz w:val="20"/>
          <w:szCs w:val="20"/>
        </w:r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br w:type="page"/>
      </w:r>
      <w:r w:rsidRPr="00D838C3">
        <w:rPr>
          <w:rFonts w:ascii="Arial" w:hAnsi="Arial" w:cs="Arial"/>
          <w:b/>
          <w:i/>
          <w:color w:val="000000" w:themeColor="text1"/>
          <w:sz w:val="20"/>
          <w:szCs w:val="20"/>
        </w:rPr>
        <w:lastRenderedPageBreak/>
        <w:t>Таблица 9.2.4.</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Индекс цен производителей сельскохозяйственной продукции и приобретаемой промышленной продукции и услуг (в % к предыдущему году; 1995- в разах)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2"/>
        <w:gridCol w:w="2576"/>
        <w:gridCol w:w="876"/>
        <w:gridCol w:w="943"/>
      </w:tblGrid>
      <w:tr w:rsidR="00D838C3" w:rsidRPr="00D838C3" w:rsidTr="0068594C">
        <w:trPr>
          <w:jc w:val="center"/>
        </w:trPr>
        <w:tc>
          <w:tcPr>
            <w:tcW w:w="271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p>
        </w:tc>
        <w:tc>
          <w:tcPr>
            <w:tcW w:w="133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 xml:space="preserve">Карачаево-Черкесская </w:t>
            </w:r>
            <w:r w:rsidR="00891E53" w:rsidRPr="00D838C3">
              <w:rPr>
                <w:rFonts w:ascii="Arial" w:hAnsi="Arial" w:cs="Arial"/>
                <w:b/>
                <w:color w:val="000000" w:themeColor="text1"/>
                <w:sz w:val="20"/>
                <w:szCs w:val="20"/>
              </w:rPr>
              <w:t>Республика</w:t>
            </w:r>
          </w:p>
        </w:tc>
        <w:tc>
          <w:tcPr>
            <w:tcW w:w="45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7F2613"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СКФО</w:t>
            </w:r>
          </w:p>
        </w:tc>
        <w:tc>
          <w:tcPr>
            <w:tcW w:w="49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РФ</w:t>
            </w:r>
          </w:p>
        </w:tc>
      </w:tr>
      <w:tr w:rsidR="00D838C3" w:rsidRPr="00D838C3" w:rsidTr="0068594C">
        <w:trPr>
          <w:jc w:val="center"/>
        </w:trPr>
        <w:tc>
          <w:tcPr>
            <w:tcW w:w="2717" w:type="pct"/>
            <w:tcBorders>
              <w:top w:val="single" w:sz="12" w:space="0" w:color="auto"/>
              <w:righ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b/>
                <w:color w:val="000000" w:themeColor="text1"/>
                <w:sz w:val="20"/>
                <w:szCs w:val="20"/>
              </w:rPr>
            </w:pPr>
            <w:smartTag w:uri="urn:schemas-microsoft-com:office:smarttags" w:element="metricconverter">
              <w:smartTagPr>
                <w:attr w:name="ProductID" w:val="1995 г"/>
              </w:smartTagPr>
              <w:r w:rsidRPr="00D838C3">
                <w:rPr>
                  <w:rFonts w:ascii="Arial" w:hAnsi="Arial" w:cs="Arial"/>
                  <w:b/>
                  <w:color w:val="000000" w:themeColor="text1"/>
                  <w:sz w:val="20"/>
                  <w:szCs w:val="20"/>
                </w:rPr>
                <w:t>1995 г</w:t>
              </w:r>
            </w:smartTag>
            <w:r w:rsidRPr="00D838C3">
              <w:rPr>
                <w:rFonts w:ascii="Arial" w:hAnsi="Arial" w:cs="Arial"/>
                <w:b/>
                <w:color w:val="000000" w:themeColor="text1"/>
                <w:sz w:val="20"/>
                <w:szCs w:val="20"/>
              </w:rPr>
              <w:t>,</w:t>
            </w:r>
          </w:p>
        </w:tc>
        <w:tc>
          <w:tcPr>
            <w:tcW w:w="1338" w:type="pct"/>
            <w:tcBorders>
              <w:top w:val="single" w:sz="12" w:space="0" w:color="auto"/>
              <w:left w:val="single" w:sz="4" w:space="0" w:color="FFFFFF"/>
              <w:righ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p>
        </w:tc>
        <w:tc>
          <w:tcPr>
            <w:tcW w:w="455" w:type="pct"/>
            <w:tcBorders>
              <w:top w:val="single" w:sz="12" w:space="0" w:color="auto"/>
              <w:left w:val="single" w:sz="4" w:space="0" w:color="FFFFFF"/>
              <w:righ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p>
        </w:tc>
        <w:tc>
          <w:tcPr>
            <w:tcW w:w="490" w:type="pct"/>
            <w:tcBorders>
              <w:top w:val="single" w:sz="12" w:space="0" w:color="auto"/>
              <w:lef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p>
        </w:tc>
      </w:tr>
      <w:tr w:rsidR="00D838C3" w:rsidRPr="00D838C3" w:rsidTr="0068594C">
        <w:trPr>
          <w:jc w:val="center"/>
        </w:trPr>
        <w:tc>
          <w:tcPr>
            <w:tcW w:w="2717" w:type="pct"/>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 индекс цен производителей с/х продукции</w:t>
            </w:r>
          </w:p>
        </w:tc>
        <w:tc>
          <w:tcPr>
            <w:tcW w:w="133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3,4</w:t>
            </w:r>
          </w:p>
        </w:tc>
        <w:tc>
          <w:tcPr>
            <w:tcW w:w="455"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3,1</w:t>
            </w:r>
          </w:p>
        </w:tc>
        <w:tc>
          <w:tcPr>
            <w:tcW w:w="490"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3,3</w:t>
            </w:r>
          </w:p>
        </w:tc>
      </w:tr>
      <w:tr w:rsidR="00D838C3" w:rsidRPr="00D838C3" w:rsidTr="0068594C">
        <w:trPr>
          <w:jc w:val="center"/>
        </w:trPr>
        <w:tc>
          <w:tcPr>
            <w:tcW w:w="2717" w:type="pct"/>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 индекс цен приобретения промышленной продукции и услуг</w:t>
            </w:r>
          </w:p>
        </w:tc>
        <w:tc>
          <w:tcPr>
            <w:tcW w:w="133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3,4</w:t>
            </w:r>
          </w:p>
        </w:tc>
        <w:tc>
          <w:tcPr>
            <w:tcW w:w="455"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490"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3,2</w:t>
            </w:r>
          </w:p>
        </w:tc>
      </w:tr>
      <w:tr w:rsidR="00D838C3" w:rsidRPr="00D838C3" w:rsidTr="0068594C">
        <w:trPr>
          <w:jc w:val="center"/>
        </w:trPr>
        <w:tc>
          <w:tcPr>
            <w:tcW w:w="2717" w:type="pct"/>
            <w:tcBorders>
              <w:righ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b/>
                <w:color w:val="000000" w:themeColor="text1"/>
                <w:sz w:val="20"/>
                <w:szCs w:val="20"/>
              </w:rPr>
            </w:pPr>
            <w:smartTag w:uri="urn:schemas-microsoft-com:office:smarttags" w:element="metricconverter">
              <w:smartTagPr>
                <w:attr w:name="ProductID" w:val="2000 г"/>
              </w:smartTagPr>
              <w:r w:rsidRPr="00D838C3">
                <w:rPr>
                  <w:rFonts w:ascii="Arial" w:hAnsi="Arial" w:cs="Arial"/>
                  <w:b/>
                  <w:color w:val="000000" w:themeColor="text1"/>
                  <w:sz w:val="20"/>
                  <w:szCs w:val="20"/>
                  <w:lang w:val="en-US"/>
                </w:rPr>
                <w:t>2000</w:t>
              </w:r>
              <w:r w:rsidRPr="00D838C3">
                <w:rPr>
                  <w:rFonts w:ascii="Arial" w:hAnsi="Arial" w:cs="Arial"/>
                  <w:b/>
                  <w:color w:val="000000" w:themeColor="text1"/>
                  <w:sz w:val="20"/>
                  <w:szCs w:val="20"/>
                </w:rPr>
                <w:t xml:space="preserve"> </w:t>
              </w:r>
              <w:r w:rsidRPr="00D838C3">
                <w:rPr>
                  <w:rFonts w:ascii="Arial" w:hAnsi="Arial" w:cs="Arial"/>
                  <w:b/>
                  <w:color w:val="000000" w:themeColor="text1"/>
                  <w:sz w:val="20"/>
                  <w:szCs w:val="20"/>
                  <w:lang w:val="en-US"/>
                </w:rPr>
                <w:t>г</w:t>
              </w:r>
            </w:smartTag>
            <w:r w:rsidRPr="00D838C3">
              <w:rPr>
                <w:rFonts w:ascii="Arial" w:hAnsi="Arial" w:cs="Arial"/>
                <w:b/>
                <w:color w:val="000000" w:themeColor="text1"/>
                <w:sz w:val="20"/>
                <w:szCs w:val="20"/>
              </w:rPr>
              <w:t>.</w:t>
            </w:r>
          </w:p>
        </w:tc>
        <w:tc>
          <w:tcPr>
            <w:tcW w:w="1338" w:type="pct"/>
            <w:tcBorders>
              <w:left w:val="single" w:sz="4" w:space="0" w:color="FFFFFF"/>
              <w:righ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p>
        </w:tc>
        <w:tc>
          <w:tcPr>
            <w:tcW w:w="455" w:type="pct"/>
            <w:tcBorders>
              <w:left w:val="single" w:sz="4" w:space="0" w:color="FFFFFF"/>
              <w:righ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p>
        </w:tc>
        <w:tc>
          <w:tcPr>
            <w:tcW w:w="490" w:type="pct"/>
            <w:tcBorders>
              <w:lef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p>
        </w:tc>
      </w:tr>
      <w:tr w:rsidR="00D838C3" w:rsidRPr="00D838C3" w:rsidTr="0068594C">
        <w:trPr>
          <w:jc w:val="center"/>
        </w:trPr>
        <w:tc>
          <w:tcPr>
            <w:tcW w:w="2717" w:type="pct"/>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 индекс цен производителей с/х продукции</w:t>
            </w:r>
          </w:p>
        </w:tc>
        <w:tc>
          <w:tcPr>
            <w:tcW w:w="133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137,4</w:t>
            </w:r>
          </w:p>
        </w:tc>
        <w:tc>
          <w:tcPr>
            <w:tcW w:w="455"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145,8</w:t>
            </w:r>
          </w:p>
        </w:tc>
        <w:tc>
          <w:tcPr>
            <w:tcW w:w="490"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136,5</w:t>
            </w:r>
          </w:p>
        </w:tc>
      </w:tr>
      <w:tr w:rsidR="00D838C3" w:rsidRPr="00D838C3" w:rsidTr="0068594C">
        <w:trPr>
          <w:jc w:val="center"/>
        </w:trPr>
        <w:tc>
          <w:tcPr>
            <w:tcW w:w="2717" w:type="pct"/>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 индекс цен приобретения промышленной продукции и услуг</w:t>
            </w:r>
          </w:p>
        </w:tc>
        <w:tc>
          <w:tcPr>
            <w:tcW w:w="133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159,5</w:t>
            </w:r>
          </w:p>
        </w:tc>
        <w:tc>
          <w:tcPr>
            <w:tcW w:w="455"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137,9</w:t>
            </w:r>
          </w:p>
        </w:tc>
        <w:tc>
          <w:tcPr>
            <w:tcW w:w="490"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148,5</w:t>
            </w:r>
          </w:p>
        </w:tc>
      </w:tr>
      <w:tr w:rsidR="00D838C3" w:rsidRPr="00D838C3" w:rsidTr="0068594C">
        <w:trPr>
          <w:jc w:val="center"/>
        </w:trPr>
        <w:tc>
          <w:tcPr>
            <w:tcW w:w="2717" w:type="pct"/>
            <w:tcBorders>
              <w:righ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b/>
                <w:color w:val="000000" w:themeColor="text1"/>
                <w:sz w:val="20"/>
                <w:szCs w:val="20"/>
              </w:rPr>
            </w:pPr>
            <w:smartTag w:uri="urn:schemas-microsoft-com:office:smarttags" w:element="metricconverter">
              <w:smartTagPr>
                <w:attr w:name="ProductID" w:val="2002 г"/>
              </w:smartTagPr>
              <w:r w:rsidRPr="00D838C3">
                <w:rPr>
                  <w:rFonts w:ascii="Arial" w:hAnsi="Arial" w:cs="Arial"/>
                  <w:b/>
                  <w:color w:val="000000" w:themeColor="text1"/>
                  <w:sz w:val="20"/>
                  <w:szCs w:val="20"/>
                </w:rPr>
                <w:t>2002 г</w:t>
              </w:r>
            </w:smartTag>
            <w:r w:rsidRPr="00D838C3">
              <w:rPr>
                <w:rFonts w:ascii="Arial" w:hAnsi="Arial" w:cs="Arial"/>
                <w:b/>
                <w:color w:val="000000" w:themeColor="text1"/>
                <w:sz w:val="20"/>
                <w:szCs w:val="20"/>
              </w:rPr>
              <w:t>.</w:t>
            </w:r>
          </w:p>
        </w:tc>
        <w:tc>
          <w:tcPr>
            <w:tcW w:w="1338" w:type="pct"/>
            <w:tcBorders>
              <w:left w:val="single" w:sz="4" w:space="0" w:color="FFFFFF"/>
              <w:righ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p>
        </w:tc>
        <w:tc>
          <w:tcPr>
            <w:tcW w:w="455" w:type="pct"/>
            <w:tcBorders>
              <w:left w:val="single" w:sz="4" w:space="0" w:color="FFFFFF"/>
              <w:righ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p>
        </w:tc>
        <w:tc>
          <w:tcPr>
            <w:tcW w:w="490" w:type="pct"/>
            <w:tcBorders>
              <w:lef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p>
        </w:tc>
      </w:tr>
      <w:tr w:rsidR="00D838C3" w:rsidRPr="00D838C3" w:rsidTr="0068594C">
        <w:trPr>
          <w:jc w:val="center"/>
        </w:trPr>
        <w:tc>
          <w:tcPr>
            <w:tcW w:w="2717" w:type="pct"/>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 индекс цен производителей с/х продукции</w:t>
            </w:r>
          </w:p>
        </w:tc>
        <w:tc>
          <w:tcPr>
            <w:tcW w:w="133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106,4</w:t>
            </w:r>
          </w:p>
        </w:tc>
        <w:tc>
          <w:tcPr>
            <w:tcW w:w="455"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102,4</w:t>
            </w:r>
          </w:p>
        </w:tc>
        <w:tc>
          <w:tcPr>
            <w:tcW w:w="490"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103,2</w:t>
            </w:r>
          </w:p>
        </w:tc>
      </w:tr>
      <w:tr w:rsidR="00D838C3" w:rsidRPr="00D838C3" w:rsidTr="0068594C">
        <w:trPr>
          <w:jc w:val="center"/>
        </w:trPr>
        <w:tc>
          <w:tcPr>
            <w:tcW w:w="2717" w:type="pct"/>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 индекс цен приобретения промышленной продукции и услуг</w:t>
            </w:r>
          </w:p>
        </w:tc>
        <w:tc>
          <w:tcPr>
            <w:tcW w:w="133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112,7</w:t>
            </w:r>
          </w:p>
        </w:tc>
        <w:tc>
          <w:tcPr>
            <w:tcW w:w="455"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112,9</w:t>
            </w:r>
          </w:p>
        </w:tc>
        <w:tc>
          <w:tcPr>
            <w:tcW w:w="490"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112,2</w:t>
            </w:r>
          </w:p>
        </w:tc>
      </w:tr>
      <w:tr w:rsidR="00D838C3" w:rsidRPr="00D838C3" w:rsidTr="0068594C">
        <w:trPr>
          <w:jc w:val="center"/>
        </w:trPr>
        <w:tc>
          <w:tcPr>
            <w:tcW w:w="2717" w:type="pct"/>
            <w:tcBorders>
              <w:righ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b/>
                <w:color w:val="000000" w:themeColor="text1"/>
                <w:sz w:val="20"/>
                <w:szCs w:val="20"/>
              </w:rPr>
            </w:pPr>
            <w:smartTag w:uri="urn:schemas-microsoft-com:office:smarttags" w:element="metricconverter">
              <w:smartTagPr>
                <w:attr w:name="ProductID" w:val="2004 г"/>
              </w:smartTagPr>
              <w:r w:rsidRPr="00D838C3">
                <w:rPr>
                  <w:rFonts w:ascii="Arial" w:hAnsi="Arial" w:cs="Arial"/>
                  <w:b/>
                  <w:color w:val="000000" w:themeColor="text1"/>
                  <w:sz w:val="20"/>
                  <w:szCs w:val="20"/>
                </w:rPr>
                <w:t>2004 г</w:t>
              </w:r>
            </w:smartTag>
            <w:r w:rsidRPr="00D838C3">
              <w:rPr>
                <w:rFonts w:ascii="Arial" w:hAnsi="Arial" w:cs="Arial"/>
                <w:b/>
                <w:color w:val="000000" w:themeColor="text1"/>
                <w:sz w:val="20"/>
                <w:szCs w:val="20"/>
              </w:rPr>
              <w:t>,</w:t>
            </w:r>
          </w:p>
        </w:tc>
        <w:tc>
          <w:tcPr>
            <w:tcW w:w="1338" w:type="pct"/>
            <w:tcBorders>
              <w:left w:val="single" w:sz="4" w:space="0" w:color="FFFFFF"/>
              <w:righ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p>
        </w:tc>
        <w:tc>
          <w:tcPr>
            <w:tcW w:w="455" w:type="pct"/>
            <w:tcBorders>
              <w:left w:val="single" w:sz="4" w:space="0" w:color="FFFFFF"/>
              <w:righ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p>
        </w:tc>
        <w:tc>
          <w:tcPr>
            <w:tcW w:w="490" w:type="pct"/>
            <w:tcBorders>
              <w:lef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p>
        </w:tc>
      </w:tr>
      <w:tr w:rsidR="00D838C3" w:rsidRPr="00D838C3" w:rsidTr="0068594C">
        <w:trPr>
          <w:jc w:val="center"/>
        </w:trPr>
        <w:tc>
          <w:tcPr>
            <w:tcW w:w="2717" w:type="pct"/>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 индекс цен производителей с/х продукции</w:t>
            </w:r>
          </w:p>
        </w:tc>
        <w:tc>
          <w:tcPr>
            <w:tcW w:w="133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114,8</w:t>
            </w:r>
          </w:p>
        </w:tc>
        <w:tc>
          <w:tcPr>
            <w:tcW w:w="455"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131,7</w:t>
            </w:r>
          </w:p>
        </w:tc>
        <w:tc>
          <w:tcPr>
            <w:tcW w:w="490"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127,9</w:t>
            </w:r>
          </w:p>
        </w:tc>
      </w:tr>
      <w:tr w:rsidR="00D838C3" w:rsidRPr="00D838C3" w:rsidTr="0068594C">
        <w:trPr>
          <w:jc w:val="center"/>
        </w:trPr>
        <w:tc>
          <w:tcPr>
            <w:tcW w:w="2717" w:type="pct"/>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 индекс цен приобретения промышленной продукции и услуг</w:t>
            </w:r>
          </w:p>
        </w:tc>
        <w:tc>
          <w:tcPr>
            <w:tcW w:w="133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131,0</w:t>
            </w:r>
          </w:p>
        </w:tc>
        <w:tc>
          <w:tcPr>
            <w:tcW w:w="455"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125,7</w:t>
            </w:r>
          </w:p>
        </w:tc>
        <w:tc>
          <w:tcPr>
            <w:tcW w:w="490"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124,7</w:t>
            </w:r>
          </w:p>
        </w:tc>
      </w:tr>
      <w:tr w:rsidR="00D838C3" w:rsidRPr="00D838C3" w:rsidTr="0068594C">
        <w:trPr>
          <w:jc w:val="center"/>
        </w:trPr>
        <w:tc>
          <w:tcPr>
            <w:tcW w:w="2717" w:type="pct"/>
            <w:tcBorders>
              <w:righ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r w:rsidRPr="00D838C3">
              <w:rPr>
                <w:rFonts w:ascii="Arial" w:hAnsi="Arial" w:cs="Arial"/>
                <w:b/>
                <w:color w:val="000000" w:themeColor="text1"/>
                <w:sz w:val="20"/>
                <w:szCs w:val="20"/>
              </w:rPr>
              <w:t>,</w:t>
            </w:r>
          </w:p>
        </w:tc>
        <w:tc>
          <w:tcPr>
            <w:tcW w:w="1338" w:type="pct"/>
            <w:tcBorders>
              <w:left w:val="single" w:sz="4" w:space="0" w:color="FFFFFF"/>
              <w:righ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p>
        </w:tc>
        <w:tc>
          <w:tcPr>
            <w:tcW w:w="455" w:type="pct"/>
            <w:tcBorders>
              <w:left w:val="single" w:sz="4" w:space="0" w:color="FFFFFF"/>
              <w:righ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p>
        </w:tc>
        <w:tc>
          <w:tcPr>
            <w:tcW w:w="490" w:type="pct"/>
            <w:tcBorders>
              <w:left w:val="single" w:sz="4" w:space="0" w:color="FFFFFF"/>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p>
        </w:tc>
      </w:tr>
      <w:tr w:rsidR="00D838C3" w:rsidRPr="00D838C3" w:rsidTr="0068594C">
        <w:trPr>
          <w:jc w:val="center"/>
        </w:trPr>
        <w:tc>
          <w:tcPr>
            <w:tcW w:w="2717" w:type="pct"/>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 индекс цен производителей с/х продукции</w:t>
            </w:r>
          </w:p>
        </w:tc>
        <w:tc>
          <w:tcPr>
            <w:tcW w:w="133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110,0</w:t>
            </w:r>
          </w:p>
        </w:tc>
        <w:tc>
          <w:tcPr>
            <w:tcW w:w="455"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102,9</w:t>
            </w:r>
          </w:p>
        </w:tc>
        <w:tc>
          <w:tcPr>
            <w:tcW w:w="490"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109,6</w:t>
            </w:r>
          </w:p>
        </w:tc>
      </w:tr>
      <w:tr w:rsidR="00D838C3" w:rsidRPr="00D838C3" w:rsidTr="0068594C">
        <w:trPr>
          <w:jc w:val="center"/>
        </w:trPr>
        <w:tc>
          <w:tcPr>
            <w:tcW w:w="2717" w:type="pct"/>
            <w:shd w:val="clear" w:color="auto" w:fill="auto"/>
            <w:vAlign w:val="center"/>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 индекс цен приобретения промышленной продукции и услуг</w:t>
            </w:r>
          </w:p>
        </w:tc>
        <w:tc>
          <w:tcPr>
            <w:tcW w:w="133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118,5</w:t>
            </w:r>
          </w:p>
        </w:tc>
        <w:tc>
          <w:tcPr>
            <w:tcW w:w="455"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115,2</w:t>
            </w:r>
          </w:p>
        </w:tc>
        <w:tc>
          <w:tcPr>
            <w:tcW w:w="490"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115,7</w:t>
            </w:r>
          </w:p>
        </w:tc>
      </w:tr>
    </w:tbl>
    <w:p w:rsidR="0068594C" w:rsidRPr="00D838C3" w:rsidRDefault="0068594C" w:rsidP="0068594C">
      <w:pPr>
        <w:jc w:val="right"/>
        <w:rPr>
          <w:rFonts w:cs="Arial"/>
          <w:color w:val="000000" w:themeColor="text1"/>
          <w:sz w:val="20"/>
          <w:szCs w:val="20"/>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w:t>
      </w:r>
      <w:r w:rsidR="002F3806" w:rsidRPr="00D838C3">
        <w:rPr>
          <w:color w:val="000000" w:themeColor="text1"/>
          <w:sz w:val="26"/>
          <w:szCs w:val="26"/>
        </w:rPr>
        <w:t>Северо-Кавказском</w:t>
      </w:r>
      <w:r w:rsidRPr="00D838C3">
        <w:rPr>
          <w:color w:val="000000" w:themeColor="text1"/>
          <w:sz w:val="26"/>
          <w:szCs w:val="26"/>
        </w:rPr>
        <w:t xml:space="preserve"> Федеральном округе во все обозначенные годы только 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и Северной Осетии индексы цен на промышленную продукцию превышали индексы цен на сельскохозяйственную продукцию. В других регионах в отдельные годы имело место обратное соотношение.</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какой-то мере обнадеживает относительно высокий удельный вес инвестиций в аграрный сектор в общем их объеме в последние годы.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w:t>
      </w:r>
      <w:r w:rsidR="00891E53" w:rsidRPr="00D838C3">
        <w:rPr>
          <w:color w:val="000000" w:themeColor="text1"/>
          <w:sz w:val="26"/>
          <w:szCs w:val="26"/>
        </w:rPr>
        <w:t>Республика</w:t>
      </w:r>
      <w:r w:rsidRPr="00D838C3">
        <w:rPr>
          <w:color w:val="000000" w:themeColor="text1"/>
          <w:sz w:val="26"/>
          <w:szCs w:val="26"/>
        </w:rPr>
        <w:t xml:space="preserve"> намного опережала остальные регионы Северного Кавказа по этому показателю – 14 %. Для сравнения в среднем по </w:t>
      </w:r>
      <w:r w:rsidR="007F2613" w:rsidRPr="00D838C3">
        <w:rPr>
          <w:color w:val="000000" w:themeColor="text1"/>
          <w:sz w:val="26"/>
          <w:szCs w:val="26"/>
        </w:rPr>
        <w:t>СКФО</w:t>
      </w:r>
      <w:r w:rsidRPr="00D838C3">
        <w:rPr>
          <w:color w:val="000000" w:themeColor="text1"/>
          <w:sz w:val="26"/>
          <w:szCs w:val="26"/>
        </w:rPr>
        <w:t xml:space="preserve"> этот показатель составлял 7,4%, в том числе в Краснодарском крае - 10,8 %, Ставропольском крае – 9,7 %, Дагестане – 5,1 %, Кабардино-Балкарии – 1,9 %, Северной Осетии – 0,6%, а по стране в целом – 4,0 %.</w:t>
      </w:r>
    </w:p>
    <w:p w:rsidR="0068594C" w:rsidRPr="00D838C3" w:rsidRDefault="0068594C" w:rsidP="0068594C">
      <w:pPr>
        <w:spacing w:beforeLines="60" w:before="144" w:afterLines="60" w:after="144"/>
        <w:ind w:firstLine="902"/>
        <w:jc w:val="both"/>
        <w:rPr>
          <w:color w:val="000000" w:themeColor="text1"/>
          <w:sz w:val="26"/>
          <w:szCs w:val="26"/>
        </w:rPr>
      </w:pPr>
      <w:r w:rsidRPr="00D838C3">
        <w:rPr>
          <w:color w:val="000000" w:themeColor="text1"/>
          <w:sz w:val="26"/>
          <w:szCs w:val="26"/>
        </w:rPr>
        <w:lastRenderedPageBreak/>
        <w:t xml:space="preserve">В настоящее время сельское хозяйство выделяется среди видов экономической деятельности </w:t>
      </w:r>
      <w:r w:rsidR="00891E53" w:rsidRPr="00D838C3">
        <w:rPr>
          <w:color w:val="000000" w:themeColor="text1"/>
          <w:sz w:val="26"/>
          <w:szCs w:val="26"/>
        </w:rPr>
        <w:t>Республики</w:t>
      </w:r>
      <w:r w:rsidRPr="00D838C3">
        <w:rPr>
          <w:color w:val="000000" w:themeColor="text1"/>
          <w:sz w:val="26"/>
          <w:szCs w:val="26"/>
        </w:rPr>
        <w:t xml:space="preserve"> наиболее высоким удельным весом убыточных организаций 59,7% против 34,8% по </w:t>
      </w:r>
      <w:r w:rsidR="007F2613" w:rsidRPr="00D838C3">
        <w:rPr>
          <w:color w:val="000000" w:themeColor="text1"/>
          <w:sz w:val="26"/>
          <w:szCs w:val="26"/>
        </w:rPr>
        <w:t>СКФО</w:t>
      </w:r>
      <w:r w:rsidRPr="00D838C3">
        <w:rPr>
          <w:color w:val="000000" w:themeColor="text1"/>
          <w:sz w:val="26"/>
          <w:szCs w:val="26"/>
        </w:rPr>
        <w:t xml:space="preserve"> в среднем.</w:t>
      </w:r>
    </w:p>
    <w:p w:rsidR="0068594C" w:rsidRPr="00D838C3" w:rsidRDefault="0068594C" w:rsidP="0068594C">
      <w:pPr>
        <w:spacing w:before="60" w:after="60"/>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u w:val="single"/>
        </w:rPr>
      </w:pPr>
      <w:r w:rsidRPr="00D838C3">
        <w:rPr>
          <w:color w:val="000000" w:themeColor="text1"/>
          <w:sz w:val="26"/>
          <w:szCs w:val="26"/>
          <w:u w:val="single"/>
        </w:rPr>
        <w:t>Зерновые культуры</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Зерновые культуры занимают в структуре земледелия </w:t>
      </w:r>
      <w:r w:rsidR="00891E53" w:rsidRPr="00D838C3">
        <w:rPr>
          <w:color w:val="000000" w:themeColor="text1"/>
          <w:sz w:val="26"/>
          <w:szCs w:val="26"/>
        </w:rPr>
        <w:t>Республики</w:t>
      </w:r>
      <w:r w:rsidRPr="00D838C3">
        <w:rPr>
          <w:color w:val="000000" w:themeColor="text1"/>
          <w:sz w:val="26"/>
          <w:szCs w:val="26"/>
        </w:rPr>
        <w:t xml:space="preserve"> более скромное место в сравнении с большинством других регионов Северного Кавказа. В последние годы на них приходится от 43 до 56% всех посевных площадей. Площадь посева зерновых за годы рыночных преобразований претерпела весьма существенные трансформации, в основном в сторону уменьшения. В 1990 году она составляла 62,1 тыс. га, к 2001 году возросла до 77,6 тыс. га, а к 2005 году сократилась до 51 тыс. га. Некоторое увеличение к 2005 году до 58 тыс. га не гарантирует дальнейшего сокращения посевов под базовой отраслью сельского хозяйства – зерновыми культурами.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Еще более тревожным является катастрофическое уменьшение за годы рыночных преобразований урожайности зерновых и, как следствие, их валового сбора (табл.9.2.5). </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9.2.5.</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Динамика основных показателей возделывания зерновых культур</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0"/>
        <w:gridCol w:w="2294"/>
        <w:gridCol w:w="1960"/>
        <w:gridCol w:w="1592"/>
        <w:gridCol w:w="3031"/>
      </w:tblGrid>
      <w:tr w:rsidR="00D838C3" w:rsidRPr="00D838C3" w:rsidTr="0068594C">
        <w:trPr>
          <w:jc w:val="center"/>
        </w:trPr>
        <w:tc>
          <w:tcPr>
            <w:tcW w:w="38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120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Посевная площадь тыс. га</w:t>
            </w:r>
          </w:p>
        </w:tc>
        <w:tc>
          <w:tcPr>
            <w:tcW w:w="102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 тыс. га</w:t>
            </w:r>
          </w:p>
        </w:tc>
        <w:tc>
          <w:tcPr>
            <w:tcW w:w="80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w:t>
            </w:r>
          </w:p>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ц/га</w:t>
            </w:r>
          </w:p>
        </w:tc>
        <w:tc>
          <w:tcPr>
            <w:tcW w:w="158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 на душу населения, кг</w:t>
            </w:r>
          </w:p>
        </w:tc>
      </w:tr>
      <w:tr w:rsidR="00D838C3" w:rsidRPr="00D838C3" w:rsidTr="0068594C">
        <w:trPr>
          <w:jc w:val="center"/>
        </w:trPr>
        <w:tc>
          <w:tcPr>
            <w:tcW w:w="381" w:type="pct"/>
            <w:tcBorders>
              <w:top w:val="single" w:sz="12"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1990</w:t>
            </w:r>
          </w:p>
        </w:tc>
        <w:tc>
          <w:tcPr>
            <w:tcW w:w="1201" w:type="pct"/>
            <w:tcBorders>
              <w:top w:val="single" w:sz="12"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62,1</w:t>
            </w:r>
          </w:p>
        </w:tc>
        <w:tc>
          <w:tcPr>
            <w:tcW w:w="1027" w:type="pct"/>
            <w:tcBorders>
              <w:top w:val="single" w:sz="12"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202,3</w:t>
            </w:r>
          </w:p>
        </w:tc>
        <w:tc>
          <w:tcPr>
            <w:tcW w:w="808" w:type="pct"/>
            <w:tcBorders>
              <w:top w:val="single" w:sz="12"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36,3</w:t>
            </w:r>
          </w:p>
        </w:tc>
        <w:tc>
          <w:tcPr>
            <w:tcW w:w="1584" w:type="pct"/>
            <w:tcBorders>
              <w:top w:val="single" w:sz="12" w:space="0" w:color="auto"/>
            </w:tcBorders>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476</w:t>
            </w:r>
          </w:p>
        </w:tc>
      </w:tr>
      <w:tr w:rsidR="00D838C3" w:rsidRPr="00D838C3" w:rsidTr="0068594C">
        <w:trPr>
          <w:jc w:val="center"/>
        </w:trPr>
        <w:tc>
          <w:tcPr>
            <w:tcW w:w="381"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1995</w:t>
            </w:r>
          </w:p>
        </w:tc>
        <w:tc>
          <w:tcPr>
            <w:tcW w:w="1201"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64,8</w:t>
            </w:r>
          </w:p>
        </w:tc>
        <w:tc>
          <w:tcPr>
            <w:tcW w:w="1027"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160,0</w:t>
            </w:r>
          </w:p>
        </w:tc>
        <w:tc>
          <w:tcPr>
            <w:tcW w:w="80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27,9</w:t>
            </w:r>
          </w:p>
        </w:tc>
        <w:tc>
          <w:tcPr>
            <w:tcW w:w="1584"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365</w:t>
            </w:r>
          </w:p>
        </w:tc>
      </w:tr>
      <w:tr w:rsidR="00D838C3" w:rsidRPr="00D838C3" w:rsidTr="0068594C">
        <w:trPr>
          <w:jc w:val="center"/>
        </w:trPr>
        <w:tc>
          <w:tcPr>
            <w:tcW w:w="381"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1201"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70,2</w:t>
            </w:r>
          </w:p>
        </w:tc>
        <w:tc>
          <w:tcPr>
            <w:tcW w:w="1027"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133,5</w:t>
            </w:r>
          </w:p>
        </w:tc>
        <w:tc>
          <w:tcPr>
            <w:tcW w:w="80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19,9</w:t>
            </w:r>
          </w:p>
        </w:tc>
        <w:tc>
          <w:tcPr>
            <w:tcW w:w="1584"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303</w:t>
            </w:r>
          </w:p>
        </w:tc>
      </w:tr>
      <w:tr w:rsidR="00D838C3" w:rsidRPr="00D838C3" w:rsidTr="0068594C">
        <w:trPr>
          <w:jc w:val="center"/>
        </w:trPr>
        <w:tc>
          <w:tcPr>
            <w:tcW w:w="381"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1201"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77,6</w:t>
            </w:r>
          </w:p>
        </w:tc>
        <w:tc>
          <w:tcPr>
            <w:tcW w:w="1027"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168,8</w:t>
            </w:r>
          </w:p>
        </w:tc>
        <w:tc>
          <w:tcPr>
            <w:tcW w:w="80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23,6</w:t>
            </w:r>
          </w:p>
        </w:tc>
        <w:tc>
          <w:tcPr>
            <w:tcW w:w="1584"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383</w:t>
            </w:r>
          </w:p>
        </w:tc>
      </w:tr>
      <w:tr w:rsidR="00D838C3" w:rsidRPr="00D838C3" w:rsidTr="0068594C">
        <w:trPr>
          <w:jc w:val="center"/>
        </w:trPr>
        <w:tc>
          <w:tcPr>
            <w:tcW w:w="381"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1201"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75,5</w:t>
            </w:r>
          </w:p>
        </w:tc>
        <w:tc>
          <w:tcPr>
            <w:tcW w:w="1027"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171,2</w:t>
            </w:r>
          </w:p>
        </w:tc>
        <w:tc>
          <w:tcPr>
            <w:tcW w:w="80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25,4</w:t>
            </w:r>
          </w:p>
        </w:tc>
        <w:tc>
          <w:tcPr>
            <w:tcW w:w="1584"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389</w:t>
            </w:r>
          </w:p>
        </w:tc>
      </w:tr>
      <w:tr w:rsidR="00D838C3" w:rsidRPr="00D838C3" w:rsidTr="0068594C">
        <w:trPr>
          <w:jc w:val="center"/>
        </w:trPr>
        <w:tc>
          <w:tcPr>
            <w:tcW w:w="381"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1201"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51,7</w:t>
            </w:r>
          </w:p>
        </w:tc>
        <w:tc>
          <w:tcPr>
            <w:tcW w:w="1027"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86,7</w:t>
            </w:r>
          </w:p>
        </w:tc>
        <w:tc>
          <w:tcPr>
            <w:tcW w:w="80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18,6</w:t>
            </w:r>
          </w:p>
        </w:tc>
        <w:tc>
          <w:tcPr>
            <w:tcW w:w="1584"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198</w:t>
            </w:r>
          </w:p>
        </w:tc>
      </w:tr>
      <w:tr w:rsidR="00D838C3" w:rsidRPr="00D838C3" w:rsidTr="0068594C">
        <w:trPr>
          <w:jc w:val="center"/>
        </w:trPr>
        <w:tc>
          <w:tcPr>
            <w:tcW w:w="381"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1201"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57,2</w:t>
            </w:r>
          </w:p>
        </w:tc>
        <w:tc>
          <w:tcPr>
            <w:tcW w:w="1027"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91,9</w:t>
            </w:r>
          </w:p>
        </w:tc>
        <w:tc>
          <w:tcPr>
            <w:tcW w:w="80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20,4</w:t>
            </w:r>
          </w:p>
        </w:tc>
        <w:tc>
          <w:tcPr>
            <w:tcW w:w="1584"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210</w:t>
            </w:r>
          </w:p>
        </w:tc>
      </w:tr>
      <w:tr w:rsidR="00D838C3" w:rsidRPr="00D838C3" w:rsidTr="0068594C">
        <w:trPr>
          <w:jc w:val="center"/>
        </w:trPr>
        <w:tc>
          <w:tcPr>
            <w:tcW w:w="381"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1201"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58,0</w:t>
            </w:r>
          </w:p>
        </w:tc>
        <w:tc>
          <w:tcPr>
            <w:tcW w:w="1027"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87,3</w:t>
            </w:r>
          </w:p>
        </w:tc>
        <w:tc>
          <w:tcPr>
            <w:tcW w:w="808"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16,8</w:t>
            </w:r>
          </w:p>
        </w:tc>
        <w:tc>
          <w:tcPr>
            <w:tcW w:w="1584" w:type="pct"/>
            <w:shd w:val="clear" w:color="auto" w:fill="auto"/>
            <w:vAlign w:val="center"/>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201</w:t>
            </w:r>
          </w:p>
        </w:tc>
      </w:tr>
    </w:tbl>
    <w:p w:rsidR="0068594C" w:rsidRPr="00D838C3" w:rsidRDefault="0068594C" w:rsidP="0068594C">
      <w:pPr>
        <w:jc w:val="center"/>
        <w:rPr>
          <w:rFonts w:cs="Arial"/>
          <w:color w:val="000000" w:themeColor="text1"/>
          <w:sz w:val="20"/>
          <w:szCs w:val="20"/>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По урожайности зерновых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(16,8 ц. с гектара) Карачаево-Черкесия опережала в </w:t>
      </w:r>
      <w:r w:rsidR="007F2613" w:rsidRPr="00D838C3">
        <w:rPr>
          <w:color w:val="000000" w:themeColor="text1"/>
          <w:sz w:val="26"/>
          <w:szCs w:val="26"/>
        </w:rPr>
        <w:t>СКФО</w:t>
      </w:r>
      <w:r w:rsidRPr="00D838C3">
        <w:rPr>
          <w:color w:val="000000" w:themeColor="text1"/>
          <w:sz w:val="26"/>
          <w:szCs w:val="26"/>
        </w:rPr>
        <w:t xml:space="preserve"> только Ингушетию, Астраханскую область и Чеченскую республику, более чем в 1,7 раза уступая среднему по округу показателю (29,1 ц/га). И это на фоне того, что совсем еще недавно </w:t>
      </w:r>
      <w:r w:rsidR="00891E53" w:rsidRPr="00D838C3">
        <w:rPr>
          <w:color w:val="000000" w:themeColor="text1"/>
          <w:sz w:val="26"/>
          <w:szCs w:val="26"/>
        </w:rPr>
        <w:t>Республика</w:t>
      </w:r>
      <w:r w:rsidRPr="00D838C3">
        <w:rPr>
          <w:color w:val="000000" w:themeColor="text1"/>
          <w:sz w:val="26"/>
          <w:szCs w:val="26"/>
        </w:rPr>
        <w:t xml:space="preserve"> превосходила по урожайности зерновых соответствующий показатель по округу  в целом – в 1990 году соответственно 36,3 и 32,4 ц/га, а в </w:t>
      </w:r>
      <w:smartTag w:uri="urn:schemas-microsoft-com:office:smarttags" w:element="metricconverter">
        <w:smartTagPr>
          <w:attr w:name="ProductID" w:val="1995 г"/>
        </w:smartTagPr>
        <w:r w:rsidRPr="00D838C3">
          <w:rPr>
            <w:color w:val="000000" w:themeColor="text1"/>
            <w:sz w:val="26"/>
            <w:szCs w:val="26"/>
          </w:rPr>
          <w:t>1995 г</w:t>
        </w:r>
      </w:smartTag>
      <w:r w:rsidRPr="00D838C3">
        <w:rPr>
          <w:color w:val="000000" w:themeColor="text1"/>
          <w:sz w:val="26"/>
          <w:szCs w:val="26"/>
        </w:rPr>
        <w:t xml:space="preserve">. – 27,9 и 19,2 ц./га. Более того,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она уступала и средне российскому показателю – 18,5 ц/га.</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В 2,3 раза за рассматриваемый период уменьшился валовой сбор зерна (202,3 тыс. т. в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xml:space="preserve">. и 87,3 тыс. т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при этом не столько за счет уменьшения посевных площадей, сколько в результате падения урожайности. Производство зерна в расчете на душу населения уменьшившись в 2,4 раза, достигло критически низкой величины в </w:t>
      </w:r>
      <w:smartTag w:uri="urn:schemas-microsoft-com:office:smarttags" w:element="metricconverter">
        <w:smartTagPr>
          <w:attr w:name="ProductID" w:val="200 кг"/>
        </w:smartTagPr>
        <w:r w:rsidRPr="00D838C3">
          <w:rPr>
            <w:color w:val="000000" w:themeColor="text1"/>
            <w:sz w:val="26"/>
            <w:szCs w:val="26"/>
          </w:rPr>
          <w:t>200 кг</w:t>
        </w:r>
      </w:smartTag>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Обозначенные процессы и показатели развития зернового хозяйства в </w:t>
      </w:r>
      <w:r w:rsidR="00891E53" w:rsidRPr="00D838C3">
        <w:rPr>
          <w:color w:val="000000" w:themeColor="text1"/>
          <w:sz w:val="26"/>
          <w:szCs w:val="26"/>
        </w:rPr>
        <w:t>Республике</w:t>
      </w:r>
      <w:r w:rsidRPr="00D838C3">
        <w:rPr>
          <w:color w:val="000000" w:themeColor="text1"/>
          <w:sz w:val="26"/>
          <w:szCs w:val="26"/>
        </w:rPr>
        <w:t xml:space="preserve"> свидетельствуют о его кризисном состоянии и требуют принятия безотлагательных мер по восстановлению и дальнейшему устойчивому развитию этой важнейшей отрасли аграрного сектора экономики </w:t>
      </w:r>
      <w:r w:rsidR="00891E53" w:rsidRPr="00D838C3">
        <w:rPr>
          <w:color w:val="000000" w:themeColor="text1"/>
          <w:sz w:val="26"/>
          <w:szCs w:val="26"/>
        </w:rPr>
        <w:t>Республики</w:t>
      </w:r>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Для зернового производства </w:t>
      </w:r>
      <w:r w:rsidR="00891E53" w:rsidRPr="00D838C3">
        <w:rPr>
          <w:color w:val="000000" w:themeColor="text1"/>
          <w:sz w:val="26"/>
          <w:szCs w:val="26"/>
        </w:rPr>
        <w:t>Республики</w:t>
      </w:r>
      <w:r w:rsidRPr="00D838C3">
        <w:rPr>
          <w:color w:val="000000" w:themeColor="text1"/>
          <w:sz w:val="26"/>
          <w:szCs w:val="26"/>
        </w:rPr>
        <w:t xml:space="preserve"> характерна доминирующая роль сельскохозяйственных организаций как в посевной площади (77,6 % в 2005 году), так и в валовом сборе (74,4 %). Намного уступают им крестьянские (фермерские) хозяйства (соответственно 18,6 и 19,1 %) и незначительная доля хозяйств населения (табл.9.2.6).</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9.2.6.</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Основные показатели возделывания зерновых культур по категориям хозяйств, </w:t>
      </w:r>
      <w:smartTag w:uri="urn:schemas-microsoft-com:office:smarttags" w:element="metricconverter">
        <w:smartTagPr>
          <w:attr w:name="ProductID" w:val="2005 г"/>
        </w:smartTagPr>
        <w:r w:rsidRPr="00D838C3">
          <w:rPr>
            <w:rFonts w:ascii="Arial" w:hAnsi="Arial" w:cs="Arial"/>
            <w:b/>
            <w:i/>
            <w:color w:val="000000" w:themeColor="text1"/>
            <w:sz w:val="20"/>
            <w:szCs w:val="20"/>
          </w:rPr>
          <w:t>2005 г</w:t>
        </w:r>
      </w:smartTag>
      <w:r w:rsidRPr="00D838C3">
        <w:rPr>
          <w:rFonts w:ascii="Arial" w:hAnsi="Arial" w:cs="Arial"/>
          <w:b/>
          <w:i/>
          <w:color w:val="000000" w:themeColor="text1"/>
          <w:sz w:val="20"/>
          <w:szCs w:val="20"/>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64"/>
        <w:gridCol w:w="1267"/>
        <w:gridCol w:w="1007"/>
        <w:gridCol w:w="942"/>
        <w:gridCol w:w="749"/>
        <w:gridCol w:w="1598"/>
      </w:tblGrid>
      <w:tr w:rsidR="00D838C3" w:rsidRPr="00D838C3" w:rsidTr="0068594C">
        <w:trPr>
          <w:jc w:val="center"/>
        </w:trPr>
        <w:tc>
          <w:tcPr>
            <w:tcW w:w="2111"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color w:val="000000" w:themeColor="text1"/>
                <w:sz w:val="20"/>
                <w:szCs w:val="20"/>
              </w:rPr>
            </w:pPr>
          </w:p>
        </w:tc>
        <w:tc>
          <w:tcPr>
            <w:tcW w:w="1181"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Посевные площади</w:t>
            </w:r>
          </w:p>
        </w:tc>
        <w:tc>
          <w:tcPr>
            <w:tcW w:w="878"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w:t>
            </w:r>
          </w:p>
        </w:tc>
        <w:tc>
          <w:tcPr>
            <w:tcW w:w="830"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w:t>
            </w:r>
          </w:p>
        </w:tc>
      </w:tr>
      <w:tr w:rsidR="00D838C3" w:rsidRPr="00D838C3" w:rsidTr="0068594C">
        <w:trPr>
          <w:jc w:val="center"/>
        </w:trPr>
        <w:tc>
          <w:tcPr>
            <w:tcW w:w="2111"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color w:val="000000" w:themeColor="text1"/>
                <w:sz w:val="20"/>
                <w:szCs w:val="20"/>
              </w:rPr>
            </w:pPr>
          </w:p>
        </w:tc>
        <w:tc>
          <w:tcPr>
            <w:tcW w:w="65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тыс. га</w:t>
            </w:r>
          </w:p>
        </w:tc>
        <w:tc>
          <w:tcPr>
            <w:tcW w:w="52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48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тыс. га</w:t>
            </w:r>
          </w:p>
        </w:tc>
        <w:tc>
          <w:tcPr>
            <w:tcW w:w="38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830"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ц/га</w:t>
            </w:r>
          </w:p>
        </w:tc>
      </w:tr>
      <w:tr w:rsidR="00D838C3" w:rsidRPr="00D838C3" w:rsidTr="0068594C">
        <w:trPr>
          <w:jc w:val="center"/>
        </w:trPr>
        <w:tc>
          <w:tcPr>
            <w:tcW w:w="2111" w:type="pct"/>
            <w:tcBorders>
              <w:top w:val="single" w:sz="12" w:space="0" w:color="auto"/>
            </w:tcBorders>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Всего</w:t>
            </w:r>
          </w:p>
        </w:tc>
        <w:tc>
          <w:tcPr>
            <w:tcW w:w="658"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57,4</w:t>
            </w:r>
          </w:p>
        </w:tc>
        <w:tc>
          <w:tcPr>
            <w:tcW w:w="523"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489"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87,3</w:t>
            </w:r>
          </w:p>
        </w:tc>
        <w:tc>
          <w:tcPr>
            <w:tcW w:w="389"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830"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16,8</w:t>
            </w:r>
          </w:p>
        </w:tc>
      </w:tr>
      <w:tr w:rsidR="00D838C3" w:rsidRPr="00D838C3" w:rsidTr="0068594C">
        <w:trPr>
          <w:jc w:val="center"/>
        </w:trPr>
        <w:tc>
          <w:tcPr>
            <w:tcW w:w="2111" w:type="pct"/>
            <w:tcBorders>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658"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523" w:type="pct"/>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878" w:type="pct"/>
            <w:gridSpan w:val="2"/>
            <w:tcBorders>
              <w:left w:val="single" w:sz="4" w:space="0" w:color="FFFFFF"/>
              <w:right w:val="single" w:sz="4" w:space="0" w:color="FFFFFF"/>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830" w:type="pct"/>
            <w:tcBorders>
              <w:left w:val="single" w:sz="4" w:space="0" w:color="FFFFFF"/>
              <w:right w:val="single" w:sz="4"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p>
        </w:tc>
      </w:tr>
      <w:tr w:rsidR="00D838C3" w:rsidRPr="00D838C3" w:rsidTr="0068594C">
        <w:trPr>
          <w:jc w:val="center"/>
        </w:trPr>
        <w:tc>
          <w:tcPr>
            <w:tcW w:w="2111"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с/х организации</w:t>
            </w:r>
          </w:p>
        </w:tc>
        <w:tc>
          <w:tcPr>
            <w:tcW w:w="6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44,5</w:t>
            </w:r>
          </w:p>
        </w:tc>
        <w:tc>
          <w:tcPr>
            <w:tcW w:w="52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77,6</w:t>
            </w:r>
          </w:p>
        </w:tc>
        <w:tc>
          <w:tcPr>
            <w:tcW w:w="489"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64,9</w:t>
            </w:r>
          </w:p>
        </w:tc>
        <w:tc>
          <w:tcPr>
            <w:tcW w:w="389"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74,4</w:t>
            </w:r>
          </w:p>
        </w:tc>
        <w:tc>
          <w:tcPr>
            <w:tcW w:w="83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16,7</w:t>
            </w:r>
          </w:p>
        </w:tc>
      </w:tr>
      <w:tr w:rsidR="00D838C3" w:rsidRPr="00D838C3" w:rsidTr="0068594C">
        <w:trPr>
          <w:jc w:val="center"/>
        </w:trPr>
        <w:tc>
          <w:tcPr>
            <w:tcW w:w="2111"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хозяйства населения</w:t>
            </w:r>
          </w:p>
        </w:tc>
        <w:tc>
          <w:tcPr>
            <w:tcW w:w="6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52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3,8</w:t>
            </w:r>
          </w:p>
        </w:tc>
        <w:tc>
          <w:tcPr>
            <w:tcW w:w="489"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5,7</w:t>
            </w:r>
          </w:p>
        </w:tc>
        <w:tc>
          <w:tcPr>
            <w:tcW w:w="389"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6,5</w:t>
            </w:r>
          </w:p>
        </w:tc>
        <w:tc>
          <w:tcPr>
            <w:tcW w:w="83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26,3</w:t>
            </w:r>
          </w:p>
        </w:tc>
      </w:tr>
      <w:tr w:rsidR="00D838C3" w:rsidRPr="00D838C3" w:rsidTr="0068594C">
        <w:trPr>
          <w:jc w:val="center"/>
        </w:trPr>
        <w:tc>
          <w:tcPr>
            <w:tcW w:w="2111"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крестьянские (фермерские) хозяйства</w:t>
            </w:r>
          </w:p>
        </w:tc>
        <w:tc>
          <w:tcPr>
            <w:tcW w:w="6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10,7</w:t>
            </w:r>
          </w:p>
        </w:tc>
        <w:tc>
          <w:tcPr>
            <w:tcW w:w="52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18,6</w:t>
            </w:r>
          </w:p>
        </w:tc>
        <w:tc>
          <w:tcPr>
            <w:tcW w:w="489"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16,6</w:t>
            </w:r>
          </w:p>
        </w:tc>
        <w:tc>
          <w:tcPr>
            <w:tcW w:w="389"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19,1</w:t>
            </w:r>
          </w:p>
        </w:tc>
        <w:tc>
          <w:tcPr>
            <w:tcW w:w="83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15,0</w:t>
            </w:r>
          </w:p>
        </w:tc>
      </w:tr>
    </w:tbl>
    <w:p w:rsidR="0068594C" w:rsidRPr="00D838C3" w:rsidRDefault="0068594C" w:rsidP="0068594C">
      <w:pPr>
        <w:spacing w:before="60" w:after="60"/>
        <w:ind w:firstLine="902"/>
        <w:jc w:val="both"/>
        <w:rPr>
          <w:rFonts w:ascii="Arial" w:hAnsi="Arial" w:cs="Arial"/>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Обращает на себя внимание гораздо более высокая урожайность зерновых в хозяйствах населения в сравнении с другими категориями хозяйств. Однако достигается это не только за счет более высокой агротехники возделывания зерновых, а за счет посевов более высокоурожайных культур, в частности кукурузы.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характеризуется весьма сложной структурой зернового хозяйства – здесь возделываются практически все зерновые культуры умеренного климатического пояса. Но основу зерновых составляет озимая пшеница, на долю которой приходится почти половина валового сбора зерна в регионе. Наибольшей концентрацией её возделывания выделяются северные районы </w:t>
      </w:r>
      <w:r w:rsidR="00891E53" w:rsidRPr="00D838C3">
        <w:rPr>
          <w:color w:val="000000" w:themeColor="text1"/>
          <w:sz w:val="26"/>
          <w:szCs w:val="26"/>
        </w:rPr>
        <w:t>Республики</w:t>
      </w:r>
      <w:r w:rsidRPr="00D838C3">
        <w:rPr>
          <w:color w:val="000000" w:themeColor="text1"/>
          <w:sz w:val="26"/>
          <w:szCs w:val="26"/>
        </w:rPr>
        <w:t>: Прикубанский, Хабезский, Адыге-Хабльский.</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 xml:space="preserve">Видное место в структуре зерновых региона занимает ячмень, являющийся важной скороспелой продовольственной и одновременно кормовой культурой, дающей помимо зерна для кормовых целей солому и мякину, которые по питательной ценности значительно превосходят пшеничную. Яровой ячмень выступает и важной страховой культурой.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на него приходилось около 25% валового сбора всех зерновых культур региона, хотя по урожайности он почти в 2 раза уступал озимой пшенице.</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 xml:space="preserve">Менее распространены в регионе рожь и овес, как вследствие меньшей их урожайности, так и из-за их физиологических особенностей – эти влаголюбивые и любящие кислые почвы хуже переносят высокие температуры в сравнении с пшеницей и ячменем, поэтому распространены, в основном, в предгорно-горных частях </w:t>
      </w:r>
      <w:r w:rsidR="00891E53" w:rsidRPr="00D838C3">
        <w:rPr>
          <w:color w:val="000000" w:themeColor="text1"/>
          <w:sz w:val="26"/>
          <w:szCs w:val="26"/>
        </w:rPr>
        <w:lastRenderedPageBreak/>
        <w:t>Республики</w:t>
      </w:r>
      <w:r w:rsidRPr="00D838C3">
        <w:rPr>
          <w:color w:val="000000" w:themeColor="text1"/>
          <w:sz w:val="26"/>
          <w:szCs w:val="26"/>
        </w:rPr>
        <w:t>, в частности, в Урупском, Зеленчукском, Карачаевском и Малокарачаевском районах.</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 xml:space="preserve">Благоприятными природными предпосылками обладает </w:t>
      </w:r>
      <w:r w:rsidR="00891E53" w:rsidRPr="00D838C3">
        <w:rPr>
          <w:color w:val="000000" w:themeColor="text1"/>
          <w:sz w:val="26"/>
          <w:szCs w:val="26"/>
        </w:rPr>
        <w:t>Республика</w:t>
      </w:r>
      <w:r w:rsidRPr="00D838C3">
        <w:rPr>
          <w:color w:val="000000" w:themeColor="text1"/>
          <w:sz w:val="26"/>
          <w:szCs w:val="26"/>
        </w:rPr>
        <w:t xml:space="preserve"> для возделывания высокоценной пропашной культуры – кукурузы, широко используемой для продовольственных, кормовых и технических целей. Помимо высококачественного зерна для фуража она широко используется для силосования и получения зеленой массы на корм. При широкой географии возделывания кукурузы наиболее плотными её посевами выделяются северные районы </w:t>
      </w:r>
      <w:r w:rsidR="00891E53" w:rsidRPr="00D838C3">
        <w:rPr>
          <w:color w:val="000000" w:themeColor="text1"/>
          <w:sz w:val="26"/>
          <w:szCs w:val="26"/>
        </w:rPr>
        <w:t>Республики</w:t>
      </w:r>
      <w:r w:rsidRPr="00D838C3">
        <w:rPr>
          <w:color w:val="000000" w:themeColor="text1"/>
          <w:sz w:val="26"/>
          <w:szCs w:val="26"/>
        </w:rPr>
        <w:t xml:space="preserve"> в частности, Прикубанский, Адыге-Хабльский, Хабезский.</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 xml:space="preserve">Из других зерновых в </w:t>
      </w:r>
      <w:r w:rsidR="00891E53" w:rsidRPr="00D838C3">
        <w:rPr>
          <w:color w:val="000000" w:themeColor="text1"/>
          <w:sz w:val="26"/>
          <w:szCs w:val="26"/>
        </w:rPr>
        <w:t>Республике</w:t>
      </w:r>
      <w:r w:rsidRPr="00D838C3">
        <w:rPr>
          <w:color w:val="000000" w:themeColor="text1"/>
          <w:sz w:val="26"/>
          <w:szCs w:val="26"/>
        </w:rPr>
        <w:t xml:space="preserve"> представлено также возделывание гречихи, проса, зернобобовых культур, а так же риса, однако показатели экономической эффективности возделывания последнего заметно ухудшилось за годы рыночных преобразований.</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 xml:space="preserve">Зерновые культуры возделываются во всех районах </w:t>
      </w:r>
      <w:r w:rsidR="00891E53" w:rsidRPr="00D838C3">
        <w:rPr>
          <w:color w:val="000000" w:themeColor="text1"/>
          <w:sz w:val="26"/>
          <w:szCs w:val="26"/>
        </w:rPr>
        <w:t>Республики</w:t>
      </w:r>
      <w:r w:rsidRPr="00D838C3">
        <w:rPr>
          <w:color w:val="000000" w:themeColor="text1"/>
          <w:sz w:val="26"/>
          <w:szCs w:val="26"/>
        </w:rPr>
        <w:t>, однако они резко различаются по посевным площадям, валовому сбору, урожайности, видовой структуре и другим показателям их производства (табл. 9.2.7).</w:t>
      </w:r>
    </w:p>
    <w:p w:rsidR="0068594C" w:rsidRPr="00D838C3" w:rsidRDefault="0068594C" w:rsidP="0068594C">
      <w:pPr>
        <w:spacing w:before="60" w:after="60" w:line="228" w:lineRule="auto"/>
        <w:jc w:val="both"/>
        <w:rPr>
          <w:color w:val="000000" w:themeColor="text1"/>
          <w:sz w:val="26"/>
          <w:szCs w:val="26"/>
        </w:rPr>
        <w:sectPr w:rsidR="0068594C" w:rsidRPr="00D838C3" w:rsidSect="0068594C">
          <w:footnotePr>
            <w:numRestart w:val="eachPage"/>
          </w:footnotePr>
          <w:endnotePr>
            <w:numFmt w:val="decimal"/>
          </w:endnotePr>
          <w:type w:val="continuous"/>
          <w:pgSz w:w="11905" w:h="16837"/>
          <w:pgMar w:top="1134" w:right="1134" w:bottom="1134" w:left="1134" w:header="720" w:footer="720" w:gutter="0"/>
          <w:cols w:space="720"/>
          <w:titlePg/>
        </w:sect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lastRenderedPageBreak/>
        <w:t>Таблица 9.2.7.</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Основные показатели производства зерновых в разделе отдельных районов </w:t>
      </w:r>
      <w:r w:rsidR="00891E53" w:rsidRPr="00D838C3">
        <w:rPr>
          <w:rFonts w:ascii="Arial" w:hAnsi="Arial" w:cs="Arial"/>
          <w:b/>
          <w:i/>
          <w:color w:val="000000" w:themeColor="text1"/>
          <w:sz w:val="20"/>
          <w:szCs w:val="20"/>
        </w:rPr>
        <w:t>Республики</w:t>
      </w:r>
      <w:r w:rsidRPr="00D838C3">
        <w:rPr>
          <w:rFonts w:ascii="Arial" w:hAnsi="Arial"/>
          <w:i/>
          <w:color w:val="000000" w:themeColor="text1"/>
        </w:rPr>
        <w:footnoteReference w:id="7"/>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7"/>
        <w:gridCol w:w="1255"/>
        <w:gridCol w:w="786"/>
        <w:gridCol w:w="941"/>
        <w:gridCol w:w="1098"/>
        <w:gridCol w:w="1255"/>
        <w:gridCol w:w="786"/>
        <w:gridCol w:w="943"/>
        <w:gridCol w:w="1098"/>
        <w:gridCol w:w="1255"/>
        <w:gridCol w:w="786"/>
        <w:gridCol w:w="941"/>
        <w:gridCol w:w="1098"/>
      </w:tblGrid>
      <w:tr w:rsidR="00D838C3" w:rsidRPr="00D838C3" w:rsidTr="0068594C">
        <w:trPr>
          <w:jc w:val="center"/>
        </w:trPr>
        <w:tc>
          <w:tcPr>
            <w:tcW w:w="796"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color w:val="000000" w:themeColor="text1"/>
                <w:sz w:val="20"/>
                <w:szCs w:val="20"/>
              </w:rPr>
            </w:pPr>
          </w:p>
        </w:tc>
        <w:tc>
          <w:tcPr>
            <w:tcW w:w="1401" w:type="pct"/>
            <w:gridSpan w:val="4"/>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b/>
                <w:color w:val="000000" w:themeColor="text1"/>
                <w:sz w:val="20"/>
                <w:szCs w:val="20"/>
              </w:rPr>
            </w:pPr>
            <w:smartTag w:uri="urn:schemas-microsoft-com:office:smarttags" w:element="metricconverter">
              <w:smartTagPr>
                <w:attr w:name="ProductID" w:val="1996 г"/>
              </w:smartTagPr>
              <w:r w:rsidRPr="00D838C3">
                <w:rPr>
                  <w:rFonts w:ascii="Arial" w:hAnsi="Arial" w:cs="Arial"/>
                  <w:b/>
                  <w:color w:val="000000" w:themeColor="text1"/>
                  <w:sz w:val="20"/>
                  <w:szCs w:val="20"/>
                </w:rPr>
                <w:t>1996 г</w:t>
              </w:r>
            </w:smartTag>
            <w:r w:rsidRPr="00D838C3">
              <w:rPr>
                <w:rFonts w:ascii="Arial" w:hAnsi="Arial" w:cs="Arial"/>
                <w:b/>
                <w:color w:val="000000" w:themeColor="text1"/>
                <w:sz w:val="20"/>
                <w:szCs w:val="20"/>
              </w:rPr>
              <w:t>.</w:t>
            </w:r>
          </w:p>
        </w:tc>
        <w:tc>
          <w:tcPr>
            <w:tcW w:w="1402" w:type="pct"/>
            <w:gridSpan w:val="4"/>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b/>
                <w:color w:val="000000" w:themeColor="text1"/>
                <w:sz w:val="20"/>
                <w:szCs w:val="20"/>
              </w:rPr>
            </w:pPr>
            <w:smartTag w:uri="urn:schemas-microsoft-com:office:smarttags" w:element="metricconverter">
              <w:smartTagPr>
                <w:attr w:name="ProductID" w:val="2000 г"/>
              </w:smartTagPr>
              <w:r w:rsidRPr="00D838C3">
                <w:rPr>
                  <w:rFonts w:ascii="Arial" w:hAnsi="Arial" w:cs="Arial"/>
                  <w:b/>
                  <w:color w:val="000000" w:themeColor="text1"/>
                  <w:sz w:val="20"/>
                  <w:szCs w:val="20"/>
                </w:rPr>
                <w:t>2000 г</w:t>
              </w:r>
            </w:smartTag>
            <w:r w:rsidRPr="00D838C3">
              <w:rPr>
                <w:rFonts w:ascii="Arial" w:hAnsi="Arial" w:cs="Arial"/>
                <w:b/>
                <w:color w:val="000000" w:themeColor="text1"/>
                <w:sz w:val="20"/>
                <w:szCs w:val="20"/>
              </w:rPr>
              <w:t>.</w:t>
            </w:r>
          </w:p>
        </w:tc>
        <w:tc>
          <w:tcPr>
            <w:tcW w:w="1401" w:type="pct"/>
            <w:gridSpan w:val="4"/>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r w:rsidRPr="00D838C3">
              <w:rPr>
                <w:rFonts w:ascii="Arial" w:hAnsi="Arial" w:cs="Arial"/>
                <w:b/>
                <w:color w:val="000000" w:themeColor="text1"/>
                <w:sz w:val="20"/>
                <w:szCs w:val="20"/>
              </w:rPr>
              <w:t>.</w:t>
            </w:r>
          </w:p>
        </w:tc>
      </w:tr>
      <w:tr w:rsidR="00D838C3" w:rsidRPr="00D838C3" w:rsidTr="0068594C">
        <w:trPr>
          <w:jc w:val="center"/>
        </w:trPr>
        <w:tc>
          <w:tcPr>
            <w:tcW w:w="796"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color w:val="000000" w:themeColor="text1"/>
                <w:sz w:val="20"/>
                <w:szCs w:val="20"/>
              </w:rPr>
            </w:pPr>
          </w:p>
        </w:tc>
        <w:tc>
          <w:tcPr>
            <w:tcW w:w="431"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ind w:left="-108" w:right="-108"/>
              <w:jc w:val="center"/>
              <w:rPr>
                <w:rFonts w:ascii="Arial" w:hAnsi="Arial" w:cs="Arial"/>
                <w:b/>
                <w:color w:val="000000" w:themeColor="text1"/>
                <w:sz w:val="20"/>
                <w:szCs w:val="20"/>
              </w:rPr>
            </w:pPr>
            <w:r w:rsidRPr="00D838C3">
              <w:rPr>
                <w:rFonts w:ascii="Arial" w:hAnsi="Arial" w:cs="Arial"/>
                <w:b/>
                <w:color w:val="000000" w:themeColor="text1"/>
                <w:sz w:val="20"/>
                <w:szCs w:val="20"/>
              </w:rPr>
              <w:t>Убранная площадь, тыс. га</w:t>
            </w:r>
          </w:p>
        </w:tc>
        <w:tc>
          <w:tcPr>
            <w:tcW w:w="593"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w:t>
            </w:r>
          </w:p>
        </w:tc>
        <w:tc>
          <w:tcPr>
            <w:tcW w:w="377"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ind w:left="-108" w:right="-108"/>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w:t>
            </w:r>
            <w:r w:rsidRPr="00D838C3">
              <w:rPr>
                <w:rFonts w:ascii="Arial" w:hAnsi="Arial" w:cs="Arial"/>
                <w:b/>
                <w:color w:val="000000" w:themeColor="text1"/>
                <w:sz w:val="20"/>
                <w:szCs w:val="20"/>
                <w:lang w:val="en-US"/>
              </w:rPr>
              <w:t>-</w:t>
            </w:r>
            <w:r w:rsidRPr="00D838C3">
              <w:rPr>
                <w:rFonts w:ascii="Arial" w:hAnsi="Arial" w:cs="Arial"/>
                <w:b/>
                <w:color w:val="000000" w:themeColor="text1"/>
                <w:sz w:val="20"/>
                <w:szCs w:val="20"/>
              </w:rPr>
              <w:t>ность ц/га</w:t>
            </w:r>
          </w:p>
        </w:tc>
        <w:tc>
          <w:tcPr>
            <w:tcW w:w="431"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ind w:left="-108" w:right="-108"/>
              <w:jc w:val="center"/>
              <w:rPr>
                <w:rFonts w:ascii="Arial" w:hAnsi="Arial" w:cs="Arial"/>
                <w:b/>
                <w:color w:val="000000" w:themeColor="text1"/>
                <w:sz w:val="20"/>
                <w:szCs w:val="20"/>
              </w:rPr>
            </w:pPr>
            <w:r w:rsidRPr="00D838C3">
              <w:rPr>
                <w:rFonts w:ascii="Arial" w:hAnsi="Arial" w:cs="Arial"/>
                <w:b/>
                <w:color w:val="000000" w:themeColor="text1"/>
                <w:sz w:val="20"/>
                <w:szCs w:val="20"/>
              </w:rPr>
              <w:t>Убранная площадь, тыс. га</w:t>
            </w:r>
          </w:p>
        </w:tc>
        <w:tc>
          <w:tcPr>
            <w:tcW w:w="593"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w:t>
            </w:r>
          </w:p>
        </w:tc>
        <w:tc>
          <w:tcPr>
            <w:tcW w:w="377"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ind w:left="-108" w:right="-108"/>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w:t>
            </w:r>
            <w:r w:rsidRPr="00D838C3">
              <w:rPr>
                <w:rFonts w:ascii="Arial" w:hAnsi="Arial" w:cs="Arial"/>
                <w:b/>
                <w:color w:val="000000" w:themeColor="text1"/>
                <w:sz w:val="20"/>
                <w:szCs w:val="20"/>
                <w:lang w:val="en-US"/>
              </w:rPr>
              <w:t>-</w:t>
            </w:r>
            <w:r w:rsidRPr="00D838C3">
              <w:rPr>
                <w:rFonts w:ascii="Arial" w:hAnsi="Arial" w:cs="Arial"/>
                <w:b/>
                <w:color w:val="000000" w:themeColor="text1"/>
                <w:sz w:val="20"/>
                <w:szCs w:val="20"/>
              </w:rPr>
              <w:t>ность ц/га</w:t>
            </w:r>
          </w:p>
        </w:tc>
        <w:tc>
          <w:tcPr>
            <w:tcW w:w="431"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ind w:left="-108" w:right="-108"/>
              <w:jc w:val="center"/>
              <w:rPr>
                <w:rFonts w:ascii="Arial" w:hAnsi="Arial" w:cs="Arial"/>
                <w:b/>
                <w:color w:val="000000" w:themeColor="text1"/>
                <w:sz w:val="20"/>
                <w:szCs w:val="20"/>
              </w:rPr>
            </w:pPr>
            <w:r w:rsidRPr="00D838C3">
              <w:rPr>
                <w:rFonts w:ascii="Arial" w:hAnsi="Arial" w:cs="Arial"/>
                <w:b/>
                <w:color w:val="000000" w:themeColor="text1"/>
                <w:sz w:val="20"/>
                <w:szCs w:val="20"/>
              </w:rPr>
              <w:t>Убранная площадь, тыс. га</w:t>
            </w:r>
          </w:p>
        </w:tc>
        <w:tc>
          <w:tcPr>
            <w:tcW w:w="593"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w:t>
            </w:r>
          </w:p>
        </w:tc>
        <w:tc>
          <w:tcPr>
            <w:tcW w:w="377"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ind w:left="-108" w:right="-108"/>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w:t>
            </w:r>
            <w:r w:rsidRPr="00D838C3">
              <w:rPr>
                <w:rFonts w:ascii="Arial" w:hAnsi="Arial" w:cs="Arial"/>
                <w:b/>
                <w:color w:val="000000" w:themeColor="text1"/>
                <w:sz w:val="20"/>
                <w:szCs w:val="20"/>
                <w:lang w:val="en-US"/>
              </w:rPr>
              <w:t>-</w:t>
            </w:r>
            <w:r w:rsidRPr="00D838C3">
              <w:rPr>
                <w:rFonts w:ascii="Arial" w:hAnsi="Arial" w:cs="Arial"/>
                <w:b/>
                <w:color w:val="000000" w:themeColor="text1"/>
                <w:sz w:val="20"/>
                <w:szCs w:val="20"/>
              </w:rPr>
              <w:t>ность ц/га</w:t>
            </w:r>
          </w:p>
        </w:tc>
      </w:tr>
      <w:tr w:rsidR="00D838C3" w:rsidRPr="00D838C3" w:rsidTr="0068594C">
        <w:trPr>
          <w:jc w:val="center"/>
        </w:trPr>
        <w:tc>
          <w:tcPr>
            <w:tcW w:w="796"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color w:val="000000" w:themeColor="text1"/>
                <w:sz w:val="20"/>
                <w:szCs w:val="20"/>
              </w:rPr>
            </w:pPr>
          </w:p>
        </w:tc>
        <w:tc>
          <w:tcPr>
            <w:tcW w:w="431"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color w:val="000000" w:themeColor="text1"/>
                <w:sz w:val="20"/>
                <w:szCs w:val="20"/>
              </w:rPr>
            </w:pPr>
          </w:p>
        </w:tc>
        <w:tc>
          <w:tcPr>
            <w:tcW w:w="270"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ind w:left="-108" w:right="-108"/>
              <w:jc w:val="center"/>
              <w:rPr>
                <w:rFonts w:ascii="Arial" w:hAnsi="Arial" w:cs="Arial"/>
                <w:b/>
                <w:color w:val="000000" w:themeColor="text1"/>
                <w:sz w:val="20"/>
                <w:szCs w:val="20"/>
              </w:rPr>
            </w:pPr>
            <w:r w:rsidRPr="00D838C3">
              <w:rPr>
                <w:rFonts w:ascii="Arial" w:hAnsi="Arial" w:cs="Arial"/>
                <w:b/>
                <w:color w:val="000000" w:themeColor="text1"/>
                <w:sz w:val="20"/>
                <w:szCs w:val="20"/>
              </w:rPr>
              <w:t>Тыс. т</w:t>
            </w:r>
          </w:p>
        </w:tc>
        <w:tc>
          <w:tcPr>
            <w:tcW w:w="32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ind w:left="-108" w:right="-108"/>
              <w:jc w:val="center"/>
              <w:rPr>
                <w:rFonts w:ascii="Arial" w:hAnsi="Arial" w:cs="Arial"/>
                <w:b/>
                <w:color w:val="000000" w:themeColor="text1"/>
                <w:sz w:val="20"/>
                <w:szCs w:val="20"/>
              </w:rPr>
            </w:pPr>
            <w:r w:rsidRPr="00D838C3">
              <w:rPr>
                <w:rFonts w:ascii="Arial" w:hAnsi="Arial" w:cs="Arial"/>
                <w:b/>
                <w:color w:val="000000" w:themeColor="text1"/>
                <w:sz w:val="20"/>
                <w:szCs w:val="20"/>
              </w:rPr>
              <w:t>На 1 жителя кг</w:t>
            </w:r>
          </w:p>
        </w:tc>
        <w:tc>
          <w:tcPr>
            <w:tcW w:w="377"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b/>
                <w:color w:val="000000" w:themeColor="text1"/>
                <w:sz w:val="20"/>
                <w:szCs w:val="20"/>
              </w:rPr>
            </w:pPr>
          </w:p>
        </w:tc>
        <w:tc>
          <w:tcPr>
            <w:tcW w:w="431"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b/>
                <w:color w:val="000000" w:themeColor="text1"/>
                <w:sz w:val="20"/>
                <w:szCs w:val="20"/>
              </w:rPr>
            </w:pPr>
          </w:p>
        </w:tc>
        <w:tc>
          <w:tcPr>
            <w:tcW w:w="270"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ind w:left="-108" w:right="-95"/>
              <w:jc w:val="center"/>
              <w:rPr>
                <w:rFonts w:ascii="Arial" w:hAnsi="Arial" w:cs="Arial"/>
                <w:b/>
                <w:color w:val="000000" w:themeColor="text1"/>
                <w:sz w:val="20"/>
                <w:szCs w:val="20"/>
              </w:rPr>
            </w:pPr>
            <w:r w:rsidRPr="00D838C3">
              <w:rPr>
                <w:rFonts w:ascii="Arial" w:hAnsi="Arial" w:cs="Arial"/>
                <w:b/>
                <w:color w:val="000000" w:themeColor="text1"/>
                <w:sz w:val="20"/>
                <w:szCs w:val="20"/>
              </w:rPr>
              <w:t>Тыс. т</w:t>
            </w:r>
          </w:p>
        </w:tc>
        <w:tc>
          <w:tcPr>
            <w:tcW w:w="32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ind w:left="-108" w:right="-108"/>
              <w:jc w:val="center"/>
              <w:rPr>
                <w:rFonts w:ascii="Arial" w:hAnsi="Arial" w:cs="Arial"/>
                <w:b/>
                <w:color w:val="000000" w:themeColor="text1"/>
                <w:sz w:val="20"/>
                <w:szCs w:val="20"/>
              </w:rPr>
            </w:pPr>
            <w:r w:rsidRPr="00D838C3">
              <w:rPr>
                <w:rFonts w:ascii="Arial" w:hAnsi="Arial" w:cs="Arial"/>
                <w:b/>
                <w:color w:val="000000" w:themeColor="text1"/>
                <w:sz w:val="20"/>
                <w:szCs w:val="20"/>
              </w:rPr>
              <w:t>На 1 жителя кг</w:t>
            </w:r>
          </w:p>
        </w:tc>
        <w:tc>
          <w:tcPr>
            <w:tcW w:w="377"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b/>
                <w:color w:val="000000" w:themeColor="text1"/>
                <w:sz w:val="20"/>
                <w:szCs w:val="20"/>
              </w:rPr>
            </w:pPr>
          </w:p>
        </w:tc>
        <w:tc>
          <w:tcPr>
            <w:tcW w:w="431"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b/>
                <w:color w:val="000000" w:themeColor="text1"/>
                <w:sz w:val="20"/>
                <w:szCs w:val="20"/>
              </w:rPr>
            </w:pPr>
          </w:p>
        </w:tc>
        <w:tc>
          <w:tcPr>
            <w:tcW w:w="270"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ind w:left="-108" w:right="-108"/>
              <w:jc w:val="center"/>
              <w:rPr>
                <w:rFonts w:ascii="Arial" w:hAnsi="Arial" w:cs="Arial"/>
                <w:b/>
                <w:color w:val="000000" w:themeColor="text1"/>
                <w:sz w:val="20"/>
                <w:szCs w:val="20"/>
              </w:rPr>
            </w:pPr>
            <w:r w:rsidRPr="00D838C3">
              <w:rPr>
                <w:rFonts w:ascii="Arial" w:hAnsi="Arial" w:cs="Arial"/>
                <w:b/>
                <w:color w:val="000000" w:themeColor="text1"/>
                <w:sz w:val="20"/>
                <w:szCs w:val="20"/>
              </w:rPr>
              <w:t>Тыс. т</w:t>
            </w:r>
          </w:p>
        </w:tc>
        <w:tc>
          <w:tcPr>
            <w:tcW w:w="32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ind w:left="-108" w:right="-108"/>
              <w:jc w:val="center"/>
              <w:rPr>
                <w:rFonts w:ascii="Arial" w:hAnsi="Arial" w:cs="Arial"/>
                <w:b/>
                <w:color w:val="000000" w:themeColor="text1"/>
                <w:sz w:val="20"/>
                <w:szCs w:val="20"/>
              </w:rPr>
            </w:pPr>
            <w:r w:rsidRPr="00D838C3">
              <w:rPr>
                <w:rFonts w:ascii="Arial" w:hAnsi="Arial" w:cs="Arial"/>
                <w:b/>
                <w:color w:val="000000" w:themeColor="text1"/>
                <w:sz w:val="20"/>
                <w:szCs w:val="20"/>
              </w:rPr>
              <w:t>На 1 жителя кг</w:t>
            </w:r>
          </w:p>
        </w:tc>
        <w:tc>
          <w:tcPr>
            <w:tcW w:w="377"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i/>
                <w:color w:val="000000" w:themeColor="text1"/>
                <w:sz w:val="20"/>
                <w:szCs w:val="20"/>
              </w:rPr>
            </w:pPr>
          </w:p>
        </w:tc>
      </w:tr>
      <w:tr w:rsidR="00D838C3" w:rsidRPr="00D838C3" w:rsidTr="0068594C">
        <w:trPr>
          <w:jc w:val="center"/>
        </w:trPr>
        <w:tc>
          <w:tcPr>
            <w:tcW w:w="796" w:type="pct"/>
            <w:tcBorders>
              <w:top w:val="single" w:sz="12" w:space="0" w:color="auto"/>
            </w:tcBorders>
            <w:shd w:val="clear" w:color="auto" w:fill="auto"/>
          </w:tcPr>
          <w:p w:rsidR="0068594C" w:rsidRPr="00D838C3" w:rsidRDefault="0068594C" w:rsidP="0068594C">
            <w:pPr>
              <w:spacing w:before="120" w:after="120"/>
              <w:rPr>
                <w:rFonts w:ascii="Arial" w:hAnsi="Arial" w:cs="Arial"/>
                <w:color w:val="000000" w:themeColor="text1"/>
                <w:sz w:val="20"/>
                <w:szCs w:val="20"/>
              </w:rPr>
            </w:pPr>
            <w:r w:rsidRPr="00D838C3">
              <w:rPr>
                <w:rFonts w:ascii="Arial" w:hAnsi="Arial" w:cs="Arial"/>
                <w:color w:val="000000" w:themeColor="text1"/>
                <w:sz w:val="20"/>
                <w:szCs w:val="20"/>
              </w:rPr>
              <w:t>Всего</w:t>
            </w:r>
          </w:p>
        </w:tc>
        <w:tc>
          <w:tcPr>
            <w:tcW w:w="431" w:type="pct"/>
            <w:tcBorders>
              <w:top w:val="single" w:sz="12" w:space="0" w:color="auto"/>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65</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3</w:t>
            </w:r>
          </w:p>
        </w:tc>
        <w:tc>
          <w:tcPr>
            <w:tcW w:w="270" w:type="pct"/>
            <w:tcBorders>
              <w:top w:val="single" w:sz="12" w:space="0" w:color="auto"/>
            </w:tcBorders>
            <w:shd w:val="clear" w:color="auto" w:fill="auto"/>
          </w:tcPr>
          <w:p w:rsidR="0068594C" w:rsidRPr="00D838C3" w:rsidRDefault="0068594C" w:rsidP="0068594C">
            <w:pPr>
              <w:spacing w:before="120" w:after="120"/>
              <w:ind w:left="-108" w:right="-108"/>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132</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0</w:t>
            </w:r>
          </w:p>
        </w:tc>
        <w:tc>
          <w:tcPr>
            <w:tcW w:w="323" w:type="pct"/>
            <w:tcBorders>
              <w:top w:val="single" w:sz="12" w:space="0" w:color="auto"/>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303</w:t>
            </w:r>
          </w:p>
        </w:tc>
        <w:tc>
          <w:tcPr>
            <w:tcW w:w="377" w:type="pct"/>
            <w:tcBorders>
              <w:top w:val="single" w:sz="12" w:space="0" w:color="auto"/>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20,2</w:t>
            </w:r>
          </w:p>
        </w:tc>
        <w:tc>
          <w:tcPr>
            <w:tcW w:w="431" w:type="pct"/>
            <w:tcBorders>
              <w:top w:val="single" w:sz="12" w:space="0" w:color="auto"/>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71,2</w:t>
            </w:r>
          </w:p>
        </w:tc>
        <w:tc>
          <w:tcPr>
            <w:tcW w:w="270" w:type="pct"/>
            <w:tcBorders>
              <w:top w:val="single" w:sz="12" w:space="0" w:color="auto"/>
              <w:bottom w:val="single" w:sz="4" w:space="0" w:color="FFFFFF"/>
            </w:tcBorders>
            <w:shd w:val="clear" w:color="auto" w:fill="auto"/>
          </w:tcPr>
          <w:p w:rsidR="0068594C" w:rsidRPr="00D838C3" w:rsidRDefault="0068594C" w:rsidP="0068594C">
            <w:pPr>
              <w:spacing w:before="120" w:after="120"/>
              <w:ind w:left="-108" w:right="-108"/>
              <w:jc w:val="center"/>
              <w:rPr>
                <w:rFonts w:ascii="Arial" w:hAnsi="Arial" w:cs="Arial"/>
                <w:color w:val="000000" w:themeColor="text1"/>
                <w:sz w:val="20"/>
                <w:szCs w:val="20"/>
              </w:rPr>
            </w:pPr>
            <w:r w:rsidRPr="00D838C3">
              <w:rPr>
                <w:rFonts w:ascii="Arial" w:hAnsi="Arial" w:cs="Arial"/>
                <w:color w:val="000000" w:themeColor="text1"/>
                <w:sz w:val="20"/>
                <w:szCs w:val="20"/>
              </w:rPr>
              <w:t>141,6</w:t>
            </w:r>
          </w:p>
        </w:tc>
        <w:tc>
          <w:tcPr>
            <w:tcW w:w="324" w:type="pct"/>
            <w:tcBorders>
              <w:top w:val="single" w:sz="12" w:space="0" w:color="auto"/>
              <w:bottom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303</w:t>
            </w:r>
          </w:p>
        </w:tc>
        <w:tc>
          <w:tcPr>
            <w:tcW w:w="377" w:type="pct"/>
            <w:tcBorders>
              <w:top w:val="single" w:sz="12" w:space="0" w:color="auto"/>
              <w:bottom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19,9</w:t>
            </w:r>
          </w:p>
        </w:tc>
        <w:tc>
          <w:tcPr>
            <w:tcW w:w="431" w:type="pct"/>
            <w:tcBorders>
              <w:top w:val="single" w:sz="12" w:space="0" w:color="auto"/>
              <w:bottom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56,5</w:t>
            </w:r>
          </w:p>
        </w:tc>
        <w:tc>
          <w:tcPr>
            <w:tcW w:w="270" w:type="pct"/>
            <w:tcBorders>
              <w:top w:val="single" w:sz="12" w:space="0" w:color="auto"/>
              <w:bottom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94,9</w:t>
            </w:r>
          </w:p>
        </w:tc>
        <w:tc>
          <w:tcPr>
            <w:tcW w:w="323" w:type="pct"/>
            <w:tcBorders>
              <w:top w:val="single" w:sz="12" w:space="0" w:color="auto"/>
              <w:bottom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202</w:t>
            </w:r>
          </w:p>
        </w:tc>
        <w:tc>
          <w:tcPr>
            <w:tcW w:w="377" w:type="pct"/>
            <w:tcBorders>
              <w:top w:val="single" w:sz="12" w:space="0" w:color="auto"/>
              <w:bottom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16,8</w:t>
            </w:r>
          </w:p>
        </w:tc>
      </w:tr>
      <w:tr w:rsidR="00D838C3" w:rsidRPr="00D838C3" w:rsidTr="0068594C">
        <w:trPr>
          <w:trHeight w:val="274"/>
          <w:jc w:val="center"/>
        </w:trPr>
        <w:tc>
          <w:tcPr>
            <w:tcW w:w="796" w:type="pct"/>
            <w:tcBorders>
              <w:right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431" w:type="pct"/>
            <w:tcBorders>
              <w:left w:val="single" w:sz="4" w:space="0" w:color="FFFFFF"/>
              <w:right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p>
        </w:tc>
        <w:tc>
          <w:tcPr>
            <w:tcW w:w="270" w:type="pct"/>
            <w:tcBorders>
              <w:left w:val="single" w:sz="4" w:space="0" w:color="FFFFFF"/>
              <w:right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p>
        </w:tc>
        <w:tc>
          <w:tcPr>
            <w:tcW w:w="323" w:type="pct"/>
            <w:tcBorders>
              <w:left w:val="single" w:sz="4" w:space="0" w:color="FFFFFF"/>
              <w:right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p>
        </w:tc>
        <w:tc>
          <w:tcPr>
            <w:tcW w:w="377" w:type="pct"/>
            <w:tcBorders>
              <w:left w:val="single" w:sz="4" w:space="0" w:color="FFFFFF"/>
              <w:right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p>
        </w:tc>
        <w:tc>
          <w:tcPr>
            <w:tcW w:w="431" w:type="pct"/>
            <w:tcBorders>
              <w:left w:val="single" w:sz="4" w:space="0" w:color="FFFFFF"/>
              <w:right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p>
        </w:tc>
        <w:tc>
          <w:tcPr>
            <w:tcW w:w="270" w:type="pct"/>
            <w:tcBorders>
              <w:left w:val="single" w:sz="4" w:space="0" w:color="FFFFFF"/>
              <w:right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p>
        </w:tc>
        <w:tc>
          <w:tcPr>
            <w:tcW w:w="324" w:type="pct"/>
            <w:tcBorders>
              <w:left w:val="single" w:sz="4" w:space="0" w:color="FFFFFF"/>
              <w:right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p>
        </w:tc>
        <w:tc>
          <w:tcPr>
            <w:tcW w:w="377" w:type="pct"/>
            <w:tcBorders>
              <w:left w:val="single" w:sz="4" w:space="0" w:color="FFFFFF"/>
              <w:right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p>
        </w:tc>
        <w:tc>
          <w:tcPr>
            <w:tcW w:w="431" w:type="pct"/>
            <w:tcBorders>
              <w:left w:val="single" w:sz="4" w:space="0" w:color="FFFFFF"/>
              <w:right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p>
        </w:tc>
        <w:tc>
          <w:tcPr>
            <w:tcW w:w="270" w:type="pct"/>
            <w:tcBorders>
              <w:left w:val="single" w:sz="4" w:space="0" w:color="FFFFFF"/>
              <w:right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p>
        </w:tc>
        <w:tc>
          <w:tcPr>
            <w:tcW w:w="323" w:type="pct"/>
            <w:tcBorders>
              <w:left w:val="single" w:sz="4" w:space="0" w:color="FFFFFF"/>
              <w:right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p>
        </w:tc>
        <w:tc>
          <w:tcPr>
            <w:tcW w:w="377" w:type="pct"/>
            <w:tcBorders>
              <w:left w:val="single" w:sz="4" w:space="0" w:color="FFFFFF"/>
            </w:tcBorders>
            <w:shd w:val="clear" w:color="auto" w:fill="auto"/>
          </w:tcPr>
          <w:p w:rsidR="0068594C" w:rsidRPr="00D838C3" w:rsidRDefault="0068594C" w:rsidP="0068594C">
            <w:pPr>
              <w:spacing w:before="120" w:after="120"/>
              <w:jc w:val="center"/>
              <w:rPr>
                <w:rFonts w:ascii="Arial" w:hAnsi="Arial" w:cs="Arial"/>
                <w:color w:val="000000" w:themeColor="text1"/>
                <w:sz w:val="20"/>
                <w:szCs w:val="20"/>
              </w:rPr>
            </w:pPr>
          </w:p>
        </w:tc>
      </w:tr>
      <w:tr w:rsidR="00D838C3" w:rsidRPr="00D838C3" w:rsidTr="0068594C">
        <w:trPr>
          <w:jc w:val="center"/>
        </w:trPr>
        <w:tc>
          <w:tcPr>
            <w:tcW w:w="796"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lang w:val="en-US"/>
              </w:rPr>
              <w:t>0</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5</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0</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6</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11,6</w:t>
            </w:r>
          </w:p>
        </w:tc>
        <w:tc>
          <w:tcPr>
            <w:tcW w:w="431" w:type="pct"/>
            <w:tcBorders>
              <w:top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05</w:t>
            </w:r>
          </w:p>
        </w:tc>
        <w:tc>
          <w:tcPr>
            <w:tcW w:w="270" w:type="pct"/>
            <w:tcBorders>
              <w:top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0,7</w:t>
            </w:r>
          </w:p>
        </w:tc>
        <w:tc>
          <w:tcPr>
            <w:tcW w:w="32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12,6</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12,0</w:t>
            </w:r>
          </w:p>
        </w:tc>
      </w:tr>
      <w:tr w:rsidR="00D838C3" w:rsidRPr="00D838C3" w:rsidTr="0068594C">
        <w:trPr>
          <w:jc w:val="center"/>
        </w:trPr>
        <w:tc>
          <w:tcPr>
            <w:tcW w:w="796"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г. Карачаевск</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0</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01</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0</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03</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35,6</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0,01</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0,03</w:t>
            </w:r>
          </w:p>
        </w:tc>
        <w:tc>
          <w:tcPr>
            <w:tcW w:w="32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34,0</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0,02</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0,06</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29,8</w:t>
            </w:r>
          </w:p>
        </w:tc>
      </w:tr>
      <w:tr w:rsidR="00D838C3" w:rsidRPr="00D838C3" w:rsidTr="0068594C">
        <w:trPr>
          <w:jc w:val="center"/>
        </w:trPr>
        <w:tc>
          <w:tcPr>
            <w:tcW w:w="79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районы:</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2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r>
      <w:tr w:rsidR="00D838C3" w:rsidRPr="00D838C3" w:rsidTr="0068594C">
        <w:trPr>
          <w:jc w:val="center"/>
        </w:trPr>
        <w:tc>
          <w:tcPr>
            <w:tcW w:w="796"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17</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5</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40</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5</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1412</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23,1</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18,3</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38,0</w:t>
            </w:r>
          </w:p>
        </w:tc>
        <w:tc>
          <w:tcPr>
            <w:tcW w:w="32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1256</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20,8</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14,6</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27,7</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969</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r>
      <w:tr w:rsidR="00D838C3" w:rsidRPr="00D838C3" w:rsidTr="0068594C">
        <w:trPr>
          <w:jc w:val="center"/>
        </w:trPr>
        <w:tc>
          <w:tcPr>
            <w:tcW w:w="796"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6</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6</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9</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7</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179</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14,7</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6,2</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9,4</w:t>
            </w:r>
          </w:p>
        </w:tc>
        <w:tc>
          <w:tcPr>
            <w:tcW w:w="32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166</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15,1</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6,8</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9,6</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173</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14,2</w:t>
            </w:r>
          </w:p>
        </w:tc>
      </w:tr>
      <w:tr w:rsidR="00D838C3" w:rsidRPr="00D838C3" w:rsidTr="0068594C">
        <w:trPr>
          <w:jc w:val="center"/>
        </w:trPr>
        <w:tc>
          <w:tcPr>
            <w:tcW w:w="796"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2</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0</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2</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5</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98</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12,3</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2,65</w:t>
            </w:r>
          </w:p>
        </w:tc>
        <w:tc>
          <w:tcPr>
            <w:tcW w:w="32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94</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16,7</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0,5</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64</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33,2</w:t>
            </w:r>
          </w:p>
        </w:tc>
      </w:tr>
      <w:tr w:rsidR="00D838C3" w:rsidRPr="00D838C3" w:rsidTr="0068594C">
        <w:trPr>
          <w:jc w:val="center"/>
        </w:trPr>
        <w:tc>
          <w:tcPr>
            <w:tcW w:w="796"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2</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4</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5,8</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w:t>
            </w:r>
          </w:p>
        </w:tc>
        <w:tc>
          <w:tcPr>
            <w:tcW w:w="32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70</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10,4</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11,6</w:t>
            </w:r>
          </w:p>
        </w:tc>
      </w:tr>
      <w:tr w:rsidR="00D838C3" w:rsidRPr="00D838C3" w:rsidTr="0068594C">
        <w:trPr>
          <w:jc w:val="center"/>
        </w:trPr>
        <w:tc>
          <w:tcPr>
            <w:tcW w:w="796"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22</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7</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54,6</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1583</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24,0</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26,8</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63,0</w:t>
            </w:r>
          </w:p>
        </w:tc>
        <w:tc>
          <w:tcPr>
            <w:tcW w:w="32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1657</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23,5</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23,0</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40,2</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1026</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17,5</w:t>
            </w:r>
          </w:p>
        </w:tc>
      </w:tr>
      <w:tr w:rsidR="00D838C3" w:rsidRPr="00D838C3" w:rsidTr="0068594C">
        <w:trPr>
          <w:jc w:val="center"/>
        </w:trPr>
        <w:tc>
          <w:tcPr>
            <w:tcW w:w="796"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0</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01</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0,03</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0,5</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0,8</w:t>
            </w:r>
          </w:p>
        </w:tc>
        <w:tc>
          <w:tcPr>
            <w:tcW w:w="32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16,0</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0,4</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0,5</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11,6</w:t>
            </w:r>
          </w:p>
        </w:tc>
      </w:tr>
      <w:tr w:rsidR="00D838C3" w:rsidRPr="00D838C3" w:rsidTr="0068594C">
        <w:trPr>
          <w:jc w:val="center"/>
        </w:trPr>
        <w:tc>
          <w:tcPr>
            <w:tcW w:w="796"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4</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7</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5,7</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113</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12,1</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4,9</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6,7</w:t>
            </w:r>
          </w:p>
        </w:tc>
        <w:tc>
          <w:tcPr>
            <w:tcW w:w="32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117</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13,6</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62</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11,8</w:t>
            </w:r>
          </w:p>
        </w:tc>
      </w:tr>
      <w:tr w:rsidR="00D838C3" w:rsidRPr="00D838C3" w:rsidTr="0068594C">
        <w:trPr>
          <w:jc w:val="center"/>
        </w:trPr>
        <w:tc>
          <w:tcPr>
            <w:tcW w:w="796"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8</w:t>
            </w:r>
            <w:r w:rsidRPr="00D838C3">
              <w:rPr>
                <w:rFonts w:ascii="Arial" w:hAnsi="Arial" w:cs="Arial"/>
                <w:color w:val="000000" w:themeColor="text1"/>
                <w:sz w:val="20"/>
                <w:szCs w:val="20"/>
              </w:rPr>
              <w:t>,</w:t>
            </w:r>
            <w:r w:rsidRPr="00D838C3">
              <w:rPr>
                <w:rFonts w:ascii="Arial" w:hAnsi="Arial" w:cs="Arial"/>
                <w:color w:val="000000" w:themeColor="text1"/>
                <w:sz w:val="20"/>
                <w:szCs w:val="20"/>
                <w:lang w:val="en-US"/>
              </w:rPr>
              <w:t>6</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16,9</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593</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19,6</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9,6</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17,4</w:t>
            </w:r>
          </w:p>
        </w:tc>
        <w:tc>
          <w:tcPr>
            <w:tcW w:w="32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521</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18,2</w:t>
            </w:r>
          </w:p>
        </w:tc>
        <w:tc>
          <w:tcPr>
            <w:tcW w:w="43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w:t>
            </w:r>
          </w:p>
        </w:tc>
        <w:tc>
          <w:tcPr>
            <w:tcW w:w="27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7,3</w:t>
            </w:r>
          </w:p>
        </w:tc>
        <w:tc>
          <w:tcPr>
            <w:tcW w:w="32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217</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15,7</w:t>
            </w:r>
          </w:p>
        </w:tc>
      </w:tr>
    </w:tbl>
    <w:p w:rsidR="0068594C" w:rsidRPr="00D838C3" w:rsidRDefault="0068594C" w:rsidP="0068594C">
      <w:pPr>
        <w:spacing w:before="60" w:after="60" w:line="228" w:lineRule="auto"/>
        <w:jc w:val="both"/>
        <w:rPr>
          <w:color w:val="000000" w:themeColor="text1"/>
          <w:sz w:val="26"/>
          <w:szCs w:val="26"/>
        </w:rPr>
        <w:sectPr w:rsidR="0068594C" w:rsidRPr="00D838C3" w:rsidSect="0068594C">
          <w:footnotePr>
            <w:numRestart w:val="eachPage"/>
          </w:footnotePr>
          <w:endnotePr>
            <w:numFmt w:val="decimal"/>
          </w:endnotePr>
          <w:pgSz w:w="16837" w:h="11905" w:orient="landscape"/>
          <w:pgMar w:top="1134" w:right="1134" w:bottom="1134" w:left="1134" w:header="720" w:footer="720" w:gutter="0"/>
          <w:cols w:space="720"/>
        </w:sectPr>
      </w:pP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lastRenderedPageBreak/>
        <w:t xml:space="preserve">Абсолютным лидером по всем показателям возделывания зерновых культур в регионе является Прикубанский район. На его долю в 2006 году приходилось более 40% посевной площади под зерновыми, более 42% их валового сбора и объема реализации. Он же на протяжении уже многих лет намного превосходит другие районы </w:t>
      </w:r>
      <w:r w:rsidR="00891E53" w:rsidRPr="00D838C3">
        <w:rPr>
          <w:color w:val="000000" w:themeColor="text1"/>
          <w:sz w:val="26"/>
          <w:szCs w:val="26"/>
        </w:rPr>
        <w:t>Республики</w:t>
      </w:r>
      <w:r w:rsidRPr="00D838C3">
        <w:rPr>
          <w:color w:val="000000" w:themeColor="text1"/>
          <w:sz w:val="26"/>
          <w:szCs w:val="26"/>
        </w:rPr>
        <w:t xml:space="preserve"> по урожайности зерновых и валовому их производству в расчете на душу населения. Из других районов по всем обозначенным показателям выделяются Адыге-Хабльский и Хабезский, т.е. северные наиболее пригодные для крупномасштабной распашки территории </w:t>
      </w:r>
      <w:r w:rsidR="00891E53" w:rsidRPr="00D838C3">
        <w:rPr>
          <w:color w:val="000000" w:themeColor="text1"/>
          <w:sz w:val="26"/>
          <w:szCs w:val="26"/>
        </w:rPr>
        <w:t>Республики</w:t>
      </w:r>
      <w:r w:rsidRPr="00D838C3">
        <w:rPr>
          <w:color w:val="000000" w:themeColor="text1"/>
          <w:sz w:val="26"/>
          <w:szCs w:val="26"/>
        </w:rPr>
        <w:t>.</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Горные территории, особенно Урупский и Малокарачаевский районы, выделяются незначительными площадями посева, валового сбора и крайне низкоурожайностью зерновых культур.</w:t>
      </w:r>
    </w:p>
    <w:p w:rsidR="0068594C" w:rsidRPr="00D838C3" w:rsidRDefault="0068594C" w:rsidP="0068594C">
      <w:pPr>
        <w:spacing w:before="60" w:after="60" w:line="228" w:lineRule="auto"/>
        <w:ind w:firstLine="902"/>
        <w:jc w:val="both"/>
        <w:rPr>
          <w:color w:val="000000" w:themeColor="text1"/>
          <w:sz w:val="26"/>
          <w:szCs w:val="26"/>
        </w:rPr>
      </w:pPr>
    </w:p>
    <w:p w:rsidR="0068594C" w:rsidRPr="00D838C3" w:rsidRDefault="0068594C" w:rsidP="0068594C">
      <w:pPr>
        <w:spacing w:before="60" w:after="60" w:line="228" w:lineRule="auto"/>
        <w:ind w:firstLine="902"/>
        <w:jc w:val="both"/>
        <w:rPr>
          <w:color w:val="000000" w:themeColor="text1"/>
          <w:sz w:val="26"/>
          <w:szCs w:val="26"/>
          <w:u w:val="single"/>
        </w:rPr>
      </w:pPr>
      <w:r w:rsidRPr="00D838C3">
        <w:rPr>
          <w:color w:val="000000" w:themeColor="text1"/>
          <w:sz w:val="26"/>
          <w:szCs w:val="26"/>
          <w:u w:val="single"/>
        </w:rPr>
        <w:t>Технические культуры</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 xml:space="preserve">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по природным условиям один из наиболее приятных в стране регионов для возделывания разнообразных видов технических культур. По удельному весу последних в посевных площадях </w:t>
      </w:r>
      <w:r w:rsidR="00891E53" w:rsidRPr="00D838C3">
        <w:rPr>
          <w:color w:val="000000" w:themeColor="text1"/>
          <w:sz w:val="26"/>
          <w:szCs w:val="26"/>
        </w:rPr>
        <w:t>Республика</w:t>
      </w:r>
      <w:r w:rsidRPr="00D838C3">
        <w:rPr>
          <w:color w:val="000000" w:themeColor="text1"/>
          <w:sz w:val="26"/>
          <w:szCs w:val="26"/>
        </w:rPr>
        <w:t xml:space="preserve"> входит в число ведущих субъектов Российской Федерации.</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 xml:space="preserve">Спектр возделываемых в </w:t>
      </w:r>
      <w:r w:rsidR="00891E53" w:rsidRPr="00D838C3">
        <w:rPr>
          <w:color w:val="000000" w:themeColor="text1"/>
          <w:sz w:val="26"/>
          <w:szCs w:val="26"/>
        </w:rPr>
        <w:t>Республике</w:t>
      </w:r>
      <w:r w:rsidRPr="00D838C3">
        <w:rPr>
          <w:color w:val="000000" w:themeColor="text1"/>
          <w:sz w:val="26"/>
          <w:szCs w:val="26"/>
        </w:rPr>
        <w:t xml:space="preserve"> технических культур весьма широкий, но основу их составляют сахарная свекла и подсолнечник. Суммарная их доля в посевах технических культур в последние годы, как правило, превышает 90 %, а в 2002 году составила даже 91,7 %. Но за годы рыночных преобразований существенные изменения произошли в структуре самих технических культур (табл. 9.2.8).</w:t>
      </w:r>
    </w:p>
    <w:p w:rsidR="0068594C" w:rsidRPr="00D838C3" w:rsidRDefault="0068594C" w:rsidP="0068594C">
      <w:pPr>
        <w:spacing w:before="60" w:after="60" w:line="228" w:lineRule="auto"/>
        <w:ind w:firstLine="902"/>
        <w:rPr>
          <w:color w:val="000000" w:themeColor="text1"/>
          <w:sz w:val="26"/>
          <w:szCs w:val="26"/>
        </w:r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9.2.8.</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Основные показатели возделывания подсолнечника и сахарной свеклы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1460"/>
        <w:gridCol w:w="1284"/>
        <w:gridCol w:w="1648"/>
        <w:gridCol w:w="1459"/>
        <w:gridCol w:w="1284"/>
        <w:gridCol w:w="1646"/>
      </w:tblGrid>
      <w:tr w:rsidR="00D838C3" w:rsidRPr="00D838C3" w:rsidTr="0068594C">
        <w:tc>
          <w:tcPr>
            <w:tcW w:w="439"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2281"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Сахарная свекла</w:t>
            </w:r>
          </w:p>
        </w:tc>
        <w:tc>
          <w:tcPr>
            <w:tcW w:w="2281"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Подсолнечник</w:t>
            </w:r>
          </w:p>
        </w:tc>
      </w:tr>
      <w:tr w:rsidR="00D838C3" w:rsidRPr="00D838C3" w:rsidTr="0068594C">
        <w:tc>
          <w:tcPr>
            <w:tcW w:w="439"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75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Посевные площади тыс. га</w:t>
            </w:r>
          </w:p>
        </w:tc>
        <w:tc>
          <w:tcPr>
            <w:tcW w:w="66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 тыс. га</w:t>
            </w:r>
          </w:p>
        </w:tc>
        <w:tc>
          <w:tcPr>
            <w:tcW w:w="85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 ц/га</w:t>
            </w:r>
          </w:p>
        </w:tc>
        <w:tc>
          <w:tcPr>
            <w:tcW w:w="75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Посевные площади тыс. га</w:t>
            </w:r>
          </w:p>
        </w:tc>
        <w:tc>
          <w:tcPr>
            <w:tcW w:w="66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 тыс. га</w:t>
            </w:r>
          </w:p>
        </w:tc>
        <w:tc>
          <w:tcPr>
            <w:tcW w:w="85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 ц/га</w:t>
            </w:r>
          </w:p>
        </w:tc>
      </w:tr>
      <w:tr w:rsidR="00D838C3" w:rsidRPr="00D838C3" w:rsidTr="0068594C">
        <w:tc>
          <w:tcPr>
            <w:tcW w:w="439"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1990</w:t>
            </w:r>
          </w:p>
        </w:tc>
        <w:tc>
          <w:tcPr>
            <w:tcW w:w="758"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12,4</w:t>
            </w:r>
          </w:p>
        </w:tc>
        <w:tc>
          <w:tcPr>
            <w:tcW w:w="667"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399,7</w:t>
            </w:r>
          </w:p>
        </w:tc>
        <w:tc>
          <w:tcPr>
            <w:tcW w:w="856"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336</w:t>
            </w:r>
          </w:p>
        </w:tc>
        <w:tc>
          <w:tcPr>
            <w:tcW w:w="758"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2,4</w:t>
            </w:r>
          </w:p>
        </w:tc>
        <w:tc>
          <w:tcPr>
            <w:tcW w:w="667"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3,6</w:t>
            </w:r>
          </w:p>
        </w:tc>
        <w:tc>
          <w:tcPr>
            <w:tcW w:w="856"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15,2</w:t>
            </w:r>
          </w:p>
        </w:tc>
      </w:tr>
      <w:tr w:rsidR="00D838C3" w:rsidRPr="00D838C3" w:rsidTr="0068594C">
        <w:tc>
          <w:tcPr>
            <w:tcW w:w="439"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1995</w:t>
            </w:r>
          </w:p>
        </w:tc>
        <w:tc>
          <w:tcPr>
            <w:tcW w:w="7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7,9</w:t>
            </w:r>
          </w:p>
        </w:tc>
        <w:tc>
          <w:tcPr>
            <w:tcW w:w="66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193,7</w:t>
            </w:r>
          </w:p>
        </w:tc>
        <w:tc>
          <w:tcPr>
            <w:tcW w:w="85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270</w:t>
            </w:r>
          </w:p>
        </w:tc>
        <w:tc>
          <w:tcPr>
            <w:tcW w:w="7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9,8</w:t>
            </w:r>
          </w:p>
        </w:tc>
        <w:tc>
          <w:tcPr>
            <w:tcW w:w="66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10,7</w:t>
            </w:r>
          </w:p>
        </w:tc>
        <w:tc>
          <w:tcPr>
            <w:tcW w:w="85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13,7</w:t>
            </w:r>
          </w:p>
        </w:tc>
      </w:tr>
      <w:tr w:rsidR="00D838C3" w:rsidRPr="00D838C3" w:rsidTr="0068594C">
        <w:tc>
          <w:tcPr>
            <w:tcW w:w="439"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7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5,5</w:t>
            </w:r>
          </w:p>
        </w:tc>
        <w:tc>
          <w:tcPr>
            <w:tcW w:w="66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80,8</w:t>
            </w:r>
          </w:p>
        </w:tc>
        <w:tc>
          <w:tcPr>
            <w:tcW w:w="85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158</w:t>
            </w:r>
          </w:p>
        </w:tc>
        <w:tc>
          <w:tcPr>
            <w:tcW w:w="7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7,7</w:t>
            </w:r>
          </w:p>
        </w:tc>
        <w:tc>
          <w:tcPr>
            <w:tcW w:w="66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5,7</w:t>
            </w:r>
          </w:p>
        </w:tc>
        <w:tc>
          <w:tcPr>
            <w:tcW w:w="85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7,5</w:t>
            </w:r>
          </w:p>
        </w:tc>
      </w:tr>
      <w:tr w:rsidR="00D838C3" w:rsidRPr="00D838C3" w:rsidTr="0068594C">
        <w:tc>
          <w:tcPr>
            <w:tcW w:w="439"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7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5,8</w:t>
            </w:r>
          </w:p>
        </w:tc>
        <w:tc>
          <w:tcPr>
            <w:tcW w:w="66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91,9</w:t>
            </w:r>
          </w:p>
        </w:tc>
        <w:tc>
          <w:tcPr>
            <w:tcW w:w="85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165</w:t>
            </w:r>
          </w:p>
        </w:tc>
        <w:tc>
          <w:tcPr>
            <w:tcW w:w="7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3,3</w:t>
            </w:r>
          </w:p>
        </w:tc>
        <w:tc>
          <w:tcPr>
            <w:tcW w:w="66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c>
          <w:tcPr>
            <w:tcW w:w="85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7,1</w:t>
            </w:r>
          </w:p>
        </w:tc>
      </w:tr>
      <w:tr w:rsidR="00D838C3" w:rsidRPr="00D838C3" w:rsidTr="0068594C">
        <w:tc>
          <w:tcPr>
            <w:tcW w:w="439"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7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7,5</w:t>
            </w:r>
          </w:p>
        </w:tc>
        <w:tc>
          <w:tcPr>
            <w:tcW w:w="66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162,2</w:t>
            </w:r>
          </w:p>
        </w:tc>
        <w:tc>
          <w:tcPr>
            <w:tcW w:w="85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236</w:t>
            </w:r>
          </w:p>
        </w:tc>
        <w:tc>
          <w:tcPr>
            <w:tcW w:w="7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5,8</w:t>
            </w:r>
          </w:p>
        </w:tc>
        <w:tc>
          <w:tcPr>
            <w:tcW w:w="66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4,9</w:t>
            </w:r>
          </w:p>
        </w:tc>
        <w:tc>
          <w:tcPr>
            <w:tcW w:w="85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9,3</w:t>
            </w:r>
          </w:p>
        </w:tc>
      </w:tr>
      <w:tr w:rsidR="00D838C3" w:rsidRPr="00D838C3" w:rsidTr="0068594C">
        <w:tc>
          <w:tcPr>
            <w:tcW w:w="439"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7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9,0</w:t>
            </w:r>
          </w:p>
        </w:tc>
        <w:tc>
          <w:tcPr>
            <w:tcW w:w="66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112,7</w:t>
            </w:r>
          </w:p>
        </w:tc>
        <w:tc>
          <w:tcPr>
            <w:tcW w:w="85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170</w:t>
            </w:r>
          </w:p>
        </w:tc>
        <w:tc>
          <w:tcPr>
            <w:tcW w:w="7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9,3</w:t>
            </w:r>
          </w:p>
        </w:tc>
        <w:tc>
          <w:tcPr>
            <w:tcW w:w="66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7,1</w:t>
            </w:r>
          </w:p>
        </w:tc>
        <w:tc>
          <w:tcPr>
            <w:tcW w:w="85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9,0</w:t>
            </w:r>
          </w:p>
        </w:tc>
      </w:tr>
      <w:tr w:rsidR="00D838C3" w:rsidRPr="00D838C3" w:rsidTr="0068594C">
        <w:tc>
          <w:tcPr>
            <w:tcW w:w="439"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7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6,7</w:t>
            </w:r>
          </w:p>
        </w:tc>
        <w:tc>
          <w:tcPr>
            <w:tcW w:w="66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117,6</w:t>
            </w:r>
          </w:p>
        </w:tc>
        <w:tc>
          <w:tcPr>
            <w:tcW w:w="85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215</w:t>
            </w:r>
          </w:p>
        </w:tc>
        <w:tc>
          <w:tcPr>
            <w:tcW w:w="7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8,1</w:t>
            </w:r>
          </w:p>
        </w:tc>
        <w:tc>
          <w:tcPr>
            <w:tcW w:w="66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85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5,4</w:t>
            </w:r>
          </w:p>
        </w:tc>
      </w:tr>
      <w:tr w:rsidR="00D838C3" w:rsidRPr="00D838C3" w:rsidTr="0068594C">
        <w:tc>
          <w:tcPr>
            <w:tcW w:w="439"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7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5,9</w:t>
            </w:r>
          </w:p>
        </w:tc>
        <w:tc>
          <w:tcPr>
            <w:tcW w:w="66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67,9</w:t>
            </w:r>
          </w:p>
        </w:tc>
        <w:tc>
          <w:tcPr>
            <w:tcW w:w="85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166</w:t>
            </w:r>
          </w:p>
        </w:tc>
        <w:tc>
          <w:tcPr>
            <w:tcW w:w="75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9,6</w:t>
            </w:r>
          </w:p>
        </w:tc>
        <w:tc>
          <w:tcPr>
            <w:tcW w:w="66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6,2</w:t>
            </w:r>
          </w:p>
        </w:tc>
        <w:tc>
          <w:tcPr>
            <w:tcW w:w="85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8,4</w:t>
            </w:r>
          </w:p>
        </w:tc>
      </w:tr>
    </w:tbl>
    <w:p w:rsidR="0068594C" w:rsidRPr="00D838C3" w:rsidRDefault="0068594C" w:rsidP="0068594C">
      <w:pPr>
        <w:spacing w:before="60" w:after="60" w:line="228" w:lineRule="auto"/>
        <w:ind w:firstLine="902"/>
        <w:jc w:val="center"/>
        <w:rPr>
          <w:rFonts w:cs="Arial"/>
          <w:color w:val="000000" w:themeColor="text1"/>
          <w:sz w:val="20"/>
          <w:szCs w:val="20"/>
        </w:rPr>
      </w:pP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 xml:space="preserve">С 1990 года по 2005 год почти в 2 раза сократилась площадь возделывания сахарной свеклы и в 3,1 раза увеличилось под посевами подсолнечника, что связано в основном с благоприятной для последнего конъюнктурой как внутреннего, так и мирового рынков. На уменьшение площади посева сахарной свеклы наложилось и двукратное снижение её урожайности (166 ц/гага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по сравнению с 336 ц/га в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что привело к почти шестикратному сокращению валового сбора этой сахарной культуры. Уменьшение же урожайности подсолнечника с лихвой компенсировалось ростом посевных площадей, давшем в конечном счете почти двукратное увеличение валового сбора данной масличной культуры.</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 xml:space="preserve">Обращает на себя внимания и крайне резко выраженная нестабильность отдельных показателей возделывания данных культур. Это касается не только </w:t>
      </w:r>
      <w:r w:rsidRPr="00D838C3">
        <w:rPr>
          <w:color w:val="000000" w:themeColor="text1"/>
          <w:sz w:val="26"/>
          <w:szCs w:val="26"/>
        </w:rPr>
        <w:lastRenderedPageBreak/>
        <w:t xml:space="preserve">урожайности, в сильной степени определяемой погодными условиями, но и площади посева как сахарной свеклы, так и особенно подсолнечника. Так, в 2000 году под ним было занято 7,7 тыс.га, в </w:t>
      </w:r>
      <w:smartTag w:uri="urn:schemas-microsoft-com:office:smarttags" w:element="metricconverter">
        <w:smartTagPr>
          <w:attr w:name="ProductID" w:val="2001 г"/>
        </w:smartTagPr>
        <w:r w:rsidRPr="00D838C3">
          <w:rPr>
            <w:color w:val="000000" w:themeColor="text1"/>
            <w:sz w:val="26"/>
            <w:szCs w:val="26"/>
          </w:rPr>
          <w:t>2001 г</w:t>
        </w:r>
      </w:smartTag>
      <w:r w:rsidRPr="00D838C3">
        <w:rPr>
          <w:color w:val="000000" w:themeColor="text1"/>
          <w:sz w:val="26"/>
          <w:szCs w:val="26"/>
        </w:rPr>
        <w:t xml:space="preserve"> – только 3,3 тыс. га, а в 2003 году – уже 9,3 тыс. га.</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 xml:space="preserve">По площади посева и валовому сбору сахарной свеклы Карачаево-Черкесия занимает первое место среди республик </w:t>
      </w:r>
      <w:r w:rsidR="007F2613" w:rsidRPr="00D838C3">
        <w:rPr>
          <w:color w:val="000000" w:themeColor="text1"/>
          <w:sz w:val="26"/>
          <w:szCs w:val="26"/>
        </w:rPr>
        <w:t>СКФО</w:t>
      </w:r>
      <w:r w:rsidRPr="00D838C3">
        <w:rPr>
          <w:color w:val="000000" w:themeColor="text1"/>
          <w:sz w:val="26"/>
          <w:szCs w:val="26"/>
        </w:rPr>
        <w:t xml:space="preserve">. В отличие от других автономных образований округа, резко сокративших (Адыгея, Чечня, Кабардино-Балкария) или даже прекративших (Северная Осетия, Калмыкия) возделывание сахарной свеклы, Карачаево-Черкесия сохранила статус одного из крупных её производителей не только в </w:t>
      </w:r>
      <w:r w:rsidR="007F2613" w:rsidRPr="00D838C3">
        <w:rPr>
          <w:color w:val="000000" w:themeColor="text1"/>
          <w:sz w:val="26"/>
          <w:szCs w:val="26"/>
        </w:rPr>
        <w:t>СКФО</w:t>
      </w:r>
      <w:r w:rsidRPr="00D838C3">
        <w:rPr>
          <w:color w:val="000000" w:themeColor="text1"/>
          <w:sz w:val="26"/>
          <w:szCs w:val="26"/>
        </w:rPr>
        <w:t>, но и стране в целом (22-е место по посевам и 24-е место – по валовому сбору среди регионов страны в 2005 году).</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Для возделывания сахарной свеклы характерна сильновыраженная территориальная концентрация в трех северных её районах – Прикубанском, Адыге—Хабльском и Хабезском (табл. 9.2.9).</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Помимо обилия солнечного тепла и света, длинного вегетационного периода, что весьма важно для накопления в плодах сахара, сказывается и наличие здесь перерабатывающего предприятия – сахарного завода в п. Эркен-Шахар Адыге-Хабльского района. В территориально более удаленных районах (Зеленчукском, Карачаевском, Малокарачаевском) возделывание свеклы в последние годы практически прекращено.</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 xml:space="preserve">Подсолнечный бум, развернувшийся в последнее десятилетие в стране, захватил и Карачаево-Черкесию, что нашло свое выражение в беспрецедентном росте посевных площадей и в меньшей мере валового сбора подсолнечных семян. Однако, слабое внедрение севооборотов, резкое уменьшение объема внесения минеральных и органических удобрений и другие агротехнические нарушения привели к резкому уменьшению плодородия почв, их деградации и, как следствие, к резкому сокращению урожайности подсолнечника (15,2 ц/га в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xml:space="preserve"> и 5,4 ц/га в </w:t>
      </w:r>
      <w:smartTag w:uri="urn:schemas-microsoft-com:office:smarttags" w:element="metricconverter">
        <w:smartTagPr>
          <w:attr w:name="ProductID" w:val="2004 г"/>
        </w:smartTagPr>
        <w:r w:rsidRPr="00D838C3">
          <w:rPr>
            <w:color w:val="000000" w:themeColor="text1"/>
            <w:sz w:val="26"/>
            <w:szCs w:val="26"/>
          </w:rPr>
          <w:t>2004 г</w:t>
        </w:r>
      </w:smartTag>
      <w:r w:rsidRPr="00D838C3">
        <w:rPr>
          <w:color w:val="000000" w:themeColor="text1"/>
          <w:sz w:val="26"/>
          <w:szCs w:val="26"/>
        </w:rPr>
        <w:t xml:space="preserve">, 8,4 ц/га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что намного ниже, чем в </w:t>
      </w:r>
      <w:r w:rsidR="007F2613" w:rsidRPr="00D838C3">
        <w:rPr>
          <w:color w:val="000000" w:themeColor="text1"/>
          <w:sz w:val="26"/>
          <w:szCs w:val="26"/>
        </w:rPr>
        <w:t>СКФО</w:t>
      </w:r>
      <w:r w:rsidRPr="00D838C3">
        <w:rPr>
          <w:color w:val="000000" w:themeColor="text1"/>
          <w:sz w:val="26"/>
          <w:szCs w:val="26"/>
        </w:rPr>
        <w:t xml:space="preserve"> в среднем (12,4 ц/га в </w:t>
      </w:r>
      <w:smartTag w:uri="urn:schemas-microsoft-com:office:smarttags" w:element="metricconverter">
        <w:smartTagPr>
          <w:attr w:name="ProductID" w:val="2004 г"/>
        </w:smartTagPr>
        <w:r w:rsidRPr="00D838C3">
          <w:rPr>
            <w:color w:val="000000" w:themeColor="text1"/>
            <w:sz w:val="26"/>
            <w:szCs w:val="26"/>
          </w:rPr>
          <w:t>2004 г</w:t>
        </w:r>
      </w:smartTag>
      <w:r w:rsidRPr="00D838C3">
        <w:rPr>
          <w:color w:val="000000" w:themeColor="text1"/>
          <w:sz w:val="26"/>
          <w:szCs w:val="26"/>
        </w:rPr>
        <w:t xml:space="preserve">. и 14,4 ц/га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Тем не менее, внимание к подсолнечнику обусловлено не только его высокой рентабельностью и спросом на мировом рынке, но и востребованностью на внутреннем рынке, как культуры, дающей высококачественное растительное масло, прекрасный корм животным с высоким содержанием белком и углеводов и нектар для пчёл.</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 xml:space="preserve">Крупнейшими производителями подсолнечника, как и сахарной свеклы, в </w:t>
      </w:r>
      <w:r w:rsidR="00891E53" w:rsidRPr="00D838C3">
        <w:rPr>
          <w:color w:val="000000" w:themeColor="text1"/>
          <w:sz w:val="26"/>
          <w:szCs w:val="26"/>
        </w:rPr>
        <w:t>Республике</w:t>
      </w:r>
      <w:r w:rsidRPr="00D838C3">
        <w:rPr>
          <w:color w:val="000000" w:themeColor="text1"/>
          <w:sz w:val="26"/>
          <w:szCs w:val="26"/>
        </w:rPr>
        <w:t xml:space="preserve"> являются её северные районы – Прикубанский, Адыге-Хабльский  и Хабезский (табл. 9.2.10).</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Производство полсолнечника в ряде других районов (Зеленчукский, Карачаевский, Малокарачаевский) в промышленных масштабах в последние годы фактически прекращено ввиду его нерентабельности.</w:t>
      </w:r>
    </w:p>
    <w:p w:rsidR="0068594C" w:rsidRPr="00D838C3" w:rsidRDefault="0068594C" w:rsidP="0068594C">
      <w:pPr>
        <w:spacing w:before="60" w:after="60" w:line="228" w:lineRule="auto"/>
        <w:ind w:firstLine="902"/>
        <w:jc w:val="both"/>
        <w:rPr>
          <w:color w:val="000000" w:themeColor="text1"/>
          <w:sz w:val="26"/>
          <w:szCs w:val="26"/>
        </w:rPr>
      </w:pPr>
      <w:r w:rsidRPr="00D838C3">
        <w:rPr>
          <w:color w:val="000000" w:themeColor="text1"/>
          <w:sz w:val="26"/>
          <w:szCs w:val="26"/>
        </w:rPr>
        <w:t xml:space="preserve">В 2006 году ситуация по возделыванию сахарной свеклы и подсолнечника заметно улучшилось по сравнению с показателями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Так, валовой сбор сахарной свеклы, в основном за счет увеличения посевных площадей, возрос до 124,1 тыс. тонн, а подсолнечника – до 7,3 тыс. тонн, что на 17 % больше чем в 2005 году</w:t>
      </w:r>
    </w:p>
    <w:p w:rsidR="0068594C" w:rsidRPr="00D838C3" w:rsidRDefault="0068594C" w:rsidP="0068594C">
      <w:pPr>
        <w:spacing w:before="60" w:after="60" w:line="228" w:lineRule="auto"/>
        <w:ind w:firstLine="902"/>
        <w:rPr>
          <w:color w:val="000000" w:themeColor="text1"/>
          <w:sz w:val="26"/>
          <w:szCs w:val="26"/>
        </w:rPr>
        <w:sectPr w:rsidR="0068594C" w:rsidRPr="00D838C3" w:rsidSect="0068594C">
          <w:footnotePr>
            <w:numRestart w:val="eachPage"/>
          </w:footnotePr>
          <w:endnotePr>
            <w:numFmt w:val="decimal"/>
          </w:endnotePr>
          <w:pgSz w:w="11905" w:h="16837"/>
          <w:pgMar w:top="1134" w:right="1134" w:bottom="1134" w:left="1134" w:header="720" w:footer="720" w:gutter="0"/>
          <w:cols w:space="720"/>
        </w:sectPr>
      </w:pPr>
      <w:r w:rsidRPr="00D838C3">
        <w:rPr>
          <w:color w:val="000000" w:themeColor="text1"/>
          <w:sz w:val="26"/>
          <w:szCs w:val="26"/>
        </w:rPr>
        <w:t xml:space="preserve">Из других технических культур, возделываемых в </w:t>
      </w:r>
      <w:r w:rsidR="00891E53" w:rsidRPr="00D838C3">
        <w:rPr>
          <w:color w:val="000000" w:themeColor="text1"/>
          <w:sz w:val="26"/>
          <w:szCs w:val="26"/>
        </w:rPr>
        <w:t>Республике</w:t>
      </w:r>
      <w:r w:rsidRPr="00D838C3">
        <w:rPr>
          <w:color w:val="000000" w:themeColor="text1"/>
          <w:sz w:val="26"/>
          <w:szCs w:val="26"/>
        </w:rPr>
        <w:t>, возделываются конопля, табак, эфиромасличные культуры.</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lastRenderedPageBreak/>
        <w:t>Таблица 9.2.9.</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Посевные площади, валовой сбор и урожайность сахарной свеклы по районам КЧР </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(все категории хозяйств)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7"/>
        <w:gridCol w:w="1329"/>
        <w:gridCol w:w="1300"/>
        <w:gridCol w:w="1436"/>
        <w:gridCol w:w="1436"/>
        <w:gridCol w:w="1436"/>
        <w:gridCol w:w="1389"/>
        <w:gridCol w:w="1336"/>
        <w:gridCol w:w="1449"/>
        <w:gridCol w:w="1461"/>
      </w:tblGrid>
      <w:tr w:rsidR="00D838C3" w:rsidRPr="00D838C3" w:rsidTr="0068594C">
        <w:tc>
          <w:tcPr>
            <w:tcW w:w="683"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jc w:val="center"/>
              <w:rPr>
                <w:rFonts w:ascii="Arial" w:hAnsi="Arial" w:cs="Arial"/>
                <w:b/>
                <w:color w:val="000000" w:themeColor="text1"/>
                <w:sz w:val="20"/>
                <w:szCs w:val="20"/>
              </w:rPr>
            </w:pPr>
          </w:p>
        </w:tc>
        <w:tc>
          <w:tcPr>
            <w:tcW w:w="1398"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jc w:val="center"/>
              <w:rPr>
                <w:rFonts w:ascii="Arial" w:hAnsi="Arial" w:cs="Arial"/>
                <w:b/>
                <w:color w:val="000000" w:themeColor="text1"/>
                <w:sz w:val="20"/>
                <w:szCs w:val="20"/>
              </w:rPr>
            </w:pPr>
            <w:smartTag w:uri="urn:schemas-microsoft-com:office:smarttags" w:element="metricconverter">
              <w:smartTagPr>
                <w:attr w:name="ProductID" w:val="2000 г"/>
              </w:smartTagPr>
              <w:r w:rsidRPr="00D838C3">
                <w:rPr>
                  <w:rFonts w:ascii="Arial" w:hAnsi="Arial" w:cs="Arial"/>
                  <w:b/>
                  <w:color w:val="000000" w:themeColor="text1"/>
                  <w:sz w:val="20"/>
                  <w:szCs w:val="20"/>
                </w:rPr>
                <w:t>2000 г</w:t>
              </w:r>
            </w:smartTag>
          </w:p>
        </w:tc>
        <w:tc>
          <w:tcPr>
            <w:tcW w:w="1459"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jc w:val="center"/>
              <w:rPr>
                <w:rFonts w:ascii="Arial" w:hAnsi="Arial" w:cs="Arial"/>
                <w:b/>
                <w:color w:val="000000" w:themeColor="text1"/>
                <w:sz w:val="20"/>
                <w:szCs w:val="20"/>
              </w:rPr>
            </w:pPr>
            <w:smartTag w:uri="urn:schemas-microsoft-com:office:smarttags" w:element="metricconverter">
              <w:smartTagPr>
                <w:attr w:name="ProductID" w:val="2004 г"/>
              </w:smartTagPr>
              <w:r w:rsidRPr="00D838C3">
                <w:rPr>
                  <w:rFonts w:ascii="Arial" w:hAnsi="Arial" w:cs="Arial"/>
                  <w:b/>
                  <w:color w:val="000000" w:themeColor="text1"/>
                  <w:sz w:val="20"/>
                  <w:szCs w:val="20"/>
                </w:rPr>
                <w:t>2004 г</w:t>
              </w:r>
            </w:smartTag>
          </w:p>
        </w:tc>
        <w:tc>
          <w:tcPr>
            <w:tcW w:w="1460"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p>
        </w:tc>
      </w:tr>
      <w:tr w:rsidR="00D838C3" w:rsidRPr="00D838C3" w:rsidTr="0068594C">
        <w:tc>
          <w:tcPr>
            <w:tcW w:w="683"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jc w:val="center"/>
              <w:rPr>
                <w:rFonts w:ascii="Arial" w:hAnsi="Arial" w:cs="Arial"/>
                <w:b/>
                <w:color w:val="000000" w:themeColor="text1"/>
                <w:sz w:val="20"/>
                <w:szCs w:val="20"/>
              </w:rPr>
            </w:pPr>
          </w:p>
        </w:tc>
        <w:tc>
          <w:tcPr>
            <w:tcW w:w="45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Посевная площадь, тыс. га</w:t>
            </w:r>
          </w:p>
        </w:tc>
        <w:tc>
          <w:tcPr>
            <w:tcW w:w="44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 тыс. га</w:t>
            </w:r>
          </w:p>
        </w:tc>
        <w:tc>
          <w:tcPr>
            <w:tcW w:w="49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 ц/га</w:t>
            </w:r>
          </w:p>
        </w:tc>
        <w:tc>
          <w:tcPr>
            <w:tcW w:w="49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 тыс. га</w:t>
            </w:r>
          </w:p>
        </w:tc>
        <w:tc>
          <w:tcPr>
            <w:tcW w:w="49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 ц/га</w:t>
            </w:r>
          </w:p>
        </w:tc>
        <w:tc>
          <w:tcPr>
            <w:tcW w:w="47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 ц/га</w:t>
            </w:r>
          </w:p>
        </w:tc>
        <w:tc>
          <w:tcPr>
            <w:tcW w:w="45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Посевная площадь, тыс. га</w:t>
            </w:r>
          </w:p>
        </w:tc>
        <w:tc>
          <w:tcPr>
            <w:tcW w:w="49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 тыс. га</w:t>
            </w:r>
          </w:p>
        </w:tc>
        <w:tc>
          <w:tcPr>
            <w:tcW w:w="50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 ц/га</w:t>
            </w:r>
          </w:p>
        </w:tc>
      </w:tr>
      <w:tr w:rsidR="00D838C3" w:rsidRPr="00D838C3" w:rsidTr="0068594C">
        <w:tc>
          <w:tcPr>
            <w:tcW w:w="683" w:type="pct"/>
            <w:tcBorders>
              <w:top w:val="single" w:sz="12" w:space="0" w:color="auto"/>
            </w:tcBorders>
            <w:shd w:val="clear" w:color="auto" w:fill="auto"/>
          </w:tcPr>
          <w:p w:rsidR="0068594C" w:rsidRPr="00D838C3" w:rsidRDefault="0068594C" w:rsidP="0068594C">
            <w:pPr>
              <w:spacing w:line="228" w:lineRule="auto"/>
              <w:rPr>
                <w:rFonts w:ascii="Arial" w:hAnsi="Arial" w:cs="Arial"/>
                <w:color w:val="000000" w:themeColor="text1"/>
                <w:sz w:val="20"/>
                <w:szCs w:val="20"/>
              </w:rPr>
            </w:pPr>
            <w:r w:rsidRPr="00D838C3">
              <w:rPr>
                <w:rFonts w:ascii="Arial" w:hAnsi="Arial" w:cs="Arial"/>
                <w:color w:val="000000" w:themeColor="text1"/>
                <w:sz w:val="20"/>
                <w:szCs w:val="20"/>
              </w:rPr>
              <w:t>Всего</w:t>
            </w:r>
          </w:p>
        </w:tc>
        <w:tc>
          <w:tcPr>
            <w:tcW w:w="457"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5,1</w:t>
            </w:r>
          </w:p>
        </w:tc>
        <w:tc>
          <w:tcPr>
            <w:tcW w:w="447"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80,8</w:t>
            </w:r>
          </w:p>
        </w:tc>
        <w:tc>
          <w:tcPr>
            <w:tcW w:w="494"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157,9</w:t>
            </w:r>
          </w:p>
        </w:tc>
        <w:tc>
          <w:tcPr>
            <w:tcW w:w="494"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5,5</w:t>
            </w:r>
          </w:p>
        </w:tc>
        <w:tc>
          <w:tcPr>
            <w:tcW w:w="494"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117,6</w:t>
            </w:r>
          </w:p>
        </w:tc>
        <w:tc>
          <w:tcPr>
            <w:tcW w:w="472"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214,5</w:t>
            </w:r>
          </w:p>
        </w:tc>
        <w:tc>
          <w:tcPr>
            <w:tcW w:w="459"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4,1</w:t>
            </w:r>
          </w:p>
        </w:tc>
        <w:tc>
          <w:tcPr>
            <w:tcW w:w="498"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67,9</w:t>
            </w:r>
          </w:p>
        </w:tc>
        <w:tc>
          <w:tcPr>
            <w:tcW w:w="503"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166,3</w:t>
            </w:r>
          </w:p>
        </w:tc>
      </w:tr>
      <w:tr w:rsidR="00D838C3" w:rsidRPr="00D838C3" w:rsidTr="0068594C">
        <w:tc>
          <w:tcPr>
            <w:tcW w:w="683" w:type="pct"/>
            <w:tcBorders>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457"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47"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4"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4"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4"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72"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59"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8"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503"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r>
      <w:tr w:rsidR="00D838C3" w:rsidRPr="00D838C3" w:rsidTr="0068594C">
        <w:tc>
          <w:tcPr>
            <w:tcW w:w="683" w:type="pct"/>
            <w:shd w:val="clear" w:color="auto" w:fill="auto"/>
          </w:tcPr>
          <w:p w:rsidR="0068594C" w:rsidRPr="00D838C3" w:rsidRDefault="0068594C" w:rsidP="0068594C">
            <w:pPr>
              <w:spacing w:line="228" w:lineRule="auto"/>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45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4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72"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59"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498"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503"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152,6</w:t>
            </w:r>
          </w:p>
        </w:tc>
      </w:tr>
      <w:tr w:rsidR="00D838C3" w:rsidRPr="00D838C3" w:rsidTr="0068594C">
        <w:tc>
          <w:tcPr>
            <w:tcW w:w="683" w:type="pct"/>
            <w:tcBorders>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районы:</w:t>
            </w:r>
          </w:p>
        </w:tc>
        <w:tc>
          <w:tcPr>
            <w:tcW w:w="457"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47"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4"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4"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4"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72"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59"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8"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503" w:type="pct"/>
            <w:tcBorders>
              <w:lef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r>
      <w:tr w:rsidR="00D838C3" w:rsidRPr="00D838C3" w:rsidTr="0068594C">
        <w:tc>
          <w:tcPr>
            <w:tcW w:w="683" w:type="pct"/>
            <w:shd w:val="clear" w:color="auto" w:fill="auto"/>
          </w:tcPr>
          <w:p w:rsidR="0068594C" w:rsidRPr="00D838C3" w:rsidRDefault="0068594C" w:rsidP="0068594C">
            <w:pPr>
              <w:spacing w:line="228" w:lineRule="auto"/>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45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1,4</w:t>
            </w:r>
          </w:p>
        </w:tc>
        <w:tc>
          <w:tcPr>
            <w:tcW w:w="44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21,4</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149,7</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50,4</w:t>
            </w:r>
          </w:p>
        </w:tc>
        <w:tc>
          <w:tcPr>
            <w:tcW w:w="472"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268,0</w:t>
            </w:r>
          </w:p>
        </w:tc>
        <w:tc>
          <w:tcPr>
            <w:tcW w:w="459"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498"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24,7</w:t>
            </w:r>
          </w:p>
        </w:tc>
        <w:tc>
          <w:tcPr>
            <w:tcW w:w="503"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153,9</w:t>
            </w:r>
          </w:p>
        </w:tc>
      </w:tr>
      <w:tr w:rsidR="00D838C3" w:rsidRPr="00D838C3" w:rsidTr="0068594C">
        <w:tc>
          <w:tcPr>
            <w:tcW w:w="683" w:type="pct"/>
            <w:shd w:val="clear" w:color="auto" w:fill="auto"/>
          </w:tcPr>
          <w:p w:rsidR="0068594C" w:rsidRPr="00D838C3" w:rsidRDefault="0068594C" w:rsidP="0068594C">
            <w:pPr>
              <w:spacing w:line="228" w:lineRule="auto"/>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45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0,01</w:t>
            </w:r>
          </w:p>
        </w:tc>
        <w:tc>
          <w:tcPr>
            <w:tcW w:w="44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0,03</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23,3</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72"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59"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98"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503"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683" w:type="pct"/>
            <w:shd w:val="clear" w:color="auto" w:fill="auto"/>
          </w:tcPr>
          <w:p w:rsidR="0068594C" w:rsidRPr="00D838C3" w:rsidRDefault="0068594C" w:rsidP="0068594C">
            <w:pPr>
              <w:spacing w:line="228" w:lineRule="auto"/>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45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4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0,05</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0,8</w:t>
            </w:r>
          </w:p>
        </w:tc>
        <w:tc>
          <w:tcPr>
            <w:tcW w:w="472"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164,9</w:t>
            </w:r>
          </w:p>
        </w:tc>
        <w:tc>
          <w:tcPr>
            <w:tcW w:w="459"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8"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503"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r>
      <w:tr w:rsidR="00D838C3" w:rsidRPr="00D838C3" w:rsidTr="0068594C">
        <w:tc>
          <w:tcPr>
            <w:tcW w:w="683" w:type="pct"/>
            <w:shd w:val="clear" w:color="auto" w:fill="auto"/>
          </w:tcPr>
          <w:p w:rsidR="0068594C" w:rsidRPr="00D838C3" w:rsidRDefault="0068594C" w:rsidP="0068594C">
            <w:pPr>
              <w:spacing w:line="228" w:lineRule="auto"/>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45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44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47,5</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158,5</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3,1</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58,7</w:t>
            </w:r>
          </w:p>
        </w:tc>
        <w:tc>
          <w:tcPr>
            <w:tcW w:w="472"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c>
          <w:tcPr>
            <w:tcW w:w="459"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2,26</w:t>
            </w:r>
          </w:p>
        </w:tc>
        <w:tc>
          <w:tcPr>
            <w:tcW w:w="498"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39,7</w:t>
            </w:r>
          </w:p>
        </w:tc>
        <w:tc>
          <w:tcPr>
            <w:tcW w:w="503"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175,5</w:t>
            </w:r>
          </w:p>
        </w:tc>
      </w:tr>
      <w:tr w:rsidR="00D838C3" w:rsidRPr="00D838C3" w:rsidTr="0068594C">
        <w:tc>
          <w:tcPr>
            <w:tcW w:w="683"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45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44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195,3</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72"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59"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98"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503"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683"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45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0,6</w:t>
            </w:r>
          </w:p>
        </w:tc>
        <w:tc>
          <w:tcPr>
            <w:tcW w:w="44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9,9</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173,2</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0,6</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7,6</w:t>
            </w:r>
          </w:p>
        </w:tc>
        <w:tc>
          <w:tcPr>
            <w:tcW w:w="472"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132,0</w:t>
            </w:r>
          </w:p>
        </w:tc>
        <w:tc>
          <w:tcPr>
            <w:tcW w:w="459"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498"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503"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170,7</w:t>
            </w:r>
          </w:p>
        </w:tc>
      </w:tr>
    </w:tbl>
    <w:p w:rsidR="0068594C" w:rsidRPr="00D838C3" w:rsidRDefault="0068594C" w:rsidP="0068594C">
      <w:pPr>
        <w:ind w:firstLine="902"/>
        <w:jc w:val="right"/>
        <w:rPr>
          <w:rFonts w:ascii="Arial" w:hAnsi="Arial" w:cs="Arial"/>
          <w:b/>
          <w:i/>
          <w:color w:val="000000" w:themeColor="text1"/>
          <w:sz w:val="20"/>
          <w:szCs w:val="20"/>
        </w:r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9.2.10.</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Посевные площади, валовой сбор и урожайность подсолнечника по районам КЧР</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 (все категории хозяйств)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7"/>
        <w:gridCol w:w="1329"/>
        <w:gridCol w:w="1300"/>
        <w:gridCol w:w="1436"/>
        <w:gridCol w:w="1436"/>
        <w:gridCol w:w="1436"/>
        <w:gridCol w:w="1389"/>
        <w:gridCol w:w="1336"/>
        <w:gridCol w:w="1449"/>
        <w:gridCol w:w="1461"/>
      </w:tblGrid>
      <w:tr w:rsidR="00D838C3" w:rsidRPr="00D838C3" w:rsidTr="0068594C">
        <w:tc>
          <w:tcPr>
            <w:tcW w:w="683"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jc w:val="center"/>
              <w:rPr>
                <w:rFonts w:ascii="Arial" w:hAnsi="Arial" w:cs="Arial"/>
                <w:b/>
                <w:color w:val="000000" w:themeColor="text1"/>
                <w:sz w:val="20"/>
                <w:szCs w:val="20"/>
              </w:rPr>
            </w:pPr>
          </w:p>
        </w:tc>
        <w:tc>
          <w:tcPr>
            <w:tcW w:w="1398"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jc w:val="center"/>
              <w:rPr>
                <w:rFonts w:ascii="Arial" w:hAnsi="Arial" w:cs="Arial"/>
                <w:b/>
                <w:color w:val="000000" w:themeColor="text1"/>
                <w:sz w:val="20"/>
                <w:szCs w:val="20"/>
              </w:rPr>
            </w:pPr>
            <w:smartTag w:uri="urn:schemas-microsoft-com:office:smarttags" w:element="metricconverter">
              <w:smartTagPr>
                <w:attr w:name="ProductID" w:val="2000 г"/>
              </w:smartTagPr>
              <w:r w:rsidRPr="00D838C3">
                <w:rPr>
                  <w:rFonts w:ascii="Arial" w:hAnsi="Arial" w:cs="Arial"/>
                  <w:b/>
                  <w:color w:val="000000" w:themeColor="text1"/>
                  <w:sz w:val="20"/>
                  <w:szCs w:val="20"/>
                </w:rPr>
                <w:t>2000 г</w:t>
              </w:r>
            </w:smartTag>
          </w:p>
        </w:tc>
        <w:tc>
          <w:tcPr>
            <w:tcW w:w="1459"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jc w:val="center"/>
              <w:rPr>
                <w:rFonts w:ascii="Arial" w:hAnsi="Arial" w:cs="Arial"/>
                <w:b/>
                <w:color w:val="000000" w:themeColor="text1"/>
                <w:sz w:val="20"/>
                <w:szCs w:val="20"/>
              </w:rPr>
            </w:pPr>
            <w:smartTag w:uri="urn:schemas-microsoft-com:office:smarttags" w:element="metricconverter">
              <w:smartTagPr>
                <w:attr w:name="ProductID" w:val="2004 г"/>
              </w:smartTagPr>
              <w:r w:rsidRPr="00D838C3">
                <w:rPr>
                  <w:rFonts w:ascii="Arial" w:hAnsi="Arial" w:cs="Arial"/>
                  <w:b/>
                  <w:color w:val="000000" w:themeColor="text1"/>
                  <w:sz w:val="20"/>
                  <w:szCs w:val="20"/>
                </w:rPr>
                <w:t>2004 г</w:t>
              </w:r>
            </w:smartTag>
          </w:p>
        </w:tc>
        <w:tc>
          <w:tcPr>
            <w:tcW w:w="1460"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p>
        </w:tc>
      </w:tr>
      <w:tr w:rsidR="00D838C3" w:rsidRPr="00D838C3" w:rsidTr="0068594C">
        <w:tc>
          <w:tcPr>
            <w:tcW w:w="683"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jc w:val="center"/>
              <w:rPr>
                <w:rFonts w:ascii="Arial" w:hAnsi="Arial" w:cs="Arial"/>
                <w:b/>
                <w:color w:val="000000" w:themeColor="text1"/>
                <w:sz w:val="20"/>
                <w:szCs w:val="20"/>
              </w:rPr>
            </w:pPr>
          </w:p>
        </w:tc>
        <w:tc>
          <w:tcPr>
            <w:tcW w:w="45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Посевная площадь, тыс. га</w:t>
            </w:r>
          </w:p>
        </w:tc>
        <w:tc>
          <w:tcPr>
            <w:tcW w:w="44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 тыс. га</w:t>
            </w:r>
          </w:p>
        </w:tc>
        <w:tc>
          <w:tcPr>
            <w:tcW w:w="49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 ц/га</w:t>
            </w:r>
          </w:p>
        </w:tc>
        <w:tc>
          <w:tcPr>
            <w:tcW w:w="49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 тыс. га</w:t>
            </w:r>
          </w:p>
        </w:tc>
        <w:tc>
          <w:tcPr>
            <w:tcW w:w="49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 ц/га</w:t>
            </w:r>
          </w:p>
        </w:tc>
        <w:tc>
          <w:tcPr>
            <w:tcW w:w="47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 ц/га</w:t>
            </w:r>
          </w:p>
        </w:tc>
        <w:tc>
          <w:tcPr>
            <w:tcW w:w="45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Посевная площадь, тыс. га</w:t>
            </w:r>
          </w:p>
        </w:tc>
        <w:tc>
          <w:tcPr>
            <w:tcW w:w="49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 тыс. га</w:t>
            </w:r>
          </w:p>
        </w:tc>
        <w:tc>
          <w:tcPr>
            <w:tcW w:w="50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 ц/га</w:t>
            </w:r>
          </w:p>
        </w:tc>
      </w:tr>
      <w:tr w:rsidR="00D838C3" w:rsidRPr="00D838C3" w:rsidTr="0068594C">
        <w:tc>
          <w:tcPr>
            <w:tcW w:w="683" w:type="pct"/>
            <w:tcBorders>
              <w:top w:val="single" w:sz="12" w:space="0" w:color="auto"/>
            </w:tcBorders>
            <w:shd w:val="clear" w:color="auto" w:fill="auto"/>
          </w:tcPr>
          <w:p w:rsidR="0068594C" w:rsidRPr="00D838C3" w:rsidRDefault="0068594C" w:rsidP="0068594C">
            <w:pPr>
              <w:spacing w:line="228" w:lineRule="auto"/>
              <w:rPr>
                <w:rFonts w:ascii="Arial" w:hAnsi="Arial" w:cs="Arial"/>
                <w:color w:val="000000" w:themeColor="text1"/>
                <w:sz w:val="20"/>
                <w:szCs w:val="20"/>
              </w:rPr>
            </w:pPr>
            <w:r w:rsidRPr="00D838C3">
              <w:rPr>
                <w:rFonts w:ascii="Arial" w:hAnsi="Arial" w:cs="Arial"/>
                <w:color w:val="000000" w:themeColor="text1"/>
                <w:sz w:val="20"/>
                <w:szCs w:val="20"/>
              </w:rPr>
              <w:t>Всего</w:t>
            </w:r>
          </w:p>
        </w:tc>
        <w:tc>
          <w:tcPr>
            <w:tcW w:w="457"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7,70</w:t>
            </w:r>
          </w:p>
        </w:tc>
        <w:tc>
          <w:tcPr>
            <w:tcW w:w="447"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5,67</w:t>
            </w:r>
          </w:p>
        </w:tc>
        <w:tc>
          <w:tcPr>
            <w:tcW w:w="494"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7,5</w:t>
            </w:r>
          </w:p>
        </w:tc>
        <w:tc>
          <w:tcPr>
            <w:tcW w:w="494"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5,8</w:t>
            </w:r>
          </w:p>
        </w:tc>
        <w:tc>
          <w:tcPr>
            <w:tcW w:w="494"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4,88</w:t>
            </w:r>
          </w:p>
        </w:tc>
        <w:tc>
          <w:tcPr>
            <w:tcW w:w="472"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9,3</w:t>
            </w:r>
          </w:p>
        </w:tc>
        <w:tc>
          <w:tcPr>
            <w:tcW w:w="459"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7,4</w:t>
            </w:r>
          </w:p>
        </w:tc>
        <w:tc>
          <w:tcPr>
            <w:tcW w:w="498"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6,24</w:t>
            </w:r>
          </w:p>
        </w:tc>
        <w:tc>
          <w:tcPr>
            <w:tcW w:w="503" w:type="pct"/>
            <w:tcBorders>
              <w:top w:val="single" w:sz="12" w:space="0" w:color="auto"/>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8,4</w:t>
            </w:r>
          </w:p>
        </w:tc>
      </w:tr>
      <w:tr w:rsidR="00D838C3" w:rsidRPr="00D838C3" w:rsidTr="0068594C">
        <w:tc>
          <w:tcPr>
            <w:tcW w:w="683" w:type="pct"/>
            <w:tcBorders>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457"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47"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4"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4"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4"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72"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59"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8"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503"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r>
      <w:tr w:rsidR="00D838C3" w:rsidRPr="00D838C3" w:rsidTr="0068594C">
        <w:tc>
          <w:tcPr>
            <w:tcW w:w="683" w:type="pct"/>
            <w:shd w:val="clear" w:color="auto" w:fill="auto"/>
          </w:tcPr>
          <w:p w:rsidR="0068594C" w:rsidRPr="00D838C3" w:rsidRDefault="0068594C" w:rsidP="0068594C">
            <w:pPr>
              <w:spacing w:line="228" w:lineRule="auto"/>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45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4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0,02</w:t>
            </w:r>
          </w:p>
        </w:tc>
        <w:tc>
          <w:tcPr>
            <w:tcW w:w="472"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1,9</w:t>
            </w:r>
          </w:p>
        </w:tc>
        <w:tc>
          <w:tcPr>
            <w:tcW w:w="459"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0,04</w:t>
            </w:r>
          </w:p>
        </w:tc>
        <w:tc>
          <w:tcPr>
            <w:tcW w:w="498"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0,5</w:t>
            </w:r>
          </w:p>
        </w:tc>
        <w:tc>
          <w:tcPr>
            <w:tcW w:w="503"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11,7</w:t>
            </w:r>
          </w:p>
        </w:tc>
      </w:tr>
      <w:tr w:rsidR="00D838C3" w:rsidRPr="00D838C3" w:rsidTr="0068594C">
        <w:tc>
          <w:tcPr>
            <w:tcW w:w="683" w:type="pct"/>
            <w:tcBorders>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районы:</w:t>
            </w:r>
          </w:p>
        </w:tc>
        <w:tc>
          <w:tcPr>
            <w:tcW w:w="457"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47"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4"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4"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4"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72"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59"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498" w:type="pct"/>
            <w:tcBorders>
              <w:left w:val="single" w:sz="4" w:space="0" w:color="FFFFFF"/>
              <w:righ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c>
          <w:tcPr>
            <w:tcW w:w="503" w:type="pct"/>
            <w:tcBorders>
              <w:left w:val="single" w:sz="4" w:space="0" w:color="FFFFFF"/>
            </w:tcBorders>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p>
        </w:tc>
      </w:tr>
      <w:tr w:rsidR="00D838C3" w:rsidRPr="00D838C3" w:rsidTr="0068594C">
        <w:tc>
          <w:tcPr>
            <w:tcW w:w="683" w:type="pct"/>
            <w:shd w:val="clear" w:color="auto" w:fill="auto"/>
          </w:tcPr>
          <w:p w:rsidR="0068594C" w:rsidRPr="00D838C3" w:rsidRDefault="0068594C" w:rsidP="0068594C">
            <w:pPr>
              <w:spacing w:line="228" w:lineRule="auto"/>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45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2,56</w:t>
            </w:r>
          </w:p>
        </w:tc>
        <w:tc>
          <w:tcPr>
            <w:tcW w:w="44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1,77</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6,9</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1,4</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1,33</w:t>
            </w:r>
          </w:p>
        </w:tc>
        <w:tc>
          <w:tcPr>
            <w:tcW w:w="472"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9,4</w:t>
            </w:r>
          </w:p>
        </w:tc>
        <w:tc>
          <w:tcPr>
            <w:tcW w:w="459"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2,73</w:t>
            </w:r>
          </w:p>
        </w:tc>
        <w:tc>
          <w:tcPr>
            <w:tcW w:w="498"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503"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9,9</w:t>
            </w:r>
          </w:p>
        </w:tc>
      </w:tr>
      <w:tr w:rsidR="00D838C3" w:rsidRPr="00D838C3" w:rsidTr="0068594C">
        <w:tc>
          <w:tcPr>
            <w:tcW w:w="683" w:type="pct"/>
            <w:shd w:val="clear" w:color="auto" w:fill="auto"/>
          </w:tcPr>
          <w:p w:rsidR="0068594C" w:rsidRPr="00D838C3" w:rsidRDefault="0068594C" w:rsidP="0068594C">
            <w:pPr>
              <w:spacing w:line="228" w:lineRule="auto"/>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45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c>
          <w:tcPr>
            <w:tcW w:w="44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0,08</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72"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59"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98"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503"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683" w:type="pct"/>
            <w:shd w:val="clear" w:color="auto" w:fill="auto"/>
          </w:tcPr>
          <w:p w:rsidR="0068594C" w:rsidRPr="00D838C3" w:rsidRDefault="0068594C" w:rsidP="0068594C">
            <w:pPr>
              <w:spacing w:line="228" w:lineRule="auto"/>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45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0,32</w:t>
            </w:r>
          </w:p>
        </w:tc>
        <w:tc>
          <w:tcPr>
            <w:tcW w:w="44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6,2</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0,05</w:t>
            </w:r>
          </w:p>
        </w:tc>
        <w:tc>
          <w:tcPr>
            <w:tcW w:w="472"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4,3</w:t>
            </w:r>
          </w:p>
        </w:tc>
        <w:tc>
          <w:tcPr>
            <w:tcW w:w="459"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98"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503"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683" w:type="pct"/>
            <w:shd w:val="clear" w:color="auto" w:fill="auto"/>
          </w:tcPr>
          <w:p w:rsidR="0068594C" w:rsidRPr="00D838C3" w:rsidRDefault="0068594C" w:rsidP="0068594C">
            <w:pPr>
              <w:spacing w:line="228" w:lineRule="auto"/>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45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3,09</w:t>
            </w:r>
          </w:p>
        </w:tc>
        <w:tc>
          <w:tcPr>
            <w:tcW w:w="44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2,78</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9,0</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2,72</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2,97</w:t>
            </w:r>
          </w:p>
        </w:tc>
        <w:tc>
          <w:tcPr>
            <w:tcW w:w="472"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10,9</w:t>
            </w:r>
          </w:p>
        </w:tc>
        <w:tc>
          <w:tcPr>
            <w:tcW w:w="459"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3,39</w:t>
            </w:r>
          </w:p>
        </w:tc>
        <w:tc>
          <w:tcPr>
            <w:tcW w:w="498"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2,44</w:t>
            </w:r>
          </w:p>
        </w:tc>
        <w:tc>
          <w:tcPr>
            <w:tcW w:w="503"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7,2</w:t>
            </w:r>
          </w:p>
        </w:tc>
      </w:tr>
      <w:tr w:rsidR="00D838C3" w:rsidRPr="00D838C3" w:rsidTr="0068594C">
        <w:tc>
          <w:tcPr>
            <w:tcW w:w="683"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45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0,18</w:t>
            </w:r>
          </w:p>
        </w:tc>
        <w:tc>
          <w:tcPr>
            <w:tcW w:w="44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0,09</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5,1</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0,08</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0,08</w:t>
            </w:r>
          </w:p>
        </w:tc>
        <w:tc>
          <w:tcPr>
            <w:tcW w:w="472"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10,5</w:t>
            </w:r>
          </w:p>
        </w:tc>
        <w:tc>
          <w:tcPr>
            <w:tcW w:w="459"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0,32</w:t>
            </w:r>
          </w:p>
        </w:tc>
        <w:tc>
          <w:tcPr>
            <w:tcW w:w="498"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0,23</w:t>
            </w:r>
          </w:p>
        </w:tc>
        <w:tc>
          <w:tcPr>
            <w:tcW w:w="503"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7,3</w:t>
            </w:r>
          </w:p>
        </w:tc>
      </w:tr>
      <w:tr w:rsidR="00D838C3" w:rsidRPr="00D838C3" w:rsidTr="0068594C">
        <w:tc>
          <w:tcPr>
            <w:tcW w:w="683"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45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1,16</w:t>
            </w:r>
          </w:p>
        </w:tc>
        <w:tc>
          <w:tcPr>
            <w:tcW w:w="447"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0,74</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6,4</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0,83</w:t>
            </w:r>
          </w:p>
        </w:tc>
        <w:tc>
          <w:tcPr>
            <w:tcW w:w="494"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0,44</w:t>
            </w:r>
          </w:p>
        </w:tc>
        <w:tc>
          <w:tcPr>
            <w:tcW w:w="472"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5,3</w:t>
            </w:r>
          </w:p>
        </w:tc>
        <w:tc>
          <w:tcPr>
            <w:tcW w:w="459"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0,57</w:t>
            </w:r>
          </w:p>
        </w:tc>
        <w:tc>
          <w:tcPr>
            <w:tcW w:w="498"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0,37</w:t>
            </w:r>
          </w:p>
        </w:tc>
        <w:tc>
          <w:tcPr>
            <w:tcW w:w="503" w:type="pct"/>
            <w:shd w:val="clear" w:color="auto" w:fill="auto"/>
          </w:tcPr>
          <w:p w:rsidR="0068594C" w:rsidRPr="00D838C3" w:rsidRDefault="0068594C" w:rsidP="0068594C">
            <w:pPr>
              <w:spacing w:line="228" w:lineRule="auto"/>
              <w:jc w:val="center"/>
              <w:rPr>
                <w:rFonts w:ascii="Arial" w:hAnsi="Arial" w:cs="Arial"/>
                <w:color w:val="000000" w:themeColor="text1"/>
                <w:sz w:val="20"/>
                <w:szCs w:val="20"/>
              </w:rPr>
            </w:pPr>
            <w:r w:rsidRPr="00D838C3">
              <w:rPr>
                <w:rFonts w:ascii="Arial" w:hAnsi="Arial" w:cs="Arial"/>
                <w:color w:val="000000" w:themeColor="text1"/>
                <w:sz w:val="20"/>
                <w:szCs w:val="20"/>
              </w:rPr>
              <w:t>6,5</w:t>
            </w:r>
          </w:p>
        </w:tc>
      </w:tr>
    </w:tbl>
    <w:p w:rsidR="0068594C" w:rsidRPr="00D838C3" w:rsidRDefault="0068594C" w:rsidP="0068594C">
      <w:pPr>
        <w:jc w:val="right"/>
        <w:rPr>
          <w:rFonts w:cs="Arial"/>
          <w:color w:val="000000" w:themeColor="text1"/>
          <w:sz w:val="20"/>
          <w:szCs w:val="20"/>
        </w:rPr>
      </w:pPr>
    </w:p>
    <w:p w:rsidR="0068594C" w:rsidRPr="00D838C3" w:rsidRDefault="0068594C" w:rsidP="0068594C">
      <w:pPr>
        <w:jc w:val="center"/>
        <w:rPr>
          <w:rFonts w:cs="Arial"/>
          <w:color w:val="000000" w:themeColor="text1"/>
          <w:sz w:val="20"/>
          <w:szCs w:val="20"/>
        </w:rPr>
        <w:sectPr w:rsidR="0068594C" w:rsidRPr="00D838C3" w:rsidSect="0068594C">
          <w:footnotePr>
            <w:numRestart w:val="eachPage"/>
          </w:footnotePr>
          <w:endnotePr>
            <w:numFmt w:val="decimal"/>
          </w:endnotePr>
          <w:pgSz w:w="16837" w:h="11905" w:orient="landscape"/>
          <w:pgMar w:top="1134" w:right="1134" w:bottom="1134" w:left="1134" w:header="720" w:footer="720" w:gutter="0"/>
          <w:cols w:space="720"/>
        </w:sect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Овощебахчеводство и картофелеводство занимают важное место в сельскохозяйственном производстве </w:t>
      </w:r>
      <w:r w:rsidR="00891E53" w:rsidRPr="00D838C3">
        <w:rPr>
          <w:color w:val="000000" w:themeColor="text1"/>
          <w:sz w:val="26"/>
          <w:szCs w:val="26"/>
        </w:rPr>
        <w:t>Республики</w:t>
      </w:r>
      <w:r w:rsidRPr="00D838C3">
        <w:rPr>
          <w:color w:val="000000" w:themeColor="text1"/>
          <w:sz w:val="26"/>
          <w:szCs w:val="26"/>
        </w:rPr>
        <w:t>. Достаточно отметить, что в 2005 году посевные площади под ними (18,4 тыс. га) превзошли соответствующий показатель кормовых культур (17,2 %), а площади возделывания картофеля (16,4 тыс. га) превышают площади посева всех технических культур вместе взятых (14,8 тыс. га).</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отличие от соседней Адыгеи, где площадь под овощными культурами за период с 1990 по 2005 гг. сократились почти в 2 раза, в Карачаево-Черкесии они отличаются сравнительной стабильностью и колеблются по годам от 2,2 тыс. га до 2,8 тыс. га. В 2005 году посевные пощади овощей составили 2,3 тыс. га и по этому показателю </w:t>
      </w:r>
      <w:r w:rsidR="00891E53" w:rsidRPr="00D838C3">
        <w:rPr>
          <w:color w:val="000000" w:themeColor="text1"/>
          <w:sz w:val="26"/>
          <w:szCs w:val="26"/>
        </w:rPr>
        <w:t>Республика</w:t>
      </w:r>
      <w:r w:rsidRPr="00D838C3">
        <w:rPr>
          <w:color w:val="000000" w:themeColor="text1"/>
          <w:sz w:val="26"/>
          <w:szCs w:val="26"/>
        </w:rPr>
        <w:t xml:space="preserve"> опережала в </w:t>
      </w:r>
      <w:r w:rsidR="007F2613" w:rsidRPr="00D838C3">
        <w:rPr>
          <w:color w:val="000000" w:themeColor="text1"/>
          <w:sz w:val="26"/>
          <w:szCs w:val="26"/>
        </w:rPr>
        <w:t>СКФО</w:t>
      </w:r>
      <w:r w:rsidRPr="00D838C3">
        <w:rPr>
          <w:color w:val="000000" w:themeColor="text1"/>
          <w:sz w:val="26"/>
          <w:szCs w:val="26"/>
        </w:rPr>
        <w:t xml:space="preserve"> только Ингушетию и Калмыкию. В структуре всех посевных площадей овощные занимают в Карачаево-Черкесии относительно скромный удельный вес (2,0 %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в то время как в Адыгее – 3,4%, Кабардино-Балкарии – 5,4 %, а в Дагестане -11,1 %. Одной из важнейших причин такого положения является отсутствие в </w:t>
      </w:r>
      <w:r w:rsidR="00891E53" w:rsidRPr="00D838C3">
        <w:rPr>
          <w:color w:val="000000" w:themeColor="text1"/>
          <w:sz w:val="26"/>
          <w:szCs w:val="26"/>
        </w:rPr>
        <w:t>Республике</w:t>
      </w:r>
      <w:r w:rsidRPr="00D838C3">
        <w:rPr>
          <w:color w:val="000000" w:themeColor="text1"/>
          <w:sz w:val="26"/>
          <w:szCs w:val="26"/>
        </w:rPr>
        <w:t xml:space="preserve"> мощной овощеперерабатывающей промышленности.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отличие от большинства других земледельческих культур урожайность овощных за годы рыночных преобразований в </w:t>
      </w:r>
      <w:r w:rsidR="00891E53" w:rsidRPr="00D838C3">
        <w:rPr>
          <w:color w:val="000000" w:themeColor="text1"/>
          <w:sz w:val="26"/>
          <w:szCs w:val="26"/>
        </w:rPr>
        <w:t>Республике</w:t>
      </w:r>
      <w:r w:rsidRPr="00D838C3">
        <w:rPr>
          <w:color w:val="000000" w:themeColor="text1"/>
          <w:sz w:val="26"/>
          <w:szCs w:val="26"/>
        </w:rPr>
        <w:t xml:space="preserve"> заметно возросла, что обеспечило при фактически неизменных посевных площадях резко увеличить валовой сбор овощей (табл. 9.2.11). </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9.2.11.</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Основные показатели возделывания овощей и картофеля в КЧР (все категории хозяйств)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0"/>
        <w:gridCol w:w="1558"/>
        <w:gridCol w:w="1299"/>
        <w:gridCol w:w="1560"/>
        <w:gridCol w:w="1559"/>
        <w:gridCol w:w="1340"/>
        <w:gridCol w:w="1561"/>
      </w:tblGrid>
      <w:tr w:rsidR="00D838C3" w:rsidRPr="00D838C3" w:rsidTr="0068594C">
        <w:tc>
          <w:tcPr>
            <w:tcW w:w="38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2299"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Овощи</w:t>
            </w:r>
          </w:p>
        </w:tc>
        <w:tc>
          <w:tcPr>
            <w:tcW w:w="2320"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Картофель</w:t>
            </w:r>
          </w:p>
        </w:tc>
      </w:tr>
      <w:tr w:rsidR="00D838C3" w:rsidRPr="00D838C3" w:rsidTr="0068594C">
        <w:tc>
          <w:tcPr>
            <w:tcW w:w="381"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81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99"/>
              <w:jc w:val="center"/>
              <w:rPr>
                <w:rFonts w:ascii="Arial" w:hAnsi="Arial" w:cs="Arial"/>
                <w:b/>
                <w:color w:val="000000" w:themeColor="text1"/>
                <w:sz w:val="20"/>
                <w:szCs w:val="20"/>
              </w:rPr>
            </w:pPr>
            <w:r w:rsidRPr="00D838C3">
              <w:rPr>
                <w:rFonts w:ascii="Arial" w:hAnsi="Arial" w:cs="Arial"/>
                <w:b/>
                <w:color w:val="000000" w:themeColor="text1"/>
                <w:sz w:val="20"/>
                <w:szCs w:val="20"/>
              </w:rPr>
              <w:t>Посевная площадь, тыс. га</w:t>
            </w:r>
          </w:p>
        </w:tc>
        <w:tc>
          <w:tcPr>
            <w:tcW w:w="67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99"/>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 тыс. т</w:t>
            </w:r>
          </w:p>
        </w:tc>
        <w:tc>
          <w:tcPr>
            <w:tcW w:w="81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99"/>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 ц/га</w:t>
            </w:r>
          </w:p>
        </w:tc>
        <w:tc>
          <w:tcPr>
            <w:tcW w:w="81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99"/>
              <w:jc w:val="center"/>
              <w:rPr>
                <w:rFonts w:ascii="Arial" w:hAnsi="Arial" w:cs="Arial"/>
                <w:b/>
                <w:color w:val="000000" w:themeColor="text1"/>
                <w:sz w:val="20"/>
                <w:szCs w:val="20"/>
              </w:rPr>
            </w:pPr>
            <w:r w:rsidRPr="00D838C3">
              <w:rPr>
                <w:rFonts w:ascii="Arial" w:hAnsi="Arial" w:cs="Arial"/>
                <w:b/>
                <w:color w:val="000000" w:themeColor="text1"/>
                <w:sz w:val="20"/>
                <w:szCs w:val="20"/>
              </w:rPr>
              <w:t>Посевная площадь, тыс. га</w:t>
            </w:r>
          </w:p>
        </w:tc>
        <w:tc>
          <w:tcPr>
            <w:tcW w:w="69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59"/>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 тыс. т</w:t>
            </w:r>
          </w:p>
        </w:tc>
        <w:tc>
          <w:tcPr>
            <w:tcW w:w="81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line="228" w:lineRule="auto"/>
              <w:ind w:left="-99"/>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 ц/га</w:t>
            </w:r>
          </w:p>
        </w:tc>
      </w:tr>
      <w:tr w:rsidR="00D838C3" w:rsidRPr="00D838C3" w:rsidTr="0068594C">
        <w:tc>
          <w:tcPr>
            <w:tcW w:w="381"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1990</w:t>
            </w:r>
          </w:p>
        </w:tc>
        <w:tc>
          <w:tcPr>
            <w:tcW w:w="811"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2,6</w:t>
            </w:r>
          </w:p>
        </w:tc>
        <w:tc>
          <w:tcPr>
            <w:tcW w:w="676"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39,2</w:t>
            </w:r>
          </w:p>
        </w:tc>
        <w:tc>
          <w:tcPr>
            <w:tcW w:w="811"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94</w:t>
            </w:r>
          </w:p>
        </w:tc>
        <w:tc>
          <w:tcPr>
            <w:tcW w:w="811"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14,6</w:t>
            </w:r>
          </w:p>
        </w:tc>
        <w:tc>
          <w:tcPr>
            <w:tcW w:w="697"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169,4</w:t>
            </w:r>
          </w:p>
        </w:tc>
        <w:tc>
          <w:tcPr>
            <w:tcW w:w="811"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117</w:t>
            </w:r>
          </w:p>
        </w:tc>
      </w:tr>
      <w:tr w:rsidR="00D838C3" w:rsidRPr="00D838C3" w:rsidTr="0068594C">
        <w:tc>
          <w:tcPr>
            <w:tcW w:w="38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1995</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67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24,7</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95</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13,8</w:t>
            </w:r>
          </w:p>
        </w:tc>
        <w:tc>
          <w:tcPr>
            <w:tcW w:w="69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153,5</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113</w:t>
            </w:r>
          </w:p>
        </w:tc>
      </w:tr>
      <w:tr w:rsidR="00D838C3" w:rsidRPr="00D838C3" w:rsidTr="0068594C">
        <w:tc>
          <w:tcPr>
            <w:tcW w:w="38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67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46,7</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110</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17,1</w:t>
            </w:r>
          </w:p>
        </w:tc>
        <w:tc>
          <w:tcPr>
            <w:tcW w:w="69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158,5</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93</w:t>
            </w:r>
          </w:p>
        </w:tc>
      </w:tr>
      <w:tr w:rsidR="00D838C3" w:rsidRPr="00D838C3" w:rsidTr="0068594C">
        <w:tc>
          <w:tcPr>
            <w:tcW w:w="38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67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47,5</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113</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17,5</w:t>
            </w:r>
          </w:p>
        </w:tc>
        <w:tc>
          <w:tcPr>
            <w:tcW w:w="69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172,2</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99</w:t>
            </w:r>
          </w:p>
        </w:tc>
      </w:tr>
      <w:tr w:rsidR="00D838C3" w:rsidRPr="00D838C3" w:rsidTr="0068594C">
        <w:tc>
          <w:tcPr>
            <w:tcW w:w="38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2,4</w:t>
            </w:r>
          </w:p>
        </w:tc>
        <w:tc>
          <w:tcPr>
            <w:tcW w:w="67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64,3</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137</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17,3</w:t>
            </w:r>
          </w:p>
        </w:tc>
        <w:tc>
          <w:tcPr>
            <w:tcW w:w="69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166,8</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r>
      <w:tr w:rsidR="00D838C3" w:rsidRPr="00D838C3" w:rsidTr="0068594C">
        <w:tc>
          <w:tcPr>
            <w:tcW w:w="38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67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56,9</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98</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16,4</w:t>
            </w:r>
          </w:p>
        </w:tc>
        <w:tc>
          <w:tcPr>
            <w:tcW w:w="69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163,1</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101</w:t>
            </w:r>
          </w:p>
        </w:tc>
      </w:tr>
      <w:tr w:rsidR="00D838C3" w:rsidRPr="00D838C3" w:rsidTr="0068594C">
        <w:tc>
          <w:tcPr>
            <w:tcW w:w="38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67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69,5</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129</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16,9</w:t>
            </w:r>
          </w:p>
        </w:tc>
        <w:tc>
          <w:tcPr>
            <w:tcW w:w="69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161,4</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99</w:t>
            </w:r>
          </w:p>
        </w:tc>
      </w:tr>
      <w:tr w:rsidR="00D838C3" w:rsidRPr="00D838C3" w:rsidTr="0068594C">
        <w:tc>
          <w:tcPr>
            <w:tcW w:w="38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676"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65,0</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134</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c>
          <w:tcPr>
            <w:tcW w:w="69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216,4</w:t>
            </w:r>
          </w:p>
        </w:tc>
        <w:tc>
          <w:tcPr>
            <w:tcW w:w="81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114</w:t>
            </w:r>
          </w:p>
        </w:tc>
      </w:tr>
    </w:tbl>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Однако это еще не свидетельствует о сложившемся устойчивом развитии отрасли, в 2006 году валовой сбор овощей открытого грунта составил всего 30,7 тыс. тонн. Подавляющее большинство овощей производится в хозяйствах населения – в 2006 году на них приходилось 98,7 % валового сбора овощей открытого типа. За период с 2001 по 2005 годы посевные площади овощей в сельскохозяйственных организациях сократились в 3,3 раза, а в крестьянских (фермерских) хозяйствах – в 5 раз. Такая структура производства овощей малоперспективна – технически плохо вооруженные хозяйства населения не могут создать прочную базу для устойчивого развития данной отрасли.</w:t>
      </w:r>
    </w:p>
    <w:p w:rsidR="0068594C" w:rsidRPr="00D838C3" w:rsidRDefault="0068594C" w:rsidP="0068594C">
      <w:pPr>
        <w:spacing w:before="60" w:after="60"/>
        <w:ind w:firstLine="902"/>
        <w:jc w:val="both"/>
        <w:rPr>
          <w:color w:val="000000" w:themeColor="text1"/>
          <w:sz w:val="26"/>
          <w:szCs w:val="26"/>
        </w:rPr>
        <w:sectPr w:rsidR="0068594C" w:rsidRPr="00D838C3" w:rsidSect="0068594C">
          <w:footnotePr>
            <w:numRestart w:val="eachPage"/>
          </w:footnotePr>
          <w:endnotePr>
            <w:numFmt w:val="decimal"/>
          </w:endnotePr>
          <w:pgSz w:w="11905" w:h="16837"/>
          <w:pgMar w:top="1134" w:right="1134" w:bottom="1134" w:left="1134" w:header="720" w:footer="720" w:gutter="0"/>
          <w:cols w:space="720"/>
        </w:sectPr>
      </w:pPr>
      <w:r w:rsidRPr="00D838C3">
        <w:rPr>
          <w:color w:val="000000" w:themeColor="text1"/>
          <w:sz w:val="26"/>
          <w:szCs w:val="26"/>
        </w:rPr>
        <w:t xml:space="preserve">Овощеводство представлено во всех административно-территориальных образованиях </w:t>
      </w:r>
      <w:r w:rsidR="00891E53" w:rsidRPr="00D838C3">
        <w:rPr>
          <w:color w:val="000000" w:themeColor="text1"/>
          <w:sz w:val="26"/>
          <w:szCs w:val="26"/>
        </w:rPr>
        <w:t>Республики</w:t>
      </w:r>
      <w:r w:rsidRPr="00D838C3">
        <w:rPr>
          <w:color w:val="000000" w:themeColor="text1"/>
          <w:sz w:val="26"/>
          <w:szCs w:val="26"/>
        </w:rPr>
        <w:t>, но доминантой среди них выступает Усть-Джегутинский район, в котором в последние годы концентрируется около 55% посевных площадей и примерно 60% валового сбора овощей в регионе (табл. 9.2.12).</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lastRenderedPageBreak/>
        <w:t>Таблица 9.2.12.</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Посевные площади, валовой сбор и урожайность овощных культур по районам КЧР (все категории хозяйств)</w:t>
      </w:r>
    </w:p>
    <w:tbl>
      <w:tblPr>
        <w:tblpPr w:leftFromText="180" w:rightFromText="180" w:vertAnchor="page" w:horzAnchor="margin" w:tblpXSpec="center" w:tblpY="20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1"/>
        <w:gridCol w:w="1606"/>
        <w:gridCol w:w="1236"/>
        <w:gridCol w:w="1389"/>
        <w:gridCol w:w="1568"/>
        <w:gridCol w:w="1178"/>
        <w:gridCol w:w="1389"/>
        <w:gridCol w:w="1606"/>
        <w:gridCol w:w="1237"/>
        <w:gridCol w:w="1389"/>
      </w:tblGrid>
      <w:tr w:rsidR="00D838C3" w:rsidRPr="00D838C3" w:rsidTr="0068594C">
        <w:tc>
          <w:tcPr>
            <w:tcW w:w="67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p>
        </w:tc>
        <w:tc>
          <w:tcPr>
            <w:tcW w:w="1452"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smartTag w:uri="urn:schemas-microsoft-com:office:smarttags" w:element="metricconverter">
              <w:smartTagPr>
                <w:attr w:name="ProductID" w:val="2000 г"/>
              </w:smartTagPr>
              <w:r w:rsidRPr="00D838C3">
                <w:rPr>
                  <w:rFonts w:ascii="Arial" w:hAnsi="Arial" w:cs="Arial"/>
                  <w:b/>
                  <w:color w:val="000000" w:themeColor="text1"/>
                  <w:sz w:val="20"/>
                  <w:szCs w:val="20"/>
                </w:rPr>
                <w:t>2000 г</w:t>
              </w:r>
            </w:smartTag>
          </w:p>
        </w:tc>
        <w:tc>
          <w:tcPr>
            <w:tcW w:w="1420"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smartTag w:uri="urn:schemas-microsoft-com:office:smarttags" w:element="metricconverter">
              <w:smartTagPr>
                <w:attr w:name="ProductID" w:val="2004 г"/>
              </w:smartTagPr>
              <w:r w:rsidRPr="00D838C3">
                <w:rPr>
                  <w:rFonts w:ascii="Arial" w:hAnsi="Arial" w:cs="Arial"/>
                  <w:b/>
                  <w:color w:val="000000" w:themeColor="text1"/>
                  <w:sz w:val="20"/>
                  <w:szCs w:val="20"/>
                </w:rPr>
                <w:t>2004 г</w:t>
              </w:r>
            </w:smartTag>
          </w:p>
        </w:tc>
        <w:tc>
          <w:tcPr>
            <w:tcW w:w="1452"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p>
        </w:tc>
      </w:tr>
      <w:tr w:rsidR="00D838C3" w:rsidRPr="00D838C3" w:rsidTr="0068594C">
        <w:tc>
          <w:tcPr>
            <w:tcW w:w="675"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p>
        </w:tc>
        <w:tc>
          <w:tcPr>
            <w:tcW w:w="55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Посевная площадь, тыс. га</w:t>
            </w:r>
          </w:p>
        </w:tc>
        <w:tc>
          <w:tcPr>
            <w:tcW w:w="42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 тыс. т</w:t>
            </w:r>
          </w:p>
        </w:tc>
        <w:tc>
          <w:tcPr>
            <w:tcW w:w="47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 ц/га</w:t>
            </w:r>
          </w:p>
        </w:tc>
        <w:tc>
          <w:tcPr>
            <w:tcW w:w="54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Посевная площадь, тыс. т</w:t>
            </w:r>
          </w:p>
        </w:tc>
        <w:tc>
          <w:tcPr>
            <w:tcW w:w="40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 тыс.</w:t>
            </w:r>
          </w:p>
        </w:tc>
        <w:tc>
          <w:tcPr>
            <w:tcW w:w="47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 ц/га</w:t>
            </w:r>
          </w:p>
        </w:tc>
        <w:tc>
          <w:tcPr>
            <w:tcW w:w="55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Посевная площадь, тыс. га</w:t>
            </w:r>
          </w:p>
        </w:tc>
        <w:tc>
          <w:tcPr>
            <w:tcW w:w="42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 тыс. т</w:t>
            </w:r>
          </w:p>
        </w:tc>
        <w:tc>
          <w:tcPr>
            <w:tcW w:w="47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147" w:right="-156"/>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 ц/га</w:t>
            </w:r>
          </w:p>
        </w:tc>
      </w:tr>
      <w:tr w:rsidR="00D838C3" w:rsidRPr="00D838C3" w:rsidTr="0068594C">
        <w:tc>
          <w:tcPr>
            <w:tcW w:w="675" w:type="pct"/>
            <w:tcBorders>
              <w:top w:val="single" w:sz="12"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xml:space="preserve">Всего по </w:t>
            </w:r>
            <w:r w:rsidR="00891E53" w:rsidRPr="00D838C3">
              <w:rPr>
                <w:rFonts w:ascii="Arial" w:hAnsi="Arial" w:cs="Arial"/>
                <w:color w:val="000000" w:themeColor="text1"/>
                <w:sz w:val="20"/>
                <w:szCs w:val="20"/>
              </w:rPr>
              <w:t>Республике</w:t>
            </w:r>
          </w:p>
        </w:tc>
        <w:tc>
          <w:tcPr>
            <w:tcW w:w="553"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4,25</w:t>
            </w:r>
          </w:p>
        </w:tc>
        <w:tc>
          <w:tcPr>
            <w:tcW w:w="426"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46,7</w:t>
            </w:r>
          </w:p>
        </w:tc>
        <w:tc>
          <w:tcPr>
            <w:tcW w:w="473"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109,9</w:t>
            </w:r>
          </w:p>
        </w:tc>
        <w:tc>
          <w:tcPr>
            <w:tcW w:w="540"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5,38</w:t>
            </w:r>
          </w:p>
        </w:tc>
        <w:tc>
          <w:tcPr>
            <w:tcW w:w="406"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69,5</w:t>
            </w:r>
          </w:p>
        </w:tc>
        <w:tc>
          <w:tcPr>
            <w:tcW w:w="47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129,1</w:t>
            </w:r>
          </w:p>
        </w:tc>
        <w:tc>
          <w:tcPr>
            <w:tcW w:w="553"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5,38</w:t>
            </w:r>
          </w:p>
        </w:tc>
        <w:tc>
          <w:tcPr>
            <w:tcW w:w="426"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65,0</w:t>
            </w:r>
          </w:p>
        </w:tc>
        <w:tc>
          <w:tcPr>
            <w:tcW w:w="473"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133,9</w:t>
            </w:r>
          </w:p>
        </w:tc>
      </w:tr>
      <w:tr w:rsidR="00D838C3" w:rsidRPr="00D838C3" w:rsidTr="0068594C">
        <w:tc>
          <w:tcPr>
            <w:tcW w:w="675" w:type="pct"/>
            <w:tcBorders>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553"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26"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73"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540"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06"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74"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553"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26"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r>
      <w:tr w:rsidR="00D838C3" w:rsidRPr="00D838C3" w:rsidTr="0068594C">
        <w:tc>
          <w:tcPr>
            <w:tcW w:w="675"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0,38</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120,0</w:t>
            </w:r>
          </w:p>
        </w:tc>
        <w:tc>
          <w:tcPr>
            <w:tcW w:w="54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0,46</w:t>
            </w:r>
          </w:p>
        </w:tc>
        <w:tc>
          <w:tcPr>
            <w:tcW w:w="40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130,5</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0,33</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4,9</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150,0</w:t>
            </w:r>
          </w:p>
        </w:tc>
      </w:tr>
      <w:tr w:rsidR="00D838C3" w:rsidRPr="00D838C3" w:rsidTr="0068594C">
        <w:tc>
          <w:tcPr>
            <w:tcW w:w="675"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г. Карачаевск</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0,03</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0,4</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120,5</w:t>
            </w:r>
          </w:p>
        </w:tc>
        <w:tc>
          <w:tcPr>
            <w:tcW w:w="54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0,04</w:t>
            </w:r>
          </w:p>
        </w:tc>
        <w:tc>
          <w:tcPr>
            <w:tcW w:w="40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0,5</w:t>
            </w:r>
          </w:p>
        </w:tc>
        <w:tc>
          <w:tcPr>
            <w:tcW w:w="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119,0</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0,04</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0,6</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142,9</w:t>
            </w:r>
          </w:p>
        </w:tc>
      </w:tr>
      <w:tr w:rsidR="00D838C3" w:rsidRPr="00D838C3" w:rsidTr="0068594C">
        <w:tc>
          <w:tcPr>
            <w:tcW w:w="675" w:type="pct"/>
            <w:tcBorders>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районы:</w:t>
            </w:r>
          </w:p>
        </w:tc>
        <w:tc>
          <w:tcPr>
            <w:tcW w:w="553"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26"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73"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540"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06"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74"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553"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26"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73" w:type="pct"/>
            <w:tcBorders>
              <w:lef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r>
      <w:tr w:rsidR="00D838C3" w:rsidRPr="00D838C3" w:rsidTr="0068594C">
        <w:tc>
          <w:tcPr>
            <w:tcW w:w="675"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0,15</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99,3</w:t>
            </w:r>
          </w:p>
        </w:tc>
        <w:tc>
          <w:tcPr>
            <w:tcW w:w="54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0,14</w:t>
            </w:r>
          </w:p>
        </w:tc>
        <w:tc>
          <w:tcPr>
            <w:tcW w:w="40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121,6</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0,15</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118,7</w:t>
            </w:r>
          </w:p>
        </w:tc>
      </w:tr>
      <w:tr w:rsidR="00D838C3" w:rsidRPr="00D838C3" w:rsidTr="0068594C">
        <w:tc>
          <w:tcPr>
            <w:tcW w:w="675"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0,30</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112,6</w:t>
            </w:r>
          </w:p>
        </w:tc>
        <w:tc>
          <w:tcPr>
            <w:tcW w:w="54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0,28</w:t>
            </w:r>
          </w:p>
        </w:tc>
        <w:tc>
          <w:tcPr>
            <w:tcW w:w="40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w:t>
            </w:r>
          </w:p>
        </w:tc>
        <w:tc>
          <w:tcPr>
            <w:tcW w:w="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132,2</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0,34</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132,6</w:t>
            </w:r>
          </w:p>
        </w:tc>
      </w:tr>
      <w:tr w:rsidR="00D838C3" w:rsidRPr="00D838C3" w:rsidTr="0068594C">
        <w:tc>
          <w:tcPr>
            <w:tcW w:w="675"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0,25</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120,6</w:t>
            </w:r>
          </w:p>
        </w:tc>
        <w:tc>
          <w:tcPr>
            <w:tcW w:w="54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0,31</w:t>
            </w:r>
          </w:p>
        </w:tc>
        <w:tc>
          <w:tcPr>
            <w:tcW w:w="40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w:t>
            </w:r>
          </w:p>
        </w:tc>
        <w:tc>
          <w:tcPr>
            <w:tcW w:w="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133,7</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0,32</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116,7</w:t>
            </w:r>
          </w:p>
        </w:tc>
      </w:tr>
      <w:tr w:rsidR="00D838C3" w:rsidRPr="00D838C3" w:rsidTr="0068594C">
        <w:tc>
          <w:tcPr>
            <w:tcW w:w="675"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xml:space="preserve">Малокарачаевкий </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0,10</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120,1</w:t>
            </w:r>
          </w:p>
        </w:tc>
        <w:tc>
          <w:tcPr>
            <w:tcW w:w="54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0,08</w:t>
            </w:r>
          </w:p>
        </w:tc>
        <w:tc>
          <w:tcPr>
            <w:tcW w:w="40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0,8</w:t>
            </w:r>
          </w:p>
        </w:tc>
        <w:tc>
          <w:tcPr>
            <w:tcW w:w="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108,1</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0,08</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116,6</w:t>
            </w:r>
          </w:p>
        </w:tc>
      </w:tr>
      <w:tr w:rsidR="00D838C3" w:rsidRPr="00D838C3" w:rsidTr="0068594C">
        <w:tc>
          <w:tcPr>
            <w:tcW w:w="675"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0,19</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106,1</w:t>
            </w:r>
          </w:p>
        </w:tc>
        <w:tc>
          <w:tcPr>
            <w:tcW w:w="54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0,20</w:t>
            </w:r>
          </w:p>
        </w:tc>
        <w:tc>
          <w:tcPr>
            <w:tcW w:w="40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120,5</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0,25</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101,1</w:t>
            </w:r>
          </w:p>
        </w:tc>
      </w:tr>
      <w:tr w:rsidR="00D838C3" w:rsidRPr="00D838C3" w:rsidTr="0068594C">
        <w:tc>
          <w:tcPr>
            <w:tcW w:w="675"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0,24</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114,6</w:t>
            </w:r>
          </w:p>
        </w:tc>
        <w:tc>
          <w:tcPr>
            <w:tcW w:w="54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0,28</w:t>
            </w:r>
          </w:p>
        </w:tc>
        <w:tc>
          <w:tcPr>
            <w:tcW w:w="40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w:t>
            </w:r>
          </w:p>
        </w:tc>
        <w:tc>
          <w:tcPr>
            <w:tcW w:w="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139,8</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0,28</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163,2</w:t>
            </w:r>
          </w:p>
        </w:tc>
      </w:tr>
      <w:tr w:rsidR="00D838C3" w:rsidRPr="00D838C3" w:rsidTr="0068594C">
        <w:tc>
          <w:tcPr>
            <w:tcW w:w="675"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2,37</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25,7</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108,6</w:t>
            </w:r>
          </w:p>
        </w:tc>
        <w:tc>
          <w:tcPr>
            <w:tcW w:w="54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3,33</w:t>
            </w:r>
          </w:p>
        </w:tc>
        <w:tc>
          <w:tcPr>
            <w:tcW w:w="40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43,9</w:t>
            </w:r>
          </w:p>
        </w:tc>
        <w:tc>
          <w:tcPr>
            <w:tcW w:w="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132,0</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2,83</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38,6</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136,7</w:t>
            </w:r>
          </w:p>
        </w:tc>
      </w:tr>
      <w:tr w:rsidR="00D838C3" w:rsidRPr="00D838C3" w:rsidTr="0068594C">
        <w:tc>
          <w:tcPr>
            <w:tcW w:w="675"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0,27</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83,3</w:t>
            </w:r>
          </w:p>
        </w:tc>
        <w:tc>
          <w:tcPr>
            <w:tcW w:w="54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0,19</w:t>
            </w:r>
          </w:p>
        </w:tc>
        <w:tc>
          <w:tcPr>
            <w:tcW w:w="40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119,0</w:t>
            </w:r>
          </w:p>
        </w:tc>
        <w:tc>
          <w:tcPr>
            <w:tcW w:w="55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0,18</w:t>
            </w:r>
          </w:p>
        </w:tc>
        <w:tc>
          <w:tcPr>
            <w:tcW w:w="42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47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152,2</w:t>
            </w:r>
          </w:p>
        </w:tc>
      </w:tr>
    </w:tbl>
    <w:p w:rsidR="0068594C" w:rsidRPr="00D838C3" w:rsidRDefault="0068594C" w:rsidP="0068594C">
      <w:pPr>
        <w:spacing w:before="60" w:after="60"/>
        <w:ind w:firstLine="902"/>
        <w:jc w:val="center"/>
        <w:rPr>
          <w:rFonts w:cs="Arial"/>
          <w:b/>
          <w:color w:val="000000" w:themeColor="text1"/>
          <w:sz w:val="20"/>
          <w:szCs w:val="20"/>
        </w:rPr>
      </w:pPr>
    </w:p>
    <w:p w:rsidR="0068594C" w:rsidRPr="00D838C3" w:rsidRDefault="0068594C" w:rsidP="0068594C">
      <w:pPr>
        <w:spacing w:before="60" w:after="60"/>
        <w:ind w:firstLine="902"/>
        <w:jc w:val="center"/>
        <w:rPr>
          <w:color w:val="000000" w:themeColor="text1"/>
          <w:sz w:val="26"/>
          <w:szCs w:val="26"/>
        </w:rPr>
        <w:sectPr w:rsidR="0068594C" w:rsidRPr="00D838C3" w:rsidSect="0068594C">
          <w:footnotePr>
            <w:numRestart w:val="eachPage"/>
          </w:footnotePr>
          <w:endnotePr>
            <w:numFmt w:val="decimal"/>
          </w:endnotePr>
          <w:pgSz w:w="16837" w:h="11905" w:orient="landscape"/>
          <w:pgMar w:top="1134" w:right="1134" w:bottom="1134" w:left="1134" w:header="720" w:footer="720" w:gutter="0"/>
          <w:cols w:space="720"/>
        </w:sect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Обусловлено это сочетанием здесь ряда благоприятных для развития овощеводства факторов: обилие солнечного тепла и света, наличие орошаемых земель Кубань-Калаусской обводнительно-оросительной системы, близость городских поселений. Последний фактор определил высшую степень концентрации посевов и сбора овощей в пригородной зоне г. Черкесска.</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Усть-Джегутинский район выделяется и наиболее ровной урожайностью овощей по отдельным годам, которая в последнее пятилетие не опускалось ниже 108 ц/га. Высокими показателями возделывания овощей и относительно устойчивой урожайностью выделяются и Зеленчукский район, хотя в последние годы по ряду параметров он дал позиции (в 1996 году урожайность овощей достигла здесь рекордной величины 337 ц/га, при средней по району 124,7 ц/га)</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микрорайоне Московский города Усть-Джегута расположен совхоз-комбинат – государственное унитарное предприятие города Москвы. Теплицы комбината занимают </w:t>
      </w:r>
      <w:smartTag w:uri="urn:schemas-microsoft-com:office:smarttags" w:element="metricconverter">
        <w:smartTagPr>
          <w:attr w:name="ProductID" w:val="150 га"/>
        </w:smartTagPr>
        <w:r w:rsidRPr="00D838C3">
          <w:rPr>
            <w:color w:val="000000" w:themeColor="text1"/>
            <w:sz w:val="26"/>
            <w:szCs w:val="26"/>
          </w:rPr>
          <w:t>150 га</w:t>
        </w:r>
      </w:smartTag>
      <w:r w:rsidRPr="00D838C3">
        <w:rPr>
          <w:color w:val="000000" w:themeColor="text1"/>
          <w:sz w:val="26"/>
          <w:szCs w:val="26"/>
        </w:rPr>
        <w:t>, здесь трудятся 2700 человек и сегодня это крупнейшее предприятие по выращиванию овощей в Европе.</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Особое место в земледелии </w:t>
      </w:r>
      <w:r w:rsidR="00891E53" w:rsidRPr="00D838C3">
        <w:rPr>
          <w:color w:val="000000" w:themeColor="text1"/>
          <w:sz w:val="26"/>
          <w:szCs w:val="26"/>
        </w:rPr>
        <w:t>Республики</w:t>
      </w:r>
      <w:r w:rsidRPr="00D838C3">
        <w:rPr>
          <w:color w:val="000000" w:themeColor="text1"/>
          <w:sz w:val="26"/>
          <w:szCs w:val="26"/>
        </w:rPr>
        <w:t xml:space="preserve"> занимает возделывание картофеля, как и место региона в картофелеводстве Северного Кавказа в целом. По площади посева картофеля, как и его валовому сбору, Карачаево-Черкесия  среди республик </w:t>
      </w:r>
      <w:r w:rsidR="007F2613" w:rsidRPr="00D838C3">
        <w:rPr>
          <w:color w:val="000000" w:themeColor="text1"/>
          <w:sz w:val="26"/>
          <w:szCs w:val="26"/>
        </w:rPr>
        <w:t>СКФО</w:t>
      </w:r>
      <w:r w:rsidRPr="00D838C3">
        <w:rPr>
          <w:color w:val="000000" w:themeColor="text1"/>
          <w:sz w:val="26"/>
          <w:szCs w:val="26"/>
        </w:rPr>
        <w:t xml:space="preserve"> уступает только Дагестану, а по его производству на душу населения  (</w:t>
      </w:r>
      <w:smartTag w:uri="urn:schemas-microsoft-com:office:smarttags" w:element="metricconverter">
        <w:smartTagPr>
          <w:attr w:name="ProductID" w:val="501 кг"/>
        </w:smartTagPr>
        <w:r w:rsidRPr="00D838C3">
          <w:rPr>
            <w:color w:val="000000" w:themeColor="text1"/>
            <w:sz w:val="26"/>
            <w:szCs w:val="26"/>
          </w:rPr>
          <w:t>501 кг</w:t>
        </w:r>
      </w:smartTag>
      <w:r w:rsidRPr="00D838C3">
        <w:rPr>
          <w:color w:val="000000" w:themeColor="text1"/>
          <w:sz w:val="26"/>
          <w:szCs w:val="26"/>
        </w:rPr>
        <w:t xml:space="preserve">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в 5 раз превосходила средний по </w:t>
      </w:r>
      <w:r w:rsidR="007F2613" w:rsidRPr="00D838C3">
        <w:rPr>
          <w:color w:val="000000" w:themeColor="text1"/>
          <w:sz w:val="26"/>
          <w:szCs w:val="26"/>
        </w:rPr>
        <w:t>СКФО</w:t>
      </w:r>
      <w:r w:rsidRPr="00D838C3">
        <w:rPr>
          <w:color w:val="000000" w:themeColor="text1"/>
          <w:sz w:val="26"/>
          <w:szCs w:val="26"/>
        </w:rPr>
        <w:t xml:space="preserve"> показатель и почти в 2 раза – по Российской Федерации в целом.</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Основные показатели возделывания картофеля в </w:t>
      </w:r>
      <w:r w:rsidR="00891E53" w:rsidRPr="00D838C3">
        <w:rPr>
          <w:color w:val="000000" w:themeColor="text1"/>
          <w:sz w:val="26"/>
          <w:szCs w:val="26"/>
        </w:rPr>
        <w:t>Республике</w:t>
      </w:r>
      <w:r w:rsidRPr="00D838C3">
        <w:rPr>
          <w:color w:val="000000" w:themeColor="text1"/>
          <w:sz w:val="26"/>
          <w:szCs w:val="26"/>
        </w:rPr>
        <w:t xml:space="preserve"> за годы рыночных преобразований в меньшей степени подвергались колебаниям по сравнению с другими растениеводческими культурами, о чем наглядно свидетельствуют данные таблицы 9.2.13.</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Как и для овощей, характерной особенностью картофелеводства является его концентрация в хозяйствах населения, в 2005 году на них приходилось более 95% посева и столько же валового сбора картофеля в регионе. Продолжают снижаться площади посева картофеля в сельскохозяйственных организациях, но особенно это характерно в последние годы для крестьянских (фермерских) хозяйств. С 0,3 тыс. га в 2001 году до 0,1 тыс. га в 2005 году. К тому же урожайность картофеля в хозяйствах данной категории почти в 2 раза уступала в 2005 году соответствующему показателю хозяйств населения и сельскохозяйственных организаций.</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Картофель – растение преимущественно прохладного лета, температуры выше 22°С начинают угрожать жизнедеятельности данной культуры. Поэтому возделывание картофеля в </w:t>
      </w:r>
      <w:r w:rsidR="00891E53" w:rsidRPr="00D838C3">
        <w:rPr>
          <w:color w:val="000000" w:themeColor="text1"/>
          <w:sz w:val="26"/>
          <w:szCs w:val="26"/>
        </w:rPr>
        <w:t>Республике</w:t>
      </w:r>
      <w:r w:rsidRPr="00D838C3">
        <w:rPr>
          <w:color w:val="000000" w:themeColor="text1"/>
          <w:sz w:val="26"/>
          <w:szCs w:val="26"/>
        </w:rPr>
        <w:t xml:space="preserve"> лучше удается в её предгорной части, к тому же более увлажненной в сравнении со степными её участками. Поэтому, если в среднем по </w:t>
      </w:r>
      <w:r w:rsidR="00891E53" w:rsidRPr="00D838C3">
        <w:rPr>
          <w:color w:val="000000" w:themeColor="text1"/>
          <w:sz w:val="26"/>
          <w:szCs w:val="26"/>
        </w:rPr>
        <w:t>Республике</w:t>
      </w:r>
      <w:r w:rsidRPr="00D838C3">
        <w:rPr>
          <w:color w:val="000000" w:themeColor="text1"/>
          <w:sz w:val="26"/>
          <w:szCs w:val="26"/>
        </w:rPr>
        <w:t xml:space="preserve"> на картофель в 2005 году приходилось 16,4 % всех посевных площадей, то в Урупском, Малокарачаевском, Карачаевском этот показатель превышает 20 %, а в Зеленчукском составлял 33 %. Последний является абсолютным лидером, как по масштабам, так и по другим показателям возделывания картофеля (табл.9.2.13). </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ind w:firstLine="902"/>
        <w:jc w:val="right"/>
        <w:rPr>
          <w:rFonts w:ascii="Arial" w:hAnsi="Arial" w:cs="Arial"/>
          <w:b/>
          <w:i/>
          <w:color w:val="000000" w:themeColor="text1"/>
          <w:sz w:val="20"/>
          <w:szCs w:val="20"/>
        </w:r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9.2.13.</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Посевные площади, валовой сбор и урожайность картофеля по району КЧР </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(все категории хозяйств)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7"/>
        <w:gridCol w:w="717"/>
        <w:gridCol w:w="717"/>
        <w:gridCol w:w="655"/>
        <w:gridCol w:w="717"/>
        <w:gridCol w:w="717"/>
        <w:gridCol w:w="717"/>
        <w:gridCol w:w="717"/>
        <w:gridCol w:w="717"/>
        <w:gridCol w:w="717"/>
        <w:gridCol w:w="1067"/>
      </w:tblGrid>
      <w:tr w:rsidR="00D838C3" w:rsidRPr="00D838C3" w:rsidTr="0068594C">
        <w:trPr>
          <w:jc w:val="center"/>
        </w:trPr>
        <w:tc>
          <w:tcPr>
            <w:tcW w:w="972"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p>
        </w:tc>
        <w:tc>
          <w:tcPr>
            <w:tcW w:w="1169"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r w:rsidRPr="00D838C3">
              <w:rPr>
                <w:rFonts w:ascii="Arial" w:hAnsi="Arial" w:cs="Arial"/>
                <w:b/>
                <w:color w:val="000000" w:themeColor="text1"/>
                <w:sz w:val="20"/>
                <w:szCs w:val="20"/>
              </w:rPr>
              <w:t>Посевные площади, тыс. га</w:t>
            </w:r>
          </w:p>
        </w:tc>
        <w:tc>
          <w:tcPr>
            <w:tcW w:w="1092"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w:t>
            </w:r>
          </w:p>
          <w:p w:rsidR="0068594C" w:rsidRPr="00D838C3" w:rsidRDefault="0068594C" w:rsidP="0068594C">
            <w:pPr>
              <w:spacing w:before="60" w:after="60"/>
              <w:ind w:left="-6" w:right="-6"/>
              <w:jc w:val="center"/>
              <w:rPr>
                <w:rFonts w:ascii="Arial" w:hAnsi="Arial" w:cs="Arial"/>
                <w:b/>
                <w:color w:val="000000" w:themeColor="text1"/>
                <w:sz w:val="20"/>
                <w:szCs w:val="20"/>
              </w:rPr>
            </w:pPr>
            <w:r w:rsidRPr="00D838C3">
              <w:rPr>
                <w:rFonts w:ascii="Arial" w:hAnsi="Arial" w:cs="Arial"/>
                <w:b/>
                <w:color w:val="000000" w:themeColor="text1"/>
                <w:sz w:val="20"/>
                <w:szCs w:val="20"/>
              </w:rPr>
              <w:t>ц/га</w:t>
            </w:r>
          </w:p>
        </w:tc>
        <w:tc>
          <w:tcPr>
            <w:tcW w:w="1767" w:type="pct"/>
            <w:gridSpan w:val="4"/>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w:t>
            </w:r>
          </w:p>
          <w:p w:rsidR="0068594C" w:rsidRPr="00D838C3" w:rsidRDefault="0068594C" w:rsidP="0068594C">
            <w:pPr>
              <w:spacing w:before="60" w:after="60"/>
              <w:ind w:left="-6" w:right="-6"/>
              <w:jc w:val="center"/>
              <w:rPr>
                <w:rFonts w:ascii="Arial" w:hAnsi="Arial" w:cs="Arial"/>
                <w:b/>
                <w:color w:val="000000" w:themeColor="text1"/>
                <w:sz w:val="20"/>
                <w:szCs w:val="20"/>
              </w:rPr>
            </w:pPr>
            <w:r w:rsidRPr="00D838C3">
              <w:rPr>
                <w:rFonts w:ascii="Arial" w:hAnsi="Arial" w:cs="Arial"/>
                <w:b/>
                <w:color w:val="000000" w:themeColor="text1"/>
                <w:sz w:val="20"/>
                <w:szCs w:val="20"/>
              </w:rPr>
              <w:t>тыс. т</w:t>
            </w:r>
          </w:p>
        </w:tc>
      </w:tr>
      <w:tr w:rsidR="00D838C3" w:rsidRPr="00D838C3" w:rsidTr="0068594C">
        <w:trPr>
          <w:jc w:val="center"/>
        </w:trPr>
        <w:tc>
          <w:tcPr>
            <w:tcW w:w="972"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p>
        </w:tc>
        <w:tc>
          <w:tcPr>
            <w:tcW w:w="377"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416"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377"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364"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364"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364"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364"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420"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983"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r>
      <w:tr w:rsidR="00D838C3" w:rsidRPr="00D838C3" w:rsidTr="0068594C">
        <w:trPr>
          <w:jc w:val="center"/>
        </w:trPr>
        <w:tc>
          <w:tcPr>
            <w:tcW w:w="972"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p>
        </w:tc>
        <w:tc>
          <w:tcPr>
            <w:tcW w:w="377"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22" w:right="-16" w:firstLine="22"/>
              <w:jc w:val="center"/>
              <w:rPr>
                <w:rFonts w:ascii="Arial" w:hAnsi="Arial" w:cs="Arial"/>
                <w:b/>
                <w:color w:val="000000" w:themeColor="text1"/>
                <w:sz w:val="20"/>
                <w:szCs w:val="20"/>
              </w:rPr>
            </w:pPr>
          </w:p>
        </w:tc>
        <w:tc>
          <w:tcPr>
            <w:tcW w:w="416"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p>
        </w:tc>
        <w:tc>
          <w:tcPr>
            <w:tcW w:w="377"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p>
        </w:tc>
        <w:tc>
          <w:tcPr>
            <w:tcW w:w="364"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p>
        </w:tc>
        <w:tc>
          <w:tcPr>
            <w:tcW w:w="364"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p>
        </w:tc>
        <w:tc>
          <w:tcPr>
            <w:tcW w:w="364"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p>
        </w:tc>
        <w:tc>
          <w:tcPr>
            <w:tcW w:w="364"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p>
        </w:tc>
        <w:tc>
          <w:tcPr>
            <w:tcW w:w="420"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p>
        </w:tc>
        <w:tc>
          <w:tcPr>
            <w:tcW w:w="37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r w:rsidRPr="00D838C3">
              <w:rPr>
                <w:rFonts w:ascii="Arial" w:hAnsi="Arial" w:cs="Arial"/>
                <w:b/>
                <w:color w:val="000000" w:themeColor="text1"/>
                <w:sz w:val="20"/>
                <w:szCs w:val="20"/>
              </w:rPr>
              <w:t>тыс. т</w:t>
            </w:r>
          </w:p>
        </w:tc>
        <w:tc>
          <w:tcPr>
            <w:tcW w:w="60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left="-6" w:right="-6"/>
              <w:jc w:val="center"/>
              <w:rPr>
                <w:rFonts w:ascii="Arial" w:hAnsi="Arial" w:cs="Arial"/>
                <w:b/>
                <w:color w:val="000000" w:themeColor="text1"/>
                <w:sz w:val="20"/>
                <w:szCs w:val="20"/>
              </w:rPr>
            </w:pPr>
            <w:r w:rsidRPr="00D838C3">
              <w:rPr>
                <w:rFonts w:ascii="Arial" w:hAnsi="Arial" w:cs="Arial"/>
                <w:b/>
                <w:color w:val="000000" w:themeColor="text1"/>
                <w:sz w:val="20"/>
                <w:szCs w:val="20"/>
              </w:rPr>
              <w:t>На 1 жителя, кг</w:t>
            </w:r>
          </w:p>
        </w:tc>
      </w:tr>
      <w:tr w:rsidR="00D838C3" w:rsidRPr="00D838C3" w:rsidTr="0068594C">
        <w:trPr>
          <w:jc w:val="center"/>
        </w:trPr>
        <w:tc>
          <w:tcPr>
            <w:tcW w:w="972" w:type="pct"/>
            <w:tcBorders>
              <w:top w:val="single" w:sz="12"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Всего</w:t>
            </w:r>
          </w:p>
        </w:tc>
        <w:tc>
          <w:tcPr>
            <w:tcW w:w="377"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17,06</w:t>
            </w:r>
          </w:p>
        </w:tc>
        <w:tc>
          <w:tcPr>
            <w:tcW w:w="416"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16,29</w:t>
            </w:r>
          </w:p>
        </w:tc>
        <w:tc>
          <w:tcPr>
            <w:tcW w:w="377"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c>
          <w:tcPr>
            <w:tcW w:w="36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92,9</w:t>
            </w:r>
          </w:p>
        </w:tc>
        <w:tc>
          <w:tcPr>
            <w:tcW w:w="36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99,1</w:t>
            </w:r>
          </w:p>
        </w:tc>
        <w:tc>
          <w:tcPr>
            <w:tcW w:w="36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113,9</w:t>
            </w:r>
          </w:p>
        </w:tc>
        <w:tc>
          <w:tcPr>
            <w:tcW w:w="36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158,5</w:t>
            </w:r>
          </w:p>
        </w:tc>
        <w:tc>
          <w:tcPr>
            <w:tcW w:w="420"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161,4</w:t>
            </w:r>
          </w:p>
        </w:tc>
        <w:tc>
          <w:tcPr>
            <w:tcW w:w="376"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216,4</w:t>
            </w:r>
          </w:p>
        </w:tc>
        <w:tc>
          <w:tcPr>
            <w:tcW w:w="608"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501</w:t>
            </w:r>
          </w:p>
        </w:tc>
      </w:tr>
      <w:tr w:rsidR="00D838C3" w:rsidRPr="00D838C3" w:rsidTr="0068594C">
        <w:trPr>
          <w:jc w:val="center"/>
        </w:trPr>
        <w:tc>
          <w:tcPr>
            <w:tcW w:w="972" w:type="pct"/>
            <w:tcBorders>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377"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16"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77"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64"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64"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64"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64"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20"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76"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608" w:type="pct"/>
            <w:tcBorders>
              <w:lef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r>
      <w:tr w:rsidR="00D838C3" w:rsidRPr="00D838C3" w:rsidTr="0068594C">
        <w:trPr>
          <w:jc w:val="center"/>
        </w:trPr>
        <w:tc>
          <w:tcPr>
            <w:tcW w:w="972"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0,72</w:t>
            </w:r>
          </w:p>
        </w:tc>
        <w:tc>
          <w:tcPr>
            <w:tcW w:w="41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0,72</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0,70</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73,6</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155,0</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76,6</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w:t>
            </w:r>
          </w:p>
        </w:tc>
        <w:tc>
          <w:tcPr>
            <w:tcW w:w="42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11,2</w:t>
            </w:r>
          </w:p>
        </w:tc>
        <w:tc>
          <w:tcPr>
            <w:tcW w:w="37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w:t>
            </w:r>
          </w:p>
        </w:tc>
        <w:tc>
          <w:tcPr>
            <w:tcW w:w="60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w:t>
            </w:r>
          </w:p>
        </w:tc>
      </w:tr>
      <w:tr w:rsidR="00D838C3" w:rsidRPr="00D838C3" w:rsidTr="0068594C">
        <w:trPr>
          <w:jc w:val="center"/>
        </w:trPr>
        <w:tc>
          <w:tcPr>
            <w:tcW w:w="972"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г. Карачаевск</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0,12</w:t>
            </w:r>
          </w:p>
        </w:tc>
        <w:tc>
          <w:tcPr>
            <w:tcW w:w="41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0,42</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0,12</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74,6</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24,0</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76,6</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42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37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60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w:t>
            </w:r>
          </w:p>
        </w:tc>
      </w:tr>
      <w:tr w:rsidR="00D838C3" w:rsidRPr="00D838C3" w:rsidTr="0068594C">
        <w:trPr>
          <w:jc w:val="center"/>
        </w:trPr>
        <w:tc>
          <w:tcPr>
            <w:tcW w:w="972" w:type="pct"/>
            <w:tcBorders>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районы:</w:t>
            </w:r>
          </w:p>
        </w:tc>
        <w:tc>
          <w:tcPr>
            <w:tcW w:w="377"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16"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77"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64"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64"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64"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64"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420"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376" w:type="pct"/>
            <w:tcBorders>
              <w:left w:val="single" w:sz="4" w:space="0" w:color="FFFFFF"/>
              <w:righ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608" w:type="pct"/>
            <w:tcBorders>
              <w:left w:val="single" w:sz="4" w:space="0" w:color="FFFFFF"/>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r>
      <w:tr w:rsidR="00D838C3" w:rsidRPr="00D838C3" w:rsidTr="0068594C">
        <w:trPr>
          <w:jc w:val="center"/>
        </w:trPr>
        <w:tc>
          <w:tcPr>
            <w:tcW w:w="972"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0,77</w:t>
            </w:r>
          </w:p>
        </w:tc>
        <w:tc>
          <w:tcPr>
            <w:tcW w:w="41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0,76</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0,96</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74,1</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85,6</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82,4</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5,7</w:t>
            </w:r>
          </w:p>
        </w:tc>
        <w:tc>
          <w:tcPr>
            <w:tcW w:w="42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w:t>
            </w:r>
          </w:p>
        </w:tc>
        <w:tc>
          <w:tcPr>
            <w:tcW w:w="37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7,9</w:t>
            </w:r>
          </w:p>
        </w:tc>
        <w:tc>
          <w:tcPr>
            <w:tcW w:w="60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294</w:t>
            </w:r>
          </w:p>
        </w:tc>
      </w:tr>
      <w:tr w:rsidR="00D838C3" w:rsidRPr="00D838C3" w:rsidTr="0068594C">
        <w:trPr>
          <w:jc w:val="center"/>
        </w:trPr>
        <w:tc>
          <w:tcPr>
            <w:tcW w:w="972"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4,40</w:t>
            </w:r>
          </w:p>
        </w:tc>
        <w:tc>
          <w:tcPr>
            <w:tcW w:w="41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4,35</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6,49</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84,1</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125,2</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180,0</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37,0</w:t>
            </w:r>
          </w:p>
        </w:tc>
        <w:tc>
          <w:tcPr>
            <w:tcW w:w="42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54,4</w:t>
            </w:r>
          </w:p>
        </w:tc>
        <w:tc>
          <w:tcPr>
            <w:tcW w:w="37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116,8</w:t>
            </w:r>
          </w:p>
        </w:tc>
        <w:tc>
          <w:tcPr>
            <w:tcW w:w="60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2277</w:t>
            </w:r>
          </w:p>
        </w:tc>
      </w:tr>
      <w:tr w:rsidR="00D838C3" w:rsidRPr="00D838C3" w:rsidTr="0068594C">
        <w:trPr>
          <w:jc w:val="center"/>
        </w:trPr>
        <w:tc>
          <w:tcPr>
            <w:tcW w:w="972"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0,95</w:t>
            </w:r>
          </w:p>
        </w:tc>
        <w:tc>
          <w:tcPr>
            <w:tcW w:w="41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0,90</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0,79</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91,9</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127,1</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76,1</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8,7</w:t>
            </w:r>
          </w:p>
        </w:tc>
        <w:tc>
          <w:tcPr>
            <w:tcW w:w="42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11,5</w:t>
            </w:r>
          </w:p>
        </w:tc>
        <w:tc>
          <w:tcPr>
            <w:tcW w:w="37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60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239</w:t>
            </w:r>
          </w:p>
        </w:tc>
      </w:tr>
      <w:tr w:rsidR="00D838C3" w:rsidRPr="00D838C3" w:rsidTr="0068594C">
        <w:trPr>
          <w:jc w:val="center"/>
        </w:trPr>
        <w:tc>
          <w:tcPr>
            <w:tcW w:w="972"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xml:space="preserve">Малокарачаевкий </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1,84</w:t>
            </w:r>
          </w:p>
        </w:tc>
        <w:tc>
          <w:tcPr>
            <w:tcW w:w="41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1,09</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1,15</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85,0</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89,2</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78,5</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15,6</w:t>
            </w:r>
          </w:p>
        </w:tc>
        <w:tc>
          <w:tcPr>
            <w:tcW w:w="42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9,7</w:t>
            </w:r>
          </w:p>
        </w:tc>
        <w:tc>
          <w:tcPr>
            <w:tcW w:w="37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9,0</w:t>
            </w:r>
          </w:p>
        </w:tc>
        <w:tc>
          <w:tcPr>
            <w:tcW w:w="60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227</w:t>
            </w:r>
          </w:p>
        </w:tc>
      </w:tr>
      <w:tr w:rsidR="00D838C3" w:rsidRPr="00D838C3" w:rsidTr="0068594C">
        <w:trPr>
          <w:jc w:val="center"/>
        </w:trPr>
        <w:tc>
          <w:tcPr>
            <w:tcW w:w="972"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2,60</w:t>
            </w:r>
          </w:p>
        </w:tc>
        <w:tc>
          <w:tcPr>
            <w:tcW w:w="41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2,45</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3,14</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136,8</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69,5</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67,6</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35,5</w:t>
            </w:r>
          </w:p>
        </w:tc>
        <w:tc>
          <w:tcPr>
            <w:tcW w:w="42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17,0</w:t>
            </w:r>
          </w:p>
        </w:tc>
        <w:tc>
          <w:tcPr>
            <w:tcW w:w="37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21,2</w:t>
            </w:r>
          </w:p>
        </w:tc>
        <w:tc>
          <w:tcPr>
            <w:tcW w:w="60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611</w:t>
            </w:r>
          </w:p>
        </w:tc>
      </w:tr>
      <w:tr w:rsidR="00D838C3" w:rsidRPr="00D838C3" w:rsidTr="0068594C">
        <w:trPr>
          <w:jc w:val="center"/>
        </w:trPr>
        <w:tc>
          <w:tcPr>
            <w:tcW w:w="972"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1,10</w:t>
            </w:r>
          </w:p>
        </w:tc>
        <w:tc>
          <w:tcPr>
            <w:tcW w:w="41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1,03</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1,07</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83,4</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103,8</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108,6</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9,2</w:t>
            </w:r>
          </w:p>
        </w:tc>
        <w:tc>
          <w:tcPr>
            <w:tcW w:w="42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10,7</w:t>
            </w:r>
          </w:p>
        </w:tc>
        <w:tc>
          <w:tcPr>
            <w:tcW w:w="37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11,6</w:t>
            </w:r>
          </w:p>
        </w:tc>
        <w:tc>
          <w:tcPr>
            <w:tcW w:w="60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641</w:t>
            </w:r>
          </w:p>
        </w:tc>
      </w:tr>
      <w:tr w:rsidR="00D838C3" w:rsidRPr="00D838C3" w:rsidTr="0068594C">
        <w:trPr>
          <w:jc w:val="center"/>
        </w:trPr>
        <w:tc>
          <w:tcPr>
            <w:tcW w:w="972"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2,78</w:t>
            </w:r>
          </w:p>
        </w:tc>
        <w:tc>
          <w:tcPr>
            <w:tcW w:w="41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3,25</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3,40</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79,3</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84,3</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72,0</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22,0</w:t>
            </w:r>
          </w:p>
        </w:tc>
        <w:tc>
          <w:tcPr>
            <w:tcW w:w="42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27,4</w:t>
            </w:r>
          </w:p>
        </w:tc>
        <w:tc>
          <w:tcPr>
            <w:tcW w:w="37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24,5</w:t>
            </w:r>
          </w:p>
        </w:tc>
        <w:tc>
          <w:tcPr>
            <w:tcW w:w="60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477</w:t>
            </w:r>
          </w:p>
        </w:tc>
      </w:tr>
      <w:tr w:rsidR="00D838C3" w:rsidRPr="00D838C3" w:rsidTr="0068594C">
        <w:trPr>
          <w:jc w:val="center"/>
        </w:trPr>
        <w:tc>
          <w:tcPr>
            <w:tcW w:w="972"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1,81</w:t>
            </w:r>
          </w:p>
        </w:tc>
        <w:tc>
          <w:tcPr>
            <w:tcW w:w="41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1,61</w:t>
            </w:r>
          </w:p>
        </w:tc>
        <w:tc>
          <w:tcPr>
            <w:tcW w:w="377"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1,16</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102,9</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74,4</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111,5</w:t>
            </w:r>
          </w:p>
        </w:tc>
        <w:tc>
          <w:tcPr>
            <w:tcW w:w="36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18,6</w:t>
            </w:r>
          </w:p>
        </w:tc>
        <w:tc>
          <w:tcPr>
            <w:tcW w:w="42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12,0</w:t>
            </w:r>
          </w:p>
        </w:tc>
        <w:tc>
          <w:tcPr>
            <w:tcW w:w="376"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12,9</w:t>
            </w:r>
          </w:p>
        </w:tc>
        <w:tc>
          <w:tcPr>
            <w:tcW w:w="608"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401</w:t>
            </w:r>
          </w:p>
        </w:tc>
      </w:tr>
    </w:tbl>
    <w:p w:rsidR="0068594C" w:rsidRPr="00D838C3" w:rsidRDefault="0068594C" w:rsidP="0068594C">
      <w:pPr>
        <w:jc w:val="center"/>
        <w:rPr>
          <w:rFonts w:cs="Arial"/>
          <w:b/>
          <w:color w:val="000000" w:themeColor="text1"/>
          <w:sz w:val="20"/>
          <w:szCs w:val="20"/>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В расчете на душу населения здесь производиться в 4,5 раза больше картофеля (</w:t>
      </w:r>
      <w:smartTag w:uri="urn:schemas-microsoft-com:office:smarttags" w:element="metricconverter">
        <w:smartTagPr>
          <w:attr w:name="ProductID" w:val="2277 кг"/>
        </w:smartTagPr>
        <w:r w:rsidRPr="00D838C3">
          <w:rPr>
            <w:color w:val="000000" w:themeColor="text1"/>
            <w:sz w:val="26"/>
            <w:szCs w:val="26"/>
          </w:rPr>
          <w:t>2277 кг</w:t>
        </w:r>
      </w:smartTag>
      <w:r w:rsidRPr="00D838C3">
        <w:rPr>
          <w:color w:val="000000" w:themeColor="text1"/>
          <w:sz w:val="26"/>
          <w:szCs w:val="26"/>
        </w:rPr>
        <w:t xml:space="preserve">), чем по району в среднем.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Карачаево-Черкесия полностью обеспечивает внутренний потребности в картофеле, и систематически вывозит его в другие регионы страны, преимущественно Северного Кавказа, но в отдельные годы ввоз превышает вывоз. В то же время урожайность этой важной культуры примерно в 4-5 раза ниже, чем в ряде западноевропейских стран. Поэтому резервы для увеличения сбора картофеля за счет роста урожайности весьма значительна.</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обладает весьма благоприятными природными условиями для развития высокопродуктивного плодоводства. По площади плодово-ягодных насаждений и валовому сбору их продукции регион сильно уступает Дагестану и Кабардино-Балкарии, но превосходит все другие автономные образования </w:t>
      </w:r>
      <w:r w:rsidR="007F2613" w:rsidRPr="00D838C3">
        <w:rPr>
          <w:color w:val="000000" w:themeColor="text1"/>
          <w:sz w:val="26"/>
          <w:szCs w:val="26"/>
        </w:rPr>
        <w:t>СКФО</w:t>
      </w:r>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Площадь плодово-ягодных насаждений за годы рыночных преобразований сравнительно слабо изменялась в сторону уменьшения (3,57 тыс. га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в сравнении с 4,15 тыс. га в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но валовой сбор в зависимости от метеоусловий подвержен резким колебаниям (22,6 тыс. т в 1990г., 18,6 тыс. т в 2005г. и лишь 2,5 тыс. т в 2001 году), табл. 9.2.14.</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9.2.14.</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Площадь, валовой сбор и урожайность плодов и ягод (все категории хозяйств)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2"/>
        <w:gridCol w:w="2755"/>
        <w:gridCol w:w="2755"/>
        <w:gridCol w:w="2753"/>
      </w:tblGrid>
      <w:tr w:rsidR="00D838C3" w:rsidRPr="00D838C3" w:rsidTr="0068594C">
        <w:trPr>
          <w:jc w:val="center"/>
        </w:trPr>
        <w:tc>
          <w:tcPr>
            <w:tcW w:w="57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147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Площадь, га</w:t>
            </w:r>
          </w:p>
        </w:tc>
        <w:tc>
          <w:tcPr>
            <w:tcW w:w="147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Валовой сбор, тыс. т</w:t>
            </w:r>
          </w:p>
        </w:tc>
        <w:tc>
          <w:tcPr>
            <w:tcW w:w="147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Урожайность ц/га</w:t>
            </w:r>
          </w:p>
        </w:tc>
      </w:tr>
      <w:tr w:rsidR="00D838C3" w:rsidRPr="00D838C3" w:rsidTr="0068594C">
        <w:trPr>
          <w:jc w:val="center"/>
        </w:trPr>
        <w:tc>
          <w:tcPr>
            <w:tcW w:w="579"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1990</w:t>
            </w:r>
          </w:p>
        </w:tc>
        <w:tc>
          <w:tcPr>
            <w:tcW w:w="147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4147</w:t>
            </w:r>
          </w:p>
        </w:tc>
        <w:tc>
          <w:tcPr>
            <w:tcW w:w="147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22,6</w:t>
            </w:r>
          </w:p>
        </w:tc>
        <w:tc>
          <w:tcPr>
            <w:tcW w:w="147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54,5</w:t>
            </w:r>
          </w:p>
        </w:tc>
      </w:tr>
      <w:tr w:rsidR="00D838C3" w:rsidRPr="00D838C3" w:rsidTr="0068594C">
        <w:trPr>
          <w:jc w:val="center"/>
        </w:trPr>
        <w:tc>
          <w:tcPr>
            <w:tcW w:w="57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1995</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3880</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15,1</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38,8</w:t>
            </w:r>
          </w:p>
        </w:tc>
      </w:tr>
      <w:tr w:rsidR="00D838C3" w:rsidRPr="00D838C3" w:rsidTr="0068594C">
        <w:trPr>
          <w:jc w:val="center"/>
        </w:trPr>
        <w:tc>
          <w:tcPr>
            <w:tcW w:w="57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3600</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13,1</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36,5</w:t>
            </w:r>
          </w:p>
        </w:tc>
      </w:tr>
      <w:tr w:rsidR="00D838C3" w:rsidRPr="00D838C3" w:rsidTr="0068594C">
        <w:trPr>
          <w:jc w:val="center"/>
        </w:trPr>
        <w:tc>
          <w:tcPr>
            <w:tcW w:w="57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3730</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6,6</w:t>
            </w:r>
          </w:p>
        </w:tc>
      </w:tr>
      <w:tr w:rsidR="00D838C3" w:rsidRPr="00D838C3" w:rsidTr="0068594C">
        <w:trPr>
          <w:jc w:val="center"/>
        </w:trPr>
        <w:tc>
          <w:tcPr>
            <w:tcW w:w="57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3747</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13,5</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38,8</w:t>
            </w:r>
          </w:p>
        </w:tc>
      </w:tr>
      <w:tr w:rsidR="00D838C3" w:rsidRPr="00D838C3" w:rsidTr="0068594C">
        <w:trPr>
          <w:jc w:val="center"/>
        </w:trPr>
        <w:tc>
          <w:tcPr>
            <w:tcW w:w="57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3705</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19,3</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52,7</w:t>
            </w:r>
          </w:p>
        </w:tc>
      </w:tr>
      <w:tr w:rsidR="00D838C3" w:rsidRPr="00D838C3" w:rsidTr="0068594C">
        <w:trPr>
          <w:jc w:val="center"/>
        </w:trPr>
        <w:tc>
          <w:tcPr>
            <w:tcW w:w="57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3500</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10,9</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31,2</w:t>
            </w:r>
          </w:p>
        </w:tc>
      </w:tr>
      <w:tr w:rsidR="00D838C3" w:rsidRPr="00D838C3" w:rsidTr="0068594C">
        <w:trPr>
          <w:jc w:val="center"/>
        </w:trPr>
        <w:tc>
          <w:tcPr>
            <w:tcW w:w="579"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3568</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18,6</w:t>
            </w:r>
          </w:p>
        </w:tc>
        <w:tc>
          <w:tcPr>
            <w:tcW w:w="147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50,2</w:t>
            </w:r>
          </w:p>
        </w:tc>
      </w:tr>
    </w:tbl>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Более 80% площади плодово-ягодных насаждений </w:t>
      </w:r>
      <w:r w:rsidR="00891E53" w:rsidRPr="00D838C3">
        <w:rPr>
          <w:color w:val="000000" w:themeColor="text1"/>
          <w:sz w:val="26"/>
          <w:szCs w:val="26"/>
        </w:rPr>
        <w:t>Республики</w:t>
      </w:r>
      <w:r w:rsidRPr="00D838C3">
        <w:rPr>
          <w:color w:val="000000" w:themeColor="text1"/>
          <w:sz w:val="26"/>
          <w:szCs w:val="26"/>
        </w:rPr>
        <w:t xml:space="preserve"> и почти 99% валового сбора фруктов и ягод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представлены в хозяйствах населения. Территориально наибольшей концентрацией многолетних насаждений выделяются предгорные районы </w:t>
      </w:r>
      <w:r w:rsidR="00891E53" w:rsidRPr="00D838C3">
        <w:rPr>
          <w:color w:val="000000" w:themeColor="text1"/>
          <w:sz w:val="26"/>
          <w:szCs w:val="26"/>
        </w:rPr>
        <w:t>Республики</w:t>
      </w:r>
      <w:r w:rsidRPr="00D838C3">
        <w:rPr>
          <w:color w:val="000000" w:themeColor="text1"/>
          <w:sz w:val="26"/>
          <w:szCs w:val="26"/>
        </w:rPr>
        <w:t xml:space="preserve"> и пригородные зоны северной её части.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Важное место в структуре земледелия </w:t>
      </w:r>
      <w:r w:rsidR="00891E53" w:rsidRPr="00D838C3">
        <w:rPr>
          <w:color w:val="000000" w:themeColor="text1"/>
          <w:sz w:val="26"/>
          <w:szCs w:val="26"/>
        </w:rPr>
        <w:t>Республики</w:t>
      </w:r>
      <w:r w:rsidRPr="00D838C3">
        <w:rPr>
          <w:color w:val="000000" w:themeColor="text1"/>
          <w:sz w:val="26"/>
          <w:szCs w:val="26"/>
        </w:rPr>
        <w:t xml:space="preserve"> занимают кормовые культуры. Однако площади их посева и валовой сбор за годы рыночных преобразований катастрофически сократились. Так, с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xml:space="preserve">. по </w:t>
      </w:r>
      <w:smartTag w:uri="urn:schemas-microsoft-com:office:smarttags" w:element="metricconverter">
        <w:smartTagPr>
          <w:attr w:name="ProductID" w:val="2004 г"/>
        </w:smartTagPr>
        <w:r w:rsidRPr="00D838C3">
          <w:rPr>
            <w:color w:val="000000" w:themeColor="text1"/>
            <w:sz w:val="26"/>
            <w:szCs w:val="26"/>
          </w:rPr>
          <w:t>2004 г</w:t>
        </w:r>
      </w:smartTag>
      <w:r w:rsidRPr="00D838C3">
        <w:rPr>
          <w:color w:val="000000" w:themeColor="text1"/>
          <w:sz w:val="26"/>
          <w:szCs w:val="26"/>
        </w:rPr>
        <w:t>. валовой сбор сена многолетних трав уменьшается с 37,7 тыс. т до 5,2 тыс. т, силосных культур (без кукурузы) – со 141,2 тыс.т до 7,3 тыс. т., кукурузы на силос, зеленый корм и сенаж – с 1068 тыс. т. до 63 тыс. т. и кормовых корнеплодов – с 39 тыс. т до 227 тонн.</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Интенсивный процесс наступления на кормовые культуры наблюдается и в последние годы (табл. 9.2.15).</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9.2.15.</w:t>
      </w:r>
    </w:p>
    <w:p w:rsidR="0068594C" w:rsidRPr="00D838C3" w:rsidRDefault="0068594C" w:rsidP="0068594C">
      <w:pPr>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Посевные площади кормовых культур по категориям хозяйств, тыс. 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0"/>
        <w:gridCol w:w="2339"/>
        <w:gridCol w:w="1682"/>
        <w:gridCol w:w="2146"/>
        <w:gridCol w:w="2428"/>
      </w:tblGrid>
      <w:tr w:rsidR="00D838C3" w:rsidRPr="00D838C3" w:rsidTr="0068594C">
        <w:tc>
          <w:tcPr>
            <w:tcW w:w="38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1257"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Все категории хозяйств</w:t>
            </w:r>
          </w:p>
        </w:tc>
        <w:tc>
          <w:tcPr>
            <w:tcW w:w="3362"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В том числе</w:t>
            </w:r>
          </w:p>
        </w:tc>
      </w:tr>
      <w:tr w:rsidR="00D838C3" w:rsidRPr="00D838C3" w:rsidTr="0068594C">
        <w:tc>
          <w:tcPr>
            <w:tcW w:w="381"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1257"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90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с/х организации</w:t>
            </w:r>
          </w:p>
        </w:tc>
        <w:tc>
          <w:tcPr>
            <w:tcW w:w="115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Хозяйства населения</w:t>
            </w:r>
          </w:p>
        </w:tc>
        <w:tc>
          <w:tcPr>
            <w:tcW w:w="130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Крестьянские хозяйства</w:t>
            </w:r>
          </w:p>
        </w:tc>
      </w:tr>
      <w:tr w:rsidR="00D838C3" w:rsidRPr="00D838C3" w:rsidTr="0068594C">
        <w:tc>
          <w:tcPr>
            <w:tcW w:w="381"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1257"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32,0</w:t>
            </w:r>
          </w:p>
        </w:tc>
        <w:tc>
          <w:tcPr>
            <w:tcW w:w="905"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30,8</w:t>
            </w:r>
          </w:p>
        </w:tc>
        <w:tc>
          <w:tcPr>
            <w:tcW w:w="1153"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0,5</w:t>
            </w:r>
          </w:p>
        </w:tc>
        <w:tc>
          <w:tcPr>
            <w:tcW w:w="1304"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0,7</w:t>
            </w:r>
          </w:p>
        </w:tc>
      </w:tr>
      <w:tr w:rsidR="00D838C3" w:rsidRPr="00D838C3" w:rsidTr="0068594C">
        <w:tc>
          <w:tcPr>
            <w:tcW w:w="38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125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29,4</w:t>
            </w:r>
          </w:p>
        </w:tc>
        <w:tc>
          <w:tcPr>
            <w:tcW w:w="905"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28,3</w:t>
            </w:r>
          </w:p>
        </w:tc>
        <w:tc>
          <w:tcPr>
            <w:tcW w:w="115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1304"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r>
      <w:tr w:rsidR="00D838C3" w:rsidRPr="00D838C3" w:rsidTr="0068594C">
        <w:tc>
          <w:tcPr>
            <w:tcW w:w="38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125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30,4</w:t>
            </w:r>
          </w:p>
        </w:tc>
        <w:tc>
          <w:tcPr>
            <w:tcW w:w="905"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28,6</w:t>
            </w:r>
          </w:p>
        </w:tc>
        <w:tc>
          <w:tcPr>
            <w:tcW w:w="115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c>
          <w:tcPr>
            <w:tcW w:w="1304"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r>
      <w:tr w:rsidR="00D838C3" w:rsidRPr="00D838C3" w:rsidTr="0068594C">
        <w:tc>
          <w:tcPr>
            <w:tcW w:w="38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125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29,0</w:t>
            </w:r>
          </w:p>
        </w:tc>
        <w:tc>
          <w:tcPr>
            <w:tcW w:w="905"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26,3</w:t>
            </w:r>
          </w:p>
        </w:tc>
        <w:tc>
          <w:tcPr>
            <w:tcW w:w="115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c>
          <w:tcPr>
            <w:tcW w:w="1304"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2,4</w:t>
            </w:r>
          </w:p>
        </w:tc>
      </w:tr>
      <w:tr w:rsidR="00D838C3" w:rsidRPr="00D838C3" w:rsidTr="0068594C">
        <w:tc>
          <w:tcPr>
            <w:tcW w:w="38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1257"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w:t>
            </w:r>
          </w:p>
        </w:tc>
        <w:tc>
          <w:tcPr>
            <w:tcW w:w="905"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18,0</w:t>
            </w:r>
          </w:p>
        </w:tc>
        <w:tc>
          <w:tcPr>
            <w:tcW w:w="115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304"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r>
    </w:tbl>
    <w:p w:rsidR="0068594C" w:rsidRPr="00D838C3" w:rsidRDefault="0068594C" w:rsidP="0068594C">
      <w:pPr>
        <w:spacing w:before="60" w:after="60"/>
        <w:jc w:val="both"/>
        <w:rPr>
          <w:rFonts w:cs="Arial"/>
          <w:color w:val="000000" w:themeColor="text1"/>
          <w:sz w:val="20"/>
          <w:szCs w:val="20"/>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Хозяйства населения прекратили полностью их возделывание, сельскохозяйственные организации резко сократили и только в крестьянских (фермерских) хозяйствах по достоинству оценили важность данных культур.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Важное место в структуре кормовой базы </w:t>
      </w:r>
      <w:r w:rsidR="00891E53" w:rsidRPr="00D838C3">
        <w:rPr>
          <w:color w:val="000000" w:themeColor="text1"/>
          <w:sz w:val="26"/>
          <w:szCs w:val="26"/>
        </w:rPr>
        <w:t>Республики</w:t>
      </w:r>
      <w:r w:rsidRPr="00D838C3">
        <w:rPr>
          <w:color w:val="000000" w:themeColor="text1"/>
          <w:sz w:val="26"/>
          <w:szCs w:val="26"/>
        </w:rPr>
        <w:t xml:space="preserve"> играют естественные сенокосы, однако и они претерпели негативную трансформацию заготовки сена данного вида угодий уменьшились со 134,3 тыс. тонн в 1990 году до 18,8 тыс. тонн в </w:t>
      </w:r>
      <w:smartTag w:uri="urn:schemas-microsoft-com:office:smarttags" w:element="metricconverter">
        <w:smartTagPr>
          <w:attr w:name="ProductID" w:val="2004 г"/>
        </w:smartTagPr>
        <w:r w:rsidRPr="00D838C3">
          <w:rPr>
            <w:color w:val="000000" w:themeColor="text1"/>
            <w:sz w:val="26"/>
            <w:szCs w:val="26"/>
          </w:rPr>
          <w:t>2004 г</w:t>
        </w:r>
      </w:smartTag>
      <w:r w:rsidRPr="00D838C3">
        <w:rPr>
          <w:color w:val="000000" w:themeColor="text1"/>
          <w:sz w:val="26"/>
          <w:szCs w:val="26"/>
        </w:rPr>
        <w:t xml:space="preserve">. Восстановление утерянных позиций кормовыми культурами – одно из важнейших условий дальнейшего успешного развитии аграрного сектора э,кономики </w:t>
      </w:r>
      <w:r w:rsidR="00891E53" w:rsidRPr="00D838C3">
        <w:rPr>
          <w:color w:val="000000" w:themeColor="text1"/>
          <w:sz w:val="26"/>
          <w:szCs w:val="26"/>
        </w:rPr>
        <w:t>Республики</w:t>
      </w:r>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jc w:val="both"/>
        <w:rPr>
          <w:color w:val="000000" w:themeColor="text1"/>
          <w:sz w:val="26"/>
          <w:szCs w:val="26"/>
        </w:rPr>
      </w:pPr>
      <w:r w:rsidRPr="00D838C3">
        <w:rPr>
          <w:noProof/>
          <w:color w:val="000000" w:themeColor="text1"/>
          <w:sz w:val="26"/>
          <w:szCs w:val="26"/>
        </w:rPr>
        <mc:AlternateContent>
          <mc:Choice Requires="wpc">
            <w:drawing>
              <wp:anchor distT="0" distB="0" distL="114300" distR="114300" simplePos="0" relativeHeight="251659264" behindDoc="0" locked="0" layoutInCell="1" allowOverlap="1" wp14:anchorId="2ED4C0D6" wp14:editId="32F697CD">
                <wp:simplePos x="0" y="0"/>
                <wp:positionH relativeFrom="character">
                  <wp:posOffset>0</wp:posOffset>
                </wp:positionH>
                <wp:positionV relativeFrom="line">
                  <wp:posOffset>0</wp:posOffset>
                </wp:positionV>
                <wp:extent cx="6172200" cy="6286500"/>
                <wp:effectExtent l="0" t="0" r="0" b="0"/>
                <wp:wrapNone/>
                <wp:docPr id="118" name="Полотно 11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7" name="Rectangle 32"/>
                        <wps:cNvSpPr>
                          <a:spLocks noChangeArrowheads="1"/>
                        </wps:cNvSpPr>
                        <wps:spPr bwMode="auto">
                          <a:xfrm>
                            <a:off x="114014" y="114300"/>
                            <a:ext cx="5944172" cy="5943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91E53" w:rsidRDefault="00891E53" w:rsidP="0068594C"/>
                            <w:p w:rsidR="00891E53" w:rsidRPr="0042296E" w:rsidRDefault="00891E53" w:rsidP="0068594C">
                              <w:pPr>
                                <w:jc w:val="center"/>
                              </w:pPr>
                              <w:r w:rsidRPr="0042296E">
                                <w:rPr>
                                  <w:noProof/>
                                </w:rPr>
                                <w:drawing>
                                  <wp:inline distT="0" distB="0" distL="0" distR="0" wp14:anchorId="4ACC80DA" wp14:editId="2277FE5E">
                                    <wp:extent cx="5279390" cy="4986020"/>
                                    <wp:effectExtent l="0" t="0" r="0" b="508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9390" cy="4986020"/>
                                            </a:xfrm>
                                            <a:prstGeom prst="rect">
                                              <a:avLst/>
                                            </a:prstGeom>
                                            <a:noFill/>
                                            <a:ln>
                                              <a:noFill/>
                                            </a:ln>
                                          </pic:spPr>
                                        </pic:pic>
                                      </a:graphicData>
                                    </a:graphic>
                                  </wp:inline>
                                </w:drawing>
                              </w:r>
                            </w:p>
                            <w:p w:rsidR="00891E53" w:rsidRDefault="00891E53" w:rsidP="0068594C">
                              <w:pPr>
                                <w:jc w:val="center"/>
                                <w:rPr>
                                  <w:rFonts w:ascii="Arial" w:hAnsi="Arial" w:cs="Arial"/>
                                  <w:b/>
                                  <w:i/>
                                  <w:sz w:val="20"/>
                                  <w:szCs w:val="20"/>
                                </w:rPr>
                              </w:pPr>
                            </w:p>
                            <w:p w:rsidR="00891E53" w:rsidRPr="0042296E" w:rsidRDefault="00891E53" w:rsidP="0068594C">
                              <w:pPr>
                                <w:jc w:val="center"/>
                                <w:rPr>
                                  <w:rFonts w:ascii="Arial" w:hAnsi="Arial" w:cs="Arial"/>
                                  <w:b/>
                                  <w:i/>
                                  <w:sz w:val="20"/>
                                  <w:szCs w:val="20"/>
                                </w:rPr>
                              </w:pPr>
                              <w:r w:rsidRPr="0042296E">
                                <w:rPr>
                                  <w:rFonts w:ascii="Arial" w:hAnsi="Arial" w:cs="Arial"/>
                                  <w:b/>
                                  <w:i/>
                                  <w:sz w:val="20"/>
                                  <w:szCs w:val="20"/>
                                </w:rPr>
                                <w:t xml:space="preserve">Рис. </w:t>
                              </w:r>
                              <w:r>
                                <w:rPr>
                                  <w:rFonts w:ascii="Arial" w:hAnsi="Arial" w:cs="Arial"/>
                                  <w:b/>
                                  <w:i/>
                                  <w:sz w:val="20"/>
                                  <w:szCs w:val="20"/>
                                </w:rPr>
                                <w:t>9.2.4</w:t>
                              </w:r>
                              <w:r w:rsidRPr="0042296E">
                                <w:rPr>
                                  <w:rFonts w:ascii="Arial" w:hAnsi="Arial" w:cs="Arial"/>
                                  <w:b/>
                                  <w:i/>
                                  <w:sz w:val="20"/>
                                  <w:szCs w:val="20"/>
                                </w:rPr>
                                <w:t>.</w:t>
                              </w:r>
                            </w:p>
                            <w:p w:rsidR="00891E53" w:rsidRPr="0042296E" w:rsidRDefault="00891E53" w:rsidP="0068594C">
                              <w:pPr>
                                <w:jc w:val="center"/>
                                <w:rPr>
                                  <w:rFonts w:ascii="Arial" w:hAnsi="Arial" w:cs="Arial"/>
                                  <w:b/>
                                  <w:i/>
                                  <w:sz w:val="20"/>
                                  <w:szCs w:val="20"/>
                                </w:rPr>
                              </w:pPr>
                              <w:r>
                                <w:rPr>
                                  <w:rFonts w:ascii="Arial" w:hAnsi="Arial" w:cs="Arial"/>
                                  <w:b/>
                                  <w:i/>
                                  <w:sz w:val="20"/>
                                  <w:szCs w:val="20"/>
                                </w:rPr>
                                <w:t>Производст</w:t>
                              </w:r>
                              <w:r w:rsidRPr="0042296E">
                                <w:rPr>
                                  <w:rFonts w:ascii="Arial" w:hAnsi="Arial" w:cs="Arial"/>
                                  <w:b/>
                                  <w:i/>
                                  <w:sz w:val="20"/>
                                  <w:szCs w:val="20"/>
                                </w:rPr>
                                <w:t>во продукции растениеводства на душу населения, руб.</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2ED4C0D6" id="Полотно 118" o:spid="_x0000_s1029" editas="canvas" style="position:absolute;margin-left:0;margin-top:0;width:486pt;height:495pt;z-index:251659264;mso-position-horizontal-relative:char;mso-position-vertical-relative:line" coordsize="61722,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">
                <v:shape id="_x0000_s1030" type="#_x0000_t75" style="position:absolute;width:61722;height:62865;visibility:visible;mso-wrap-style:square">
                  <v:fill o:detectmouseclick="t"/>
                  <v:path o:connecttype="none"/>
                </v:shape>
                <v:rect id="Rectangle 32" o:spid="_x0000_s1031" style="position:absolute;left:1140;top:1143;width:59441;height:59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iumcIA&#10;AADcAAAADwAAAGRycy9kb3ducmV2LnhtbERPTYvCMBC9L+x/CLPgTRNX7Wo1igiCoB5WBa9DM7bF&#10;ZtJtonb//UYQ9jaP9zmzRWsrcafGl4419HsKBHHmTMm5htNx3R2D8AHZYOWYNPySh8X8/W2GqXEP&#10;/qb7IeQihrBPUUMRQp1K6bOCLPqeq4kjd3GNxRBhk0vT4COG20p+KpVIiyXHhgJrWhWUXQ83qwGT&#10;ofnZXwa74/aW4CRv1Xp0Vlp3PtrlFESgNvyLX+6NifP7X/B8Jl4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OK6ZwgAAANwAAAAPAAAAAAAAAAAAAAAAAJgCAABkcnMvZG93&#10;bnJldi54bWxQSwUGAAAAAAQABAD1AAAAhwMAAAAA&#10;" stroked="f">
                  <v:textbox>
                    <w:txbxContent>
                      <w:p w:rsidR="00891E53" w:rsidRDefault="00891E53" w:rsidP="0068594C"/>
                      <w:p w:rsidR="00891E53" w:rsidRPr="0042296E" w:rsidRDefault="00891E53" w:rsidP="0068594C">
                        <w:pPr>
                          <w:jc w:val="center"/>
                        </w:pPr>
                        <w:r w:rsidRPr="0042296E">
                          <w:rPr>
                            <w:noProof/>
                          </w:rPr>
                          <w:drawing>
                            <wp:inline distT="0" distB="0" distL="0" distR="0" wp14:anchorId="4ACC80DA" wp14:editId="2277FE5E">
                              <wp:extent cx="5279390" cy="4986020"/>
                              <wp:effectExtent l="0" t="0" r="0" b="508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9390" cy="4986020"/>
                                      </a:xfrm>
                                      <a:prstGeom prst="rect">
                                        <a:avLst/>
                                      </a:prstGeom>
                                      <a:noFill/>
                                      <a:ln>
                                        <a:noFill/>
                                      </a:ln>
                                    </pic:spPr>
                                  </pic:pic>
                                </a:graphicData>
                              </a:graphic>
                            </wp:inline>
                          </w:drawing>
                        </w:r>
                      </w:p>
                      <w:p w:rsidR="00891E53" w:rsidRDefault="00891E53" w:rsidP="0068594C">
                        <w:pPr>
                          <w:jc w:val="center"/>
                          <w:rPr>
                            <w:rFonts w:ascii="Arial" w:hAnsi="Arial" w:cs="Arial"/>
                            <w:b/>
                            <w:i/>
                            <w:sz w:val="20"/>
                            <w:szCs w:val="20"/>
                          </w:rPr>
                        </w:pPr>
                      </w:p>
                      <w:p w:rsidR="00891E53" w:rsidRPr="0042296E" w:rsidRDefault="00891E53" w:rsidP="0068594C">
                        <w:pPr>
                          <w:jc w:val="center"/>
                          <w:rPr>
                            <w:rFonts w:ascii="Arial" w:hAnsi="Arial" w:cs="Arial"/>
                            <w:b/>
                            <w:i/>
                            <w:sz w:val="20"/>
                            <w:szCs w:val="20"/>
                          </w:rPr>
                        </w:pPr>
                        <w:r w:rsidRPr="0042296E">
                          <w:rPr>
                            <w:rFonts w:ascii="Arial" w:hAnsi="Arial" w:cs="Arial"/>
                            <w:b/>
                            <w:i/>
                            <w:sz w:val="20"/>
                            <w:szCs w:val="20"/>
                          </w:rPr>
                          <w:t xml:space="preserve">Рис. </w:t>
                        </w:r>
                        <w:r>
                          <w:rPr>
                            <w:rFonts w:ascii="Arial" w:hAnsi="Arial" w:cs="Arial"/>
                            <w:b/>
                            <w:i/>
                            <w:sz w:val="20"/>
                            <w:szCs w:val="20"/>
                          </w:rPr>
                          <w:t>9.2.4</w:t>
                        </w:r>
                        <w:r w:rsidRPr="0042296E">
                          <w:rPr>
                            <w:rFonts w:ascii="Arial" w:hAnsi="Arial" w:cs="Arial"/>
                            <w:b/>
                            <w:i/>
                            <w:sz w:val="20"/>
                            <w:szCs w:val="20"/>
                          </w:rPr>
                          <w:t>.</w:t>
                        </w:r>
                      </w:p>
                      <w:p w:rsidR="00891E53" w:rsidRPr="0042296E" w:rsidRDefault="00891E53" w:rsidP="0068594C">
                        <w:pPr>
                          <w:jc w:val="center"/>
                          <w:rPr>
                            <w:rFonts w:ascii="Arial" w:hAnsi="Arial" w:cs="Arial"/>
                            <w:b/>
                            <w:i/>
                            <w:sz w:val="20"/>
                            <w:szCs w:val="20"/>
                          </w:rPr>
                        </w:pPr>
                        <w:r>
                          <w:rPr>
                            <w:rFonts w:ascii="Arial" w:hAnsi="Arial" w:cs="Arial"/>
                            <w:b/>
                            <w:i/>
                            <w:sz w:val="20"/>
                            <w:szCs w:val="20"/>
                          </w:rPr>
                          <w:t>Производст</w:t>
                        </w:r>
                        <w:r w:rsidRPr="0042296E">
                          <w:rPr>
                            <w:rFonts w:ascii="Arial" w:hAnsi="Arial" w:cs="Arial"/>
                            <w:b/>
                            <w:i/>
                            <w:sz w:val="20"/>
                            <w:szCs w:val="20"/>
                          </w:rPr>
                          <w:t>во продукции растениеводства на душу населения, руб.</w:t>
                        </w:r>
                      </w:p>
                    </w:txbxContent>
                  </v:textbox>
                </v:rect>
                <w10:wrap anchory="line"/>
              </v:group>
            </w:pict>
          </mc:Fallback>
        </mc:AlternateContent>
      </w:r>
      <w:r w:rsidRPr="00D838C3">
        <w:rPr>
          <w:noProof/>
          <w:color w:val="000000" w:themeColor="text1"/>
          <w:sz w:val="26"/>
          <w:szCs w:val="26"/>
        </w:rPr>
        <mc:AlternateContent>
          <mc:Choice Requires="wps">
            <w:drawing>
              <wp:inline distT="0" distB="0" distL="0" distR="0" wp14:anchorId="392A66F2" wp14:editId="2ABC12BB">
                <wp:extent cx="6176645" cy="6288405"/>
                <wp:effectExtent l="0" t="0" r="0" b="0"/>
                <wp:docPr id="49" name="Прямоугольник 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76645" cy="6288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475FB1" id="Прямоугольник 49" o:spid="_x0000_s1026" style="width:486.35pt;height:49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" filled="f" stroked="f">
                <o:lock v:ext="edit" aspectratio="t"/>
                <w10:anchorlock/>
              </v:rect>
            </w:pict>
          </mc:Fallback>
        </mc:AlternateContent>
      </w:r>
    </w:p>
    <w:p w:rsidR="0068594C" w:rsidRPr="00D838C3" w:rsidRDefault="0068594C" w:rsidP="0068594C">
      <w:pPr>
        <w:pStyle w:val="3"/>
        <w:numPr>
          <w:ilvl w:val="1"/>
          <w:numId w:val="2"/>
        </w:numPr>
        <w:spacing w:after="240"/>
        <w:rPr>
          <w:rFonts w:ascii="Times New Roman" w:hAnsi="Times New Roman" w:cs="Times New Roman"/>
          <w:color w:val="000000" w:themeColor="text1"/>
        </w:rPr>
      </w:pPr>
      <w:r w:rsidRPr="00D838C3">
        <w:rPr>
          <w:b w:val="0"/>
          <w:color w:val="000000" w:themeColor="text1"/>
          <w:u w:val="single"/>
        </w:rPr>
        <w:br w:type="page"/>
      </w:r>
      <w:bookmarkStart w:id="278" w:name="_Toc215499710"/>
      <w:r w:rsidRPr="00D838C3">
        <w:rPr>
          <w:rFonts w:ascii="Times New Roman" w:hAnsi="Times New Roman" w:cs="Times New Roman"/>
          <w:color w:val="000000" w:themeColor="text1"/>
        </w:rPr>
        <w:lastRenderedPageBreak/>
        <w:t>Животноводство</w:t>
      </w:r>
      <w:bookmarkEnd w:id="278"/>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Животноводство дает почти половину стоимости продукции аграрного сектора экономики </w:t>
      </w:r>
      <w:r w:rsidR="00891E53" w:rsidRPr="00D838C3">
        <w:rPr>
          <w:color w:val="000000" w:themeColor="text1"/>
          <w:sz w:val="26"/>
          <w:szCs w:val="26"/>
        </w:rPr>
        <w:t>Республики</w:t>
      </w:r>
      <w:r w:rsidRPr="00D838C3">
        <w:rPr>
          <w:color w:val="000000" w:themeColor="text1"/>
          <w:sz w:val="26"/>
          <w:szCs w:val="26"/>
        </w:rPr>
        <w:t>. Здесь получили развитие все основные его отрасли: скотоводство, овцеводство, свиноводство, птицеводство и др.</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Поголовье практически всех видов сельскохозяйственных животных за годы рыночных преобразований заметно сократились (табл. 9.3.1). </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9.3.1.</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Динамика поголовья отдельных видов сельскохозяйственных животных</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 (все категории хозяйств, на конец года, тыс. голов)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4"/>
        <w:gridCol w:w="912"/>
        <w:gridCol w:w="1981"/>
        <w:gridCol w:w="1239"/>
        <w:gridCol w:w="1927"/>
        <w:gridCol w:w="1052"/>
        <w:gridCol w:w="1280"/>
      </w:tblGrid>
      <w:tr w:rsidR="00D838C3" w:rsidRPr="00D838C3" w:rsidTr="0068594C">
        <w:trPr>
          <w:jc w:val="center"/>
        </w:trPr>
        <w:tc>
          <w:tcPr>
            <w:tcW w:w="51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48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КРС</w:t>
            </w:r>
          </w:p>
        </w:tc>
        <w:tc>
          <w:tcPr>
            <w:tcW w:w="106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в т.ч. коровы</w:t>
            </w:r>
          </w:p>
        </w:tc>
        <w:tc>
          <w:tcPr>
            <w:tcW w:w="66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Свиньи</w:t>
            </w:r>
          </w:p>
        </w:tc>
        <w:tc>
          <w:tcPr>
            <w:tcW w:w="103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Овцы и козы</w:t>
            </w:r>
          </w:p>
        </w:tc>
        <w:tc>
          <w:tcPr>
            <w:tcW w:w="56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Птица</w:t>
            </w:r>
          </w:p>
        </w:tc>
        <w:tc>
          <w:tcPr>
            <w:tcW w:w="68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Лошади</w:t>
            </w:r>
          </w:p>
        </w:tc>
      </w:tr>
      <w:tr w:rsidR="00D838C3" w:rsidRPr="00D838C3" w:rsidTr="0068594C">
        <w:trPr>
          <w:jc w:val="center"/>
        </w:trPr>
        <w:tc>
          <w:tcPr>
            <w:tcW w:w="510"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1990</w:t>
            </w:r>
          </w:p>
        </w:tc>
        <w:tc>
          <w:tcPr>
            <w:tcW w:w="488"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272,7</w:t>
            </w:r>
          </w:p>
        </w:tc>
        <w:tc>
          <w:tcPr>
            <w:tcW w:w="1060"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92,0</w:t>
            </w:r>
          </w:p>
        </w:tc>
        <w:tc>
          <w:tcPr>
            <w:tcW w:w="663"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24,0</w:t>
            </w:r>
          </w:p>
        </w:tc>
        <w:tc>
          <w:tcPr>
            <w:tcW w:w="1031"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764,1</w:t>
            </w:r>
          </w:p>
        </w:tc>
        <w:tc>
          <w:tcPr>
            <w:tcW w:w="563"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4607,3</w:t>
            </w:r>
          </w:p>
        </w:tc>
        <w:tc>
          <w:tcPr>
            <w:tcW w:w="685"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rPr>
          <w:jc w:val="center"/>
        </w:trPr>
        <w:tc>
          <w:tcPr>
            <w:tcW w:w="51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1995</w:t>
            </w:r>
          </w:p>
        </w:tc>
        <w:tc>
          <w:tcPr>
            <w:tcW w:w="48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165,8</w:t>
            </w:r>
          </w:p>
        </w:tc>
        <w:tc>
          <w:tcPr>
            <w:tcW w:w="106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84,7</w:t>
            </w:r>
          </w:p>
        </w:tc>
        <w:tc>
          <w:tcPr>
            <w:tcW w:w="66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14,1</w:t>
            </w:r>
          </w:p>
        </w:tc>
        <w:tc>
          <w:tcPr>
            <w:tcW w:w="103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501,2</w:t>
            </w:r>
          </w:p>
        </w:tc>
        <w:tc>
          <w:tcPr>
            <w:tcW w:w="56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3802,5</w:t>
            </w:r>
          </w:p>
        </w:tc>
        <w:tc>
          <w:tcPr>
            <w:tcW w:w="685"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rPr>
          <w:jc w:val="center"/>
        </w:trPr>
        <w:tc>
          <w:tcPr>
            <w:tcW w:w="51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48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131,6</w:t>
            </w:r>
          </w:p>
        </w:tc>
        <w:tc>
          <w:tcPr>
            <w:tcW w:w="106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72,0</w:t>
            </w:r>
          </w:p>
        </w:tc>
        <w:tc>
          <w:tcPr>
            <w:tcW w:w="66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15,4</w:t>
            </w:r>
          </w:p>
        </w:tc>
        <w:tc>
          <w:tcPr>
            <w:tcW w:w="103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289,2</w:t>
            </w:r>
          </w:p>
        </w:tc>
        <w:tc>
          <w:tcPr>
            <w:tcW w:w="56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2106,0</w:t>
            </w:r>
          </w:p>
        </w:tc>
        <w:tc>
          <w:tcPr>
            <w:tcW w:w="685"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rPr>
          <w:jc w:val="center"/>
        </w:trPr>
        <w:tc>
          <w:tcPr>
            <w:tcW w:w="51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48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134,1</w:t>
            </w:r>
          </w:p>
        </w:tc>
        <w:tc>
          <w:tcPr>
            <w:tcW w:w="106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69,9</w:t>
            </w:r>
          </w:p>
        </w:tc>
        <w:tc>
          <w:tcPr>
            <w:tcW w:w="66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14,0</w:t>
            </w:r>
          </w:p>
        </w:tc>
        <w:tc>
          <w:tcPr>
            <w:tcW w:w="103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277,4</w:t>
            </w:r>
          </w:p>
        </w:tc>
        <w:tc>
          <w:tcPr>
            <w:tcW w:w="56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2251,5</w:t>
            </w:r>
          </w:p>
        </w:tc>
        <w:tc>
          <w:tcPr>
            <w:tcW w:w="685"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9,9</w:t>
            </w:r>
          </w:p>
        </w:tc>
      </w:tr>
      <w:tr w:rsidR="00D838C3" w:rsidRPr="00D838C3" w:rsidTr="0068594C">
        <w:trPr>
          <w:jc w:val="center"/>
        </w:trPr>
        <w:tc>
          <w:tcPr>
            <w:tcW w:w="51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48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140,1</w:t>
            </w:r>
          </w:p>
        </w:tc>
        <w:tc>
          <w:tcPr>
            <w:tcW w:w="106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72,6</w:t>
            </w:r>
          </w:p>
        </w:tc>
        <w:tc>
          <w:tcPr>
            <w:tcW w:w="66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16,2</w:t>
            </w:r>
          </w:p>
        </w:tc>
        <w:tc>
          <w:tcPr>
            <w:tcW w:w="103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316,6</w:t>
            </w:r>
          </w:p>
        </w:tc>
        <w:tc>
          <w:tcPr>
            <w:tcW w:w="56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1864,1</w:t>
            </w:r>
          </w:p>
        </w:tc>
        <w:tc>
          <w:tcPr>
            <w:tcW w:w="685"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10,4</w:t>
            </w:r>
          </w:p>
        </w:tc>
      </w:tr>
      <w:tr w:rsidR="00D838C3" w:rsidRPr="00D838C3" w:rsidTr="0068594C">
        <w:trPr>
          <w:jc w:val="center"/>
        </w:trPr>
        <w:tc>
          <w:tcPr>
            <w:tcW w:w="51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48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146,2</w:t>
            </w:r>
          </w:p>
        </w:tc>
        <w:tc>
          <w:tcPr>
            <w:tcW w:w="106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71,1</w:t>
            </w:r>
          </w:p>
        </w:tc>
        <w:tc>
          <w:tcPr>
            <w:tcW w:w="66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16,6</w:t>
            </w:r>
          </w:p>
        </w:tc>
        <w:tc>
          <w:tcPr>
            <w:tcW w:w="103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347,2</w:t>
            </w:r>
          </w:p>
        </w:tc>
        <w:tc>
          <w:tcPr>
            <w:tcW w:w="56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2178,4</w:t>
            </w:r>
          </w:p>
        </w:tc>
        <w:tc>
          <w:tcPr>
            <w:tcW w:w="685"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11,4</w:t>
            </w:r>
          </w:p>
        </w:tc>
      </w:tr>
      <w:tr w:rsidR="00D838C3" w:rsidRPr="00D838C3" w:rsidTr="0068594C">
        <w:trPr>
          <w:jc w:val="center"/>
        </w:trPr>
        <w:tc>
          <w:tcPr>
            <w:tcW w:w="51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48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139,5</w:t>
            </w:r>
          </w:p>
        </w:tc>
        <w:tc>
          <w:tcPr>
            <w:tcW w:w="106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67,9</w:t>
            </w:r>
          </w:p>
        </w:tc>
        <w:tc>
          <w:tcPr>
            <w:tcW w:w="66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14,9</w:t>
            </w:r>
          </w:p>
        </w:tc>
        <w:tc>
          <w:tcPr>
            <w:tcW w:w="103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441,7</w:t>
            </w:r>
          </w:p>
        </w:tc>
        <w:tc>
          <w:tcPr>
            <w:tcW w:w="56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1907,4</w:t>
            </w:r>
          </w:p>
        </w:tc>
        <w:tc>
          <w:tcPr>
            <w:tcW w:w="685"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12,0</w:t>
            </w:r>
          </w:p>
        </w:tc>
      </w:tr>
      <w:tr w:rsidR="00D838C3" w:rsidRPr="00D838C3" w:rsidTr="0068594C">
        <w:trPr>
          <w:jc w:val="center"/>
        </w:trPr>
        <w:tc>
          <w:tcPr>
            <w:tcW w:w="51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488"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153,1</w:t>
            </w:r>
          </w:p>
        </w:tc>
        <w:tc>
          <w:tcPr>
            <w:tcW w:w="1060"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75,4</w:t>
            </w:r>
          </w:p>
        </w:tc>
        <w:tc>
          <w:tcPr>
            <w:tcW w:w="663"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17,5</w:t>
            </w:r>
          </w:p>
        </w:tc>
        <w:tc>
          <w:tcPr>
            <w:tcW w:w="1031"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541,5</w:t>
            </w:r>
          </w:p>
        </w:tc>
        <w:tc>
          <w:tcPr>
            <w:tcW w:w="563" w:type="pct"/>
            <w:shd w:val="clear" w:color="auto" w:fill="auto"/>
          </w:tcPr>
          <w:p w:rsidR="0068594C" w:rsidRPr="00D838C3" w:rsidRDefault="0068594C" w:rsidP="0068594C">
            <w:pPr>
              <w:jc w:val="center"/>
              <w:rPr>
                <w:rFonts w:ascii="Arial" w:hAnsi="Arial" w:cs="Arial"/>
                <w:color w:val="000000" w:themeColor="text1"/>
                <w:sz w:val="20"/>
                <w:szCs w:val="20"/>
              </w:rPr>
            </w:pPr>
          </w:p>
        </w:tc>
        <w:tc>
          <w:tcPr>
            <w:tcW w:w="685" w:type="pct"/>
            <w:shd w:val="clear" w:color="auto" w:fill="auto"/>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12,9</w:t>
            </w:r>
          </w:p>
        </w:tc>
      </w:tr>
    </w:tbl>
    <w:p w:rsidR="0068594C" w:rsidRPr="00D838C3" w:rsidRDefault="0068594C" w:rsidP="0068594C">
      <w:pPr>
        <w:spacing w:before="120" w:after="120"/>
        <w:ind w:firstLine="902"/>
        <w:jc w:val="both"/>
        <w:rPr>
          <w:rFonts w:ascii="Arial" w:hAnsi="Arial" w:cs="Arial"/>
          <w:color w:val="000000" w:themeColor="text1"/>
          <w:sz w:val="20"/>
          <w:szCs w:val="20"/>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Однако это уменьшение затронуло Карачаево-Черкесию в меньшей степени, чем подавляющее большинство других регионов страны. Так, если поголовье КРС в среднем по России в 2005 году составило лишь 37% от уровня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xml:space="preserve">., в </w:t>
      </w:r>
      <w:r w:rsidR="007F2613" w:rsidRPr="00D838C3">
        <w:rPr>
          <w:color w:val="000000" w:themeColor="text1"/>
          <w:sz w:val="26"/>
          <w:szCs w:val="26"/>
        </w:rPr>
        <w:t>СКФО</w:t>
      </w:r>
      <w:r w:rsidRPr="00D838C3">
        <w:rPr>
          <w:color w:val="000000" w:themeColor="text1"/>
          <w:sz w:val="26"/>
          <w:szCs w:val="26"/>
        </w:rPr>
        <w:t xml:space="preserve"> – 42,6 %, то в КЧР – 56 %, свиней – соответственно 35,0, 38,8 и 73 %, овец – 31,0, 47,8 и 70,8 %.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После обвального сокращения поголовья практически всех видов сельскохозяйственных животных в 1990-е годы с начала </w:t>
      </w:r>
      <w:r w:rsidRPr="00D838C3">
        <w:rPr>
          <w:color w:val="000000" w:themeColor="text1"/>
          <w:sz w:val="26"/>
          <w:szCs w:val="26"/>
          <w:lang w:val="en-US"/>
        </w:rPr>
        <w:t>XXI</w:t>
      </w:r>
      <w:r w:rsidRPr="00D838C3">
        <w:rPr>
          <w:color w:val="000000" w:themeColor="text1"/>
          <w:sz w:val="26"/>
          <w:szCs w:val="26"/>
        </w:rPr>
        <w:t xml:space="preserve"> в. началось постепенное восстановление численности всех видов животных, за исключением птицеводства. Особенно в этом отношении характерен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когда поголовье КРС по равнению с </w:t>
      </w:r>
      <w:smartTag w:uri="urn:schemas-microsoft-com:office:smarttags" w:element="metricconverter">
        <w:smartTagPr>
          <w:attr w:name="ProductID" w:val="2004 г"/>
        </w:smartTagPr>
        <w:r w:rsidRPr="00D838C3">
          <w:rPr>
            <w:color w:val="000000" w:themeColor="text1"/>
            <w:sz w:val="26"/>
            <w:szCs w:val="26"/>
          </w:rPr>
          <w:t>2004 г</w:t>
        </w:r>
      </w:smartTag>
      <w:r w:rsidRPr="00D838C3">
        <w:rPr>
          <w:color w:val="000000" w:themeColor="text1"/>
          <w:sz w:val="26"/>
          <w:szCs w:val="26"/>
        </w:rPr>
        <w:t>. возросло на 9,7%, свиней - на 11,7%, овец и коз -  на 12,3 и лошадей – на 10,8 %.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Еще одной характерной особенностью животноводства </w:t>
      </w:r>
      <w:r w:rsidR="00891E53" w:rsidRPr="00D838C3">
        <w:rPr>
          <w:color w:val="000000" w:themeColor="text1"/>
          <w:sz w:val="26"/>
          <w:szCs w:val="26"/>
        </w:rPr>
        <w:t>Республики</w:t>
      </w:r>
      <w:r w:rsidRPr="00D838C3">
        <w:rPr>
          <w:color w:val="000000" w:themeColor="text1"/>
          <w:sz w:val="26"/>
          <w:szCs w:val="26"/>
        </w:rPr>
        <w:t xml:space="preserve"> является относительно слабо выраженная, в отличие от многих других регионов страны, трансформация его отраслевой структуры за указанный период. Тем не менее, как видно из рис. 9.3.1. с 1990 по 2005 гг. заметно возрос удельный вес овцеводства, снизился птицеводства в общем поголовье сельскохозяйственных животных в условных головах.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целом такого рода сдвиги в структуре животноводства вполне обоснованны, исходя из особенностей природных условий </w:t>
      </w:r>
      <w:r w:rsidR="00891E53" w:rsidRPr="00D838C3">
        <w:rPr>
          <w:color w:val="000000" w:themeColor="text1"/>
          <w:sz w:val="26"/>
          <w:szCs w:val="26"/>
        </w:rPr>
        <w:t>Республики</w:t>
      </w:r>
      <w:r w:rsidRPr="00D838C3">
        <w:rPr>
          <w:color w:val="000000" w:themeColor="text1"/>
          <w:sz w:val="26"/>
          <w:szCs w:val="26"/>
        </w:rPr>
        <w:t xml:space="preserve">, исторически сложившихся традиций разведения скота и этнического состава региона. В то же время обращает на себя недостаточное внимание к развитию скороспелой отрасли – птицеводства, что не вписывается в сложившуюся в последние годы в стране тенденцию развития данной отрасли. Вне мировых тенденций и увеличения в последние годы как поголовья, так и удельного веса лошадей, получивших повышенный спрос в хозяйствах населения и особенно в крестьянских (фермерских) хозяйствах. </w:t>
      </w:r>
    </w:p>
    <w:p w:rsidR="0068594C" w:rsidRPr="00D838C3" w:rsidRDefault="0068594C" w:rsidP="0068594C">
      <w:pPr>
        <w:jc w:val="right"/>
        <w:rPr>
          <w:rFonts w:cs="Arial"/>
          <w:b/>
          <w:color w:val="000000" w:themeColor="text1"/>
          <w:sz w:val="20"/>
          <w:szCs w:val="20"/>
        </w:rPr>
      </w:pPr>
    </w:p>
    <w:p w:rsidR="0068594C" w:rsidRPr="00D838C3" w:rsidRDefault="0068594C" w:rsidP="0068594C">
      <w:pPr>
        <w:jc w:val="right"/>
        <w:rPr>
          <w:rFonts w:cs="Arial"/>
          <w:b/>
          <w:color w:val="000000" w:themeColor="text1"/>
          <w:sz w:val="20"/>
          <w:szCs w:val="20"/>
        </w:rPr>
      </w:pPr>
    </w:p>
    <w:p w:rsidR="0068594C" w:rsidRPr="00D838C3" w:rsidRDefault="0068594C" w:rsidP="0068594C">
      <w:pPr>
        <w:jc w:val="right"/>
        <w:rPr>
          <w:rFonts w:cs="Arial"/>
          <w:b/>
          <w:color w:val="000000" w:themeColor="text1"/>
          <w:sz w:val="20"/>
          <w:szCs w:val="20"/>
        </w:rPr>
      </w:pPr>
    </w:p>
    <w:p w:rsidR="0068594C" w:rsidRPr="00D838C3" w:rsidRDefault="0068594C" w:rsidP="0068594C">
      <w:pPr>
        <w:jc w:val="right"/>
        <w:rPr>
          <w:rFonts w:cs="Arial"/>
          <w:b/>
          <w:color w:val="000000" w:themeColor="text1"/>
          <w:sz w:val="20"/>
          <w:szCs w:val="20"/>
        </w:rPr>
      </w:pPr>
    </w:p>
    <w:tbl>
      <w:tblPr>
        <w:tblW w:w="5252" w:type="pct"/>
        <w:tblLook w:val="0000" w:firstRow="0" w:lastRow="0" w:firstColumn="0" w:lastColumn="0" w:noHBand="0" w:noVBand="0"/>
      </w:tblPr>
      <w:tblGrid>
        <w:gridCol w:w="5328"/>
        <w:gridCol w:w="4723"/>
      </w:tblGrid>
      <w:tr w:rsidR="00D838C3" w:rsidRPr="00D838C3" w:rsidTr="0068594C">
        <w:trPr>
          <w:trHeight w:val="3981"/>
        </w:trPr>
        <w:tc>
          <w:tcPr>
            <w:tcW w:w="2650" w:type="pct"/>
          </w:tcPr>
          <w:p w:rsidR="0068594C" w:rsidRPr="00D838C3" w:rsidRDefault="0068594C" w:rsidP="0068594C">
            <w:pPr>
              <w:spacing w:before="60" w:after="60"/>
              <w:ind w:left="183"/>
              <w:jc w:val="center"/>
              <w:rPr>
                <w:color w:val="000000" w:themeColor="text1"/>
                <w:sz w:val="26"/>
                <w:szCs w:val="26"/>
              </w:rPr>
            </w:pPr>
            <w:r w:rsidRPr="00D838C3">
              <w:rPr>
                <w:noProof/>
                <w:color w:val="000000" w:themeColor="text1"/>
              </w:rPr>
              <w:drawing>
                <wp:inline distT="0" distB="0" distL="0" distR="0" wp14:anchorId="0C2747FC" wp14:editId="5A013CED">
                  <wp:extent cx="2630805" cy="2233930"/>
                  <wp:effectExtent l="0" t="0" r="0" b="0"/>
                  <wp:docPr id="48" name="Диаграмма 4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c>
          <w:tcPr>
            <w:tcW w:w="2350" w:type="pct"/>
          </w:tcPr>
          <w:p w:rsidR="0068594C" w:rsidRPr="00D838C3" w:rsidRDefault="0068594C" w:rsidP="0068594C">
            <w:pPr>
              <w:rPr>
                <w:color w:val="000000" w:themeColor="text1"/>
              </w:rPr>
            </w:pPr>
          </w:p>
          <w:p w:rsidR="0068594C" w:rsidRPr="00D838C3" w:rsidRDefault="0068594C" w:rsidP="0068594C">
            <w:pPr>
              <w:rPr>
                <w:color w:val="000000" w:themeColor="text1"/>
              </w:rPr>
            </w:pPr>
            <w:r w:rsidRPr="00D838C3">
              <w:rPr>
                <w:noProof/>
                <w:color w:val="000000" w:themeColor="text1"/>
              </w:rPr>
              <w:drawing>
                <wp:inline distT="0" distB="0" distL="0" distR="0" wp14:anchorId="7C8B3AA4" wp14:editId="0455B106">
                  <wp:extent cx="2078990" cy="2113280"/>
                  <wp:effectExtent l="0" t="0" r="0" b="0"/>
                  <wp:docPr id="47" name="Диаграмма 4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r>
      <w:tr w:rsidR="00D838C3" w:rsidRPr="00D838C3" w:rsidTr="0068594C">
        <w:trPr>
          <w:trHeight w:val="3358"/>
        </w:trPr>
        <w:tc>
          <w:tcPr>
            <w:tcW w:w="2650" w:type="pct"/>
          </w:tcPr>
          <w:p w:rsidR="0068594C" w:rsidRPr="00D838C3" w:rsidRDefault="0068594C" w:rsidP="0068594C">
            <w:pPr>
              <w:spacing w:before="60" w:after="60"/>
              <w:ind w:left="183"/>
              <w:jc w:val="center"/>
              <w:rPr>
                <w:color w:val="000000" w:themeColor="text1"/>
                <w:sz w:val="26"/>
                <w:szCs w:val="26"/>
              </w:rPr>
            </w:pPr>
            <w:r w:rsidRPr="00D838C3">
              <w:rPr>
                <w:noProof/>
                <w:color w:val="000000" w:themeColor="text1"/>
              </w:rPr>
              <w:drawing>
                <wp:inline distT="0" distB="0" distL="0" distR="0" wp14:anchorId="6674E801" wp14:editId="2DF54A60">
                  <wp:extent cx="2242820" cy="1958340"/>
                  <wp:effectExtent l="0" t="0" r="0" b="0"/>
                  <wp:docPr id="46" name="Диаграмма 4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c>
          <w:tcPr>
            <w:tcW w:w="2350" w:type="pct"/>
          </w:tcPr>
          <w:p w:rsidR="0068594C" w:rsidRPr="00D838C3" w:rsidRDefault="0068594C" w:rsidP="0068594C">
            <w:pPr>
              <w:jc w:val="center"/>
              <w:rPr>
                <w:color w:val="000000" w:themeColor="text1"/>
                <w:sz w:val="26"/>
                <w:szCs w:val="26"/>
              </w:rPr>
            </w:pPr>
            <w:r w:rsidRPr="00D838C3">
              <w:rPr>
                <w:noProof/>
                <w:color w:val="000000" w:themeColor="text1"/>
              </w:rPr>
              <w:drawing>
                <wp:inline distT="0" distB="0" distL="0" distR="0" wp14:anchorId="363320D0" wp14:editId="627EA088">
                  <wp:extent cx="2044700" cy="1898015"/>
                  <wp:effectExtent l="0" t="0" r="0" b="0"/>
                  <wp:docPr id="45" name="Диаграмма 4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r w:rsidR="00D838C3" w:rsidRPr="00D838C3" w:rsidTr="0068594C">
        <w:trPr>
          <w:trHeight w:val="724"/>
        </w:trPr>
        <w:tc>
          <w:tcPr>
            <w:tcW w:w="5000" w:type="pct"/>
            <w:gridSpan w:val="2"/>
          </w:tcPr>
          <w:p w:rsidR="0068594C" w:rsidRPr="00D838C3" w:rsidRDefault="0068594C" w:rsidP="0068594C">
            <w:pPr>
              <w:rPr>
                <w:color w:val="000000" w:themeColor="text1"/>
              </w:rPr>
            </w:pPr>
            <w:r w:rsidRPr="00D838C3">
              <w:rPr>
                <w:noProof/>
                <w:color w:val="000000" w:themeColor="text1"/>
              </w:rPr>
              <mc:AlternateContent>
                <mc:Choice Requires="wpc">
                  <w:drawing>
                    <wp:anchor distT="0" distB="0" distL="114300" distR="114300" simplePos="0" relativeHeight="251660288" behindDoc="0" locked="0" layoutInCell="1" allowOverlap="1" wp14:anchorId="2EE15A7F" wp14:editId="165992DB">
                      <wp:simplePos x="0" y="0"/>
                      <wp:positionH relativeFrom="character">
                        <wp:posOffset>0</wp:posOffset>
                      </wp:positionH>
                      <wp:positionV relativeFrom="line">
                        <wp:posOffset>0</wp:posOffset>
                      </wp:positionV>
                      <wp:extent cx="6245225" cy="382905"/>
                      <wp:effectExtent l="0" t="0" r="3175" b="0"/>
                      <wp:wrapNone/>
                      <wp:docPr id="116" name="Полотно 1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6" name="Rectangle 17"/>
                              <wps:cNvSpPr>
                                <a:spLocks noChangeArrowheads="1"/>
                              </wps:cNvSpPr>
                              <wps:spPr bwMode="auto">
                                <a:xfrm>
                                  <a:off x="121435" y="159399"/>
                                  <a:ext cx="249809" cy="137742"/>
                                </a:xfrm>
                                <a:prstGeom prst="rect">
                                  <a:avLst/>
                                </a:prstGeom>
                                <a:solidFill>
                                  <a:srgbClr val="CCFFCC"/>
                                </a:solidFill>
                                <a:ln w="9525">
                                  <a:solidFill>
                                    <a:srgbClr val="000000"/>
                                  </a:solidFill>
                                  <a:miter lim="800000"/>
                                  <a:headEnd/>
                                  <a:tailEnd/>
                                </a:ln>
                              </wps:spPr>
                              <wps:bodyPr rot="0" vert="horz" wrap="square" lIns="91440" tIns="45720" rIns="91440" bIns="45720" anchor="t" anchorCtr="0" upright="1">
                                <a:noAutofit/>
                              </wps:bodyPr>
                            </wps:wsp>
                            <wps:wsp>
                              <wps:cNvPr id="107" name="Rectangle 18"/>
                              <wps:cNvSpPr>
                                <a:spLocks noChangeArrowheads="1"/>
                              </wps:cNvSpPr>
                              <wps:spPr bwMode="auto">
                                <a:xfrm>
                                  <a:off x="1231697" y="147271"/>
                                  <a:ext cx="249809" cy="139474"/>
                                </a:xfrm>
                                <a:prstGeom prst="rect">
                                  <a:avLst/>
                                </a:prstGeom>
                                <a:solidFill>
                                  <a:srgbClr val="800000"/>
                                </a:solidFill>
                                <a:ln w="9525">
                                  <a:solidFill>
                                    <a:srgbClr val="000000"/>
                                  </a:solidFill>
                                  <a:miter lim="800000"/>
                                  <a:headEnd/>
                                  <a:tailEnd/>
                                </a:ln>
                              </wps:spPr>
                              <wps:bodyPr rot="0" vert="horz" wrap="square" lIns="91440" tIns="45720" rIns="91440" bIns="45720" anchor="t" anchorCtr="0" upright="1">
                                <a:noAutofit/>
                              </wps:bodyPr>
                            </wps:wsp>
                            <wps:wsp>
                              <wps:cNvPr id="108" name="Rectangle 19"/>
                              <wps:cNvSpPr>
                                <a:spLocks noChangeArrowheads="1"/>
                              </wps:cNvSpPr>
                              <wps:spPr bwMode="auto">
                                <a:xfrm>
                                  <a:off x="2435638" y="161998"/>
                                  <a:ext cx="250676" cy="138608"/>
                                </a:xfrm>
                                <a:prstGeom prst="rect">
                                  <a:avLst/>
                                </a:prstGeom>
                                <a:solidFill>
                                  <a:srgbClr val="FFFF99"/>
                                </a:solidFill>
                                <a:ln w="9525">
                                  <a:solidFill>
                                    <a:srgbClr val="000000"/>
                                  </a:solidFill>
                                  <a:miter lim="800000"/>
                                  <a:headEnd/>
                                  <a:tailEnd/>
                                </a:ln>
                              </wps:spPr>
                              <wps:bodyPr rot="0" vert="horz" wrap="square" lIns="91440" tIns="45720" rIns="91440" bIns="45720" anchor="t" anchorCtr="0" upright="1">
                                <a:noAutofit/>
                              </wps:bodyPr>
                            </wps:wsp>
                            <wps:wsp>
                              <wps:cNvPr id="109" name="Rectangle 20"/>
                              <wps:cNvSpPr>
                                <a:spLocks noChangeArrowheads="1"/>
                              </wps:cNvSpPr>
                              <wps:spPr bwMode="auto">
                                <a:xfrm>
                                  <a:off x="3847753" y="158533"/>
                                  <a:ext cx="249809" cy="137742"/>
                                </a:xfrm>
                                <a:prstGeom prst="rect">
                                  <a:avLst/>
                                </a:prstGeom>
                                <a:solidFill>
                                  <a:srgbClr val="CCFFFF"/>
                                </a:solidFill>
                                <a:ln w="9525">
                                  <a:solidFill>
                                    <a:srgbClr val="000000"/>
                                  </a:solidFill>
                                  <a:miter lim="800000"/>
                                  <a:headEnd/>
                                  <a:tailEnd/>
                                </a:ln>
                              </wps:spPr>
                              <wps:bodyPr rot="0" vert="horz" wrap="square" lIns="91440" tIns="45720" rIns="91440" bIns="45720" anchor="t" anchorCtr="0" upright="1">
                                <a:noAutofit/>
                              </wps:bodyPr>
                            </wps:wsp>
                            <wps:wsp>
                              <wps:cNvPr id="110" name="Rectangle 21"/>
                              <wps:cNvSpPr>
                                <a:spLocks noChangeArrowheads="1"/>
                              </wps:cNvSpPr>
                              <wps:spPr bwMode="auto">
                                <a:xfrm>
                                  <a:off x="4976230" y="156800"/>
                                  <a:ext cx="249809" cy="137742"/>
                                </a:xfrm>
                                <a:prstGeom prst="rect">
                                  <a:avLst/>
                                </a:prstGeom>
                                <a:solidFill>
                                  <a:srgbClr val="D1543B"/>
                                </a:solidFill>
                                <a:ln w="9525">
                                  <a:solidFill>
                                    <a:srgbClr val="000000"/>
                                  </a:solidFill>
                                  <a:miter lim="800000"/>
                                  <a:headEnd/>
                                  <a:tailEnd/>
                                </a:ln>
                              </wps:spPr>
                              <wps:bodyPr rot="0" vert="horz" wrap="square" lIns="91440" tIns="45720" rIns="91440" bIns="45720" anchor="t" anchorCtr="0" upright="1">
                                <a:noAutofit/>
                              </wps:bodyPr>
                            </wps:wsp>
                            <wps:wsp>
                              <wps:cNvPr id="111" name="Rectangle 22"/>
                              <wps:cNvSpPr>
                                <a:spLocks noChangeArrowheads="1"/>
                              </wps:cNvSpPr>
                              <wps:spPr bwMode="auto">
                                <a:xfrm>
                                  <a:off x="446707" y="114352"/>
                                  <a:ext cx="662688" cy="239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1E53" w:rsidRPr="007A5238" w:rsidRDefault="00891E53" w:rsidP="0068594C">
                                    <w:pPr>
                                      <w:rPr>
                                        <w:sz w:val="20"/>
                                        <w:szCs w:val="20"/>
                                      </w:rPr>
                                    </w:pPr>
                                    <w:r>
                                      <w:rPr>
                                        <w:sz w:val="20"/>
                                        <w:szCs w:val="20"/>
                                        <w:lang w:val="en-US"/>
                                      </w:rPr>
                                      <w:t>КРС</w:t>
                                    </w:r>
                                  </w:p>
                                </w:txbxContent>
                              </wps:txbx>
                              <wps:bodyPr rot="0" vert="horz" wrap="square" lIns="91440" tIns="45720" rIns="91440" bIns="45720" anchor="t" anchorCtr="0" upright="1">
                                <a:noAutofit/>
                              </wps:bodyPr>
                            </wps:wsp>
                            <wps:wsp>
                              <wps:cNvPr id="112" name="Rectangle 23"/>
                              <wps:cNvSpPr>
                                <a:spLocks noChangeArrowheads="1"/>
                              </wps:cNvSpPr>
                              <wps:spPr bwMode="auto">
                                <a:xfrm>
                                  <a:off x="1513600" y="103956"/>
                                  <a:ext cx="844840" cy="238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1E53" w:rsidRPr="007A5238" w:rsidRDefault="00891E53" w:rsidP="0068594C">
                                    <w:pPr>
                                      <w:rPr>
                                        <w:sz w:val="20"/>
                                        <w:szCs w:val="20"/>
                                      </w:rPr>
                                    </w:pPr>
                                    <w:r>
                                      <w:rPr>
                                        <w:sz w:val="20"/>
                                        <w:szCs w:val="20"/>
                                      </w:rPr>
                                      <w:t>свиньи</w:t>
                                    </w:r>
                                  </w:p>
                                </w:txbxContent>
                              </wps:txbx>
                              <wps:bodyPr rot="0" vert="horz" wrap="square" lIns="91440" tIns="45720" rIns="91440" bIns="45720" anchor="t" anchorCtr="0" upright="1">
                                <a:noAutofit/>
                              </wps:bodyPr>
                            </wps:wsp>
                            <wps:wsp>
                              <wps:cNvPr id="113" name="Rectangle 24"/>
                              <wps:cNvSpPr>
                                <a:spLocks noChangeArrowheads="1"/>
                              </wps:cNvSpPr>
                              <wps:spPr bwMode="auto">
                                <a:xfrm>
                                  <a:off x="2675038" y="125614"/>
                                  <a:ext cx="964540" cy="238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1E53" w:rsidRPr="007A5238" w:rsidRDefault="00891E53" w:rsidP="0068594C">
                                    <w:pPr>
                                      <w:rPr>
                                        <w:sz w:val="20"/>
                                        <w:szCs w:val="20"/>
                                      </w:rPr>
                                    </w:pPr>
                                    <w:r>
                                      <w:rPr>
                                        <w:sz w:val="20"/>
                                        <w:szCs w:val="20"/>
                                      </w:rPr>
                                      <w:t>овцы и козы</w:t>
                                    </w:r>
                                  </w:p>
                                </w:txbxContent>
                              </wps:txbx>
                              <wps:bodyPr rot="0" vert="horz" wrap="square" lIns="91440" tIns="45720" rIns="91440" bIns="45720" anchor="t" anchorCtr="0" upright="1">
                                <a:noAutofit/>
                              </wps:bodyPr>
                            </wps:wsp>
                            <wps:wsp>
                              <wps:cNvPr id="114" name="Rectangle 25"/>
                              <wps:cNvSpPr>
                                <a:spLocks noChangeArrowheads="1"/>
                              </wps:cNvSpPr>
                              <wps:spPr bwMode="auto">
                                <a:xfrm>
                                  <a:off x="4087153" y="126480"/>
                                  <a:ext cx="886475" cy="239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1E53" w:rsidRPr="007A5238" w:rsidRDefault="00891E53" w:rsidP="0068594C">
                                    <w:pPr>
                                      <w:rPr>
                                        <w:sz w:val="20"/>
                                        <w:szCs w:val="20"/>
                                      </w:rPr>
                                    </w:pPr>
                                    <w:r>
                                      <w:rPr>
                                        <w:sz w:val="20"/>
                                        <w:szCs w:val="20"/>
                                      </w:rPr>
                                      <w:t>птица</w:t>
                                    </w:r>
                                  </w:p>
                                </w:txbxContent>
                              </wps:txbx>
                              <wps:bodyPr rot="0" vert="horz" wrap="square" lIns="91440" tIns="45720" rIns="91440" bIns="45720" anchor="t" anchorCtr="0" upright="1">
                                <a:noAutofit/>
                              </wps:bodyPr>
                            </wps:wsp>
                            <wps:wsp>
                              <wps:cNvPr id="115" name="Rectangle 26"/>
                              <wps:cNvSpPr>
                                <a:spLocks noChangeArrowheads="1"/>
                              </wps:cNvSpPr>
                              <wps:spPr bwMode="auto">
                                <a:xfrm>
                                  <a:off x="5208691" y="116951"/>
                                  <a:ext cx="852647" cy="239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1E53" w:rsidRPr="007A5238" w:rsidRDefault="00891E53" w:rsidP="0068594C">
                                    <w:pPr>
                                      <w:rPr>
                                        <w:sz w:val="20"/>
                                        <w:szCs w:val="20"/>
                                      </w:rPr>
                                    </w:pPr>
                                    <w:r>
                                      <w:rPr>
                                        <w:sz w:val="20"/>
                                        <w:szCs w:val="20"/>
                                      </w:rPr>
                                      <w:t>лошади</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2EE15A7F" id="Полотно 116" o:spid="_x0000_s1032" editas="canvas" style="position:absolute;margin-left:0;margin-top:0;width:491.75pt;height:30.15pt;z-index:251660288;mso-position-horizontal-relative:char;mso-position-vertical-relative:line" coordsize="62452,3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">
                      <v:shape id="_x0000_s1033" type="#_x0000_t75" style="position:absolute;width:62452;height:3829;visibility:visible;mso-wrap-style:square">
                        <v:fill o:detectmouseclick="t"/>
                        <v:path o:connecttype="none"/>
                      </v:shape>
                      <v:rect id="Rectangle 17" o:spid="_x0000_s1034" style="position:absolute;left:1214;top:1593;width:2498;height:1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aQX8MA&#10;AADcAAAADwAAAGRycy9kb3ducmV2LnhtbERPzWoCMRC+F/oOYQpeSk30oLI1yqJoqwi22gcYNtPd&#10;xc1kSdJ1fftGKPQ2H9/vzJe9bURHPtSONYyGCgRx4UzNpYav8+ZlBiJEZIONY9JwowDLxePDHDPj&#10;rvxJ3SmWIoVwyFBDFWObSRmKiiyGoWuJE/ftvMWYoC+l8XhN4baRY6Um0mLNqaHCllYVFZfTj9Xg&#10;Dx/b53adT28X3s/ezqrb5eOj1oOnPn8FEamP/+I/97tJ89UE7s+kC+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aQX8MAAADcAAAADwAAAAAAAAAAAAAAAACYAgAAZHJzL2Rv&#10;d25yZXYueG1sUEsFBgAAAAAEAAQA9QAAAIgDAAAAAA==&#10;" fillcolor="#cfc"/>
                      <v:rect id="Rectangle 18" o:spid="_x0000_s1035" style="position:absolute;left:12316;top:1472;width:2499;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4xWcMA&#10;AADcAAAADwAAAGRycy9kb3ducmV2LnhtbERPTWsCMRC9F/wPYYReiiYKrbIaRaRCoe3B1cvehs24&#10;u7iZhE2q6b9vCoXe5vE+Z71Nthc3GkLnWMNsqkAQ18503Gg4nw6TJYgQkQ32jknDNwXYbkYPayyM&#10;u/ORbmVsRA7hUKCGNkZfSBnqliyGqfPEmbu4wWLMcGikGfCew20v50q9SIsd54YWPe1bqq/ll9WQ&#10;aF89mY/X0r93nz6dj9XsWVVaP47TbgUiUor/4j/3m8nz1QJ+n8kX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4xWcMAAADcAAAADwAAAAAAAAAAAAAAAACYAgAAZHJzL2Rv&#10;d25yZXYueG1sUEsFBgAAAAAEAAQA9QAAAIgDAAAAAA==&#10;" fillcolor="maroon"/>
                      <v:rect id="Rectangle 19" o:spid="_x0000_s1036" style="position:absolute;left:24356;top:1619;width:2507;height:1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jResYA&#10;AADcAAAADwAAAGRycy9kb3ducmV2LnhtbESPQU8CMRCF7yb+h2ZIvEkXY9QsFEJMjMSDRPTibXY7&#10;7G7YTuu2QOXXMwcSbjN5b977ZrbIrlcHGmLn2cBkXIAirr3tuDHw8/12/wIqJmSLvWcy8E8RFvPb&#10;mxmW1h/5iw6b1CgJ4ViigTalUGod65YcxrEPxKJt/eAwyTo02g54lHDX64eieNIOO5aGFgO9tlTv&#10;NntnYPu3C/n9N4Xq8ePz5J+r9anKa2PuRnk5BZUop6v5cr2ygl8IrTwjE+j5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jResYAAADcAAAADwAAAAAAAAAAAAAAAACYAgAAZHJz&#10;L2Rvd25yZXYueG1sUEsFBgAAAAAEAAQA9QAAAIsDAAAAAA==&#10;" fillcolor="#ff9"/>
                      <v:rect id="Rectangle 20" o:spid="_x0000_s1037" style="position:absolute;left:38477;top:1585;width:2498;height:1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l4TsQA&#10;AADcAAAADwAAAGRycy9kb3ducmV2LnhtbERPTWvCQBC9C/0Pywi9iNnYg2h0DRLRKhRLo6U9Dtlp&#10;EpqdDdmtpv++WxC8zeN9zjLtTSMu1LnasoJJFIMgLqyuuVRwPm3HMxDOI2tsLJOCX3KQrh4GS0y0&#10;vfIbXXJfihDCLkEFlfdtIqUrKjLoItsSB+7LdgZ9gF0pdYfXEG4a+RTHU2mw5tBQYUtZRcV3/mMU&#10;vL4/z80BD5sPU38S7V5yfxxlSj0O+/UChKfe38U3916H+fEc/p8JF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peE7EAAAA3AAAAA8AAAAAAAAAAAAAAAAAmAIAAGRycy9k&#10;b3ducmV2LnhtbFBLBQYAAAAABAAEAPUAAACJAwAAAAA=&#10;" fillcolor="#cff"/>
                      <v:rect id="Rectangle 21" o:spid="_x0000_s1038" style="position:absolute;left:49762;top:1568;width:2498;height:1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UKZsQA&#10;AADcAAAADwAAAGRycy9kb3ducmV2LnhtbESPQWvDMAyF74P+B6NCb6vTHrosq1tGoLBeBmt62U3E&#10;WhIWy8F2mqy/fjoMdpN4T+992h9n16sbhdh5NrBZZ6CIa287bgxcq9NjDiomZIu9ZzLwQxGOh8XD&#10;HgvrJ/6g2yU1SkI4FmigTWkotI51Sw7j2g/Eon354DDJGhptA04S7nq9zbKddtixNLQ4UNlS/X0Z&#10;nYFxeC9t7rrP+/Ucgkb9ND1XwZjVcn59AZVoTv/mv+s3K/gbwZdnZAJ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lCmbEAAAA3AAAAA8AAAAAAAAAAAAAAAAAmAIAAGRycy9k&#10;b3ducmV2LnhtbFBLBQYAAAAABAAEAPUAAACJAwAAAAA=&#10;" fillcolor="#d1543b"/>
                      <v:rect id="Rectangle 22" o:spid="_x0000_s1039" style="position:absolute;left:4467;top:1143;width:6626;height:2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eoVMMA&#10;AADcAAAADwAAAGRycy9kb3ducmV2LnhtbERPTWvCQBC9C/6HZYRepNnEQ5HUjYggDVKQxtbzkJ0m&#10;odnZmN0m8d+7hYK3ebzP2Wwn04qBetdYVpBEMQji0uqGKwWf58PzGoTzyBpby6TgRg622Xy2wVTb&#10;kT9oKHwlQgi7FBXU3neplK6syaCLbEccuG/bG/QB9pXUPY4h3LRyFccv0mDDoaHGjvY1lT/Fr1Ew&#10;lqfhcn5/k6flJbd8za/74uuo1NNi2r2C8DT5h/jfneswP0ng75lw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eoVMMAAADcAAAADwAAAAAAAAAAAAAAAACYAgAAZHJzL2Rv&#10;d25yZXYueG1sUEsFBgAAAAAEAAQA9QAAAIgDAAAAAA==&#10;" filled="f" stroked="f">
                        <v:textbox>
                          <w:txbxContent>
                            <w:p w:rsidR="00891E53" w:rsidRPr="007A5238" w:rsidRDefault="00891E53" w:rsidP="0068594C">
                              <w:pPr>
                                <w:rPr>
                                  <w:sz w:val="20"/>
                                  <w:szCs w:val="20"/>
                                </w:rPr>
                              </w:pPr>
                              <w:r>
                                <w:rPr>
                                  <w:sz w:val="20"/>
                                  <w:szCs w:val="20"/>
                                  <w:lang w:val="en-US"/>
                                </w:rPr>
                                <w:t>КРС</w:t>
                              </w:r>
                            </w:p>
                          </w:txbxContent>
                        </v:textbox>
                      </v:rect>
                      <v:rect id="Rectangle 23" o:spid="_x0000_s1040" style="position:absolute;left:15136;top:1039;width:8448;height:2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U2I8IA&#10;AADcAAAADwAAAGRycy9kb3ducmV2LnhtbERPTYvCMBC9C/sfwizsRTTVg0jXKCIsW2RBrK7noRnb&#10;YjOpTWzrvzeC4G0e73MWq95UoqXGlZYVTMYRCOLM6pJzBcfDz2gOwnlkjZVlUnAnB6vlx2CBsbYd&#10;76lNfS5CCLsYFRTe17GULivIoBvbmjhwZ9sY9AE2udQNdiHcVHIaRTNpsOTQUGBNm4KyS3ozCrps&#10;154Of79yNzwllq/JdZP+b5X6+uzX3yA89f4tfrkTHeZPpvB8Jlw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NTYjwgAAANwAAAAPAAAAAAAAAAAAAAAAAJgCAABkcnMvZG93&#10;bnJldi54bWxQSwUGAAAAAAQABAD1AAAAhwMAAAAA&#10;" filled="f" stroked="f">
                        <v:textbox>
                          <w:txbxContent>
                            <w:p w:rsidR="00891E53" w:rsidRPr="007A5238" w:rsidRDefault="00891E53" w:rsidP="0068594C">
                              <w:pPr>
                                <w:rPr>
                                  <w:sz w:val="20"/>
                                  <w:szCs w:val="20"/>
                                </w:rPr>
                              </w:pPr>
                              <w:r>
                                <w:rPr>
                                  <w:sz w:val="20"/>
                                  <w:szCs w:val="20"/>
                                </w:rPr>
                                <w:t>свиньи</w:t>
                              </w:r>
                            </w:p>
                          </w:txbxContent>
                        </v:textbox>
                      </v:rect>
                      <v:rect id="Rectangle 24" o:spid="_x0000_s1041" style="position:absolute;left:26750;top:1256;width:9645;height:2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mTuMIA&#10;AADcAAAADwAAAGRycy9kb3ducmV2LnhtbERPTWvCQBC9F/wPywi9lLpRQSR1FRHEUAQxWs9DdpoE&#10;s7Mxuybx37uFgrd5vM9ZrHpTiZYaV1pWMB5FIIgzq0vOFZxP2885COeRNVaWScGDHKyWg7cFxtp2&#10;fKQ29bkIIexiVFB4X8dSuqwgg25ka+LA/drGoA+wyaVusAvhppKTKJpJgyWHhgJr2hSUXdO7UdBl&#10;h/Zy2u/k4eOSWL4lt036863U+7Bff4Hw1PuX+N+d6DB/PIW/Z8IF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eZO4wgAAANwAAAAPAAAAAAAAAAAAAAAAAJgCAABkcnMvZG93&#10;bnJldi54bWxQSwUGAAAAAAQABAD1AAAAhwMAAAAA&#10;" filled="f" stroked="f">
                        <v:textbox>
                          <w:txbxContent>
                            <w:p w:rsidR="00891E53" w:rsidRPr="007A5238" w:rsidRDefault="00891E53" w:rsidP="0068594C">
                              <w:pPr>
                                <w:rPr>
                                  <w:sz w:val="20"/>
                                  <w:szCs w:val="20"/>
                                </w:rPr>
                              </w:pPr>
                              <w:r>
                                <w:rPr>
                                  <w:sz w:val="20"/>
                                  <w:szCs w:val="20"/>
                                </w:rPr>
                                <w:t>овцы и козы</w:t>
                              </w:r>
                            </w:p>
                          </w:txbxContent>
                        </v:textbox>
                      </v:rect>
                      <v:rect id="Rectangle 25" o:spid="_x0000_s1042" style="position:absolute;left:40871;top:1264;width:8865;height:2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ALzMIA&#10;AADcAAAADwAAAGRycy9kb3ducmV2LnhtbERPTWvCQBC9F/wPywi9lLpRRCR1FRHEUAQxWs9DdpoE&#10;s7Mxuybx37uFgrd5vM9ZrHpTiZYaV1pWMB5FIIgzq0vOFZxP2885COeRNVaWScGDHKyWg7cFxtp2&#10;fKQ29bkIIexiVFB4X8dSuqwgg25ka+LA/drGoA+wyaVusAvhppKTKJpJgyWHhgJr2hSUXdO7UdBl&#10;h/Zy2u/k4eOSWL4lt036863U+7Bff4Hw1PuX+N+d6DB/PIW/Z8IF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kAvMwgAAANwAAAAPAAAAAAAAAAAAAAAAAJgCAABkcnMvZG93&#10;bnJldi54bWxQSwUGAAAAAAQABAD1AAAAhwMAAAAA&#10;" filled="f" stroked="f">
                        <v:textbox>
                          <w:txbxContent>
                            <w:p w:rsidR="00891E53" w:rsidRPr="007A5238" w:rsidRDefault="00891E53" w:rsidP="0068594C">
                              <w:pPr>
                                <w:rPr>
                                  <w:sz w:val="20"/>
                                  <w:szCs w:val="20"/>
                                </w:rPr>
                              </w:pPr>
                              <w:r>
                                <w:rPr>
                                  <w:sz w:val="20"/>
                                  <w:szCs w:val="20"/>
                                </w:rPr>
                                <w:t>птица</w:t>
                              </w:r>
                            </w:p>
                          </w:txbxContent>
                        </v:textbox>
                      </v:rect>
                      <v:rect id="Rectangle 26" o:spid="_x0000_s1043" style="position:absolute;left:52086;top:1169;width:8527;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yuV8IA&#10;AADcAAAADwAAAGRycy9kb3ducmV2LnhtbERPTWvCQBC9F/wPywi9lLpRUCR1FRHEUAQxWs9DdpoE&#10;s7Mxuybx37uFgrd5vM9ZrHpTiZYaV1pWMB5FIIgzq0vOFZxP2885COeRNVaWScGDHKyWg7cFxtp2&#10;fKQ29bkIIexiVFB4X8dSuqwgg25ka+LA/drGoA+wyaVusAvhppKTKJpJgyWHhgJr2hSUXdO7UdBl&#10;h/Zy2u/k4eOSWL4lt036863U+7Bff4Hw1PuX+N+d6DB/PIW/Z8IF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3K5XwgAAANwAAAAPAAAAAAAAAAAAAAAAAJgCAABkcnMvZG93&#10;bnJldi54bWxQSwUGAAAAAAQABAD1AAAAhwMAAAAA&#10;" filled="f" stroked="f">
                        <v:textbox>
                          <w:txbxContent>
                            <w:p w:rsidR="00891E53" w:rsidRPr="007A5238" w:rsidRDefault="00891E53" w:rsidP="0068594C">
                              <w:pPr>
                                <w:rPr>
                                  <w:sz w:val="20"/>
                                  <w:szCs w:val="20"/>
                                </w:rPr>
                              </w:pPr>
                              <w:r>
                                <w:rPr>
                                  <w:sz w:val="20"/>
                                  <w:szCs w:val="20"/>
                                </w:rPr>
                                <w:t>лошади</w:t>
                              </w:r>
                            </w:p>
                          </w:txbxContent>
                        </v:textbox>
                      </v:rect>
                      <w10:wrap anchory="line"/>
                    </v:group>
                  </w:pict>
                </mc:Fallback>
              </mc:AlternateContent>
            </w:r>
            <w:r w:rsidRPr="00D838C3">
              <w:rPr>
                <w:noProof/>
                <w:color w:val="000000" w:themeColor="text1"/>
              </w:rPr>
              <mc:AlternateContent>
                <mc:Choice Requires="wps">
                  <w:drawing>
                    <wp:inline distT="0" distB="0" distL="0" distR="0" wp14:anchorId="05639170" wp14:editId="57CF19CD">
                      <wp:extent cx="6245225" cy="387985"/>
                      <wp:effectExtent l="0" t="0" r="0" b="0"/>
                      <wp:docPr id="44" name="Прямоугольник 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245225" cy="387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20CC5C" id="Прямоугольник 44" o:spid="_x0000_s1026" style="width:491.75pt;height:3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" filled="f" stroked="f">
                      <o:lock v:ext="edit" aspectratio="t"/>
                      <w10:anchorlock/>
                    </v:rect>
                  </w:pict>
                </mc:Fallback>
              </mc:AlternateContent>
            </w:r>
          </w:p>
        </w:tc>
      </w:tr>
      <w:tr w:rsidR="00D838C3" w:rsidRPr="00D838C3" w:rsidTr="0068594C">
        <w:trPr>
          <w:trHeight w:val="434"/>
        </w:trPr>
        <w:tc>
          <w:tcPr>
            <w:tcW w:w="5000" w:type="pct"/>
            <w:gridSpan w:val="2"/>
          </w:tcPr>
          <w:p w:rsidR="0068594C" w:rsidRPr="00D838C3" w:rsidRDefault="0068594C" w:rsidP="0068594C">
            <w:pPr>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9.3.1. Отраслевая структура  животноводства КЧР, в условных головах, %</w:t>
            </w:r>
          </w:p>
          <w:p w:rsidR="0068594C" w:rsidRPr="00D838C3" w:rsidRDefault="0068594C" w:rsidP="0068594C">
            <w:pPr>
              <w:spacing w:before="60" w:after="60"/>
              <w:jc w:val="center"/>
              <w:rPr>
                <w:rFonts w:cs="Arial"/>
                <w:b/>
                <w:i/>
                <w:color w:val="000000" w:themeColor="text1"/>
                <w:sz w:val="20"/>
              </w:rPr>
            </w:pPr>
            <w:r w:rsidRPr="00D838C3">
              <w:rPr>
                <w:rFonts w:ascii="Arial" w:hAnsi="Arial" w:cs="Arial"/>
                <w:b/>
                <w:i/>
                <w:color w:val="000000" w:themeColor="text1"/>
                <w:sz w:val="20"/>
                <w:szCs w:val="20"/>
              </w:rPr>
              <w:t>(все категории хозяйств)</w:t>
            </w:r>
          </w:p>
        </w:tc>
      </w:tr>
    </w:tbl>
    <w:p w:rsidR="0068594C" w:rsidRPr="00D838C3" w:rsidRDefault="0068594C" w:rsidP="0068594C">
      <w:pPr>
        <w:jc w:val="center"/>
        <w:rPr>
          <w:rFonts w:cs="Arial"/>
          <w:b/>
          <w:color w:val="000000" w:themeColor="text1"/>
          <w:sz w:val="20"/>
          <w:szCs w:val="20"/>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Для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как и для других регионов страны, характерна очень высокая степень концентрации поголовья сельскохозяйственных животных в хозяйствах населения. На их долю, на начало 2006 года, приходилось 83,0%  КРС, 49,5 % свиней, 60,5 % лошадей и около 95% птицы от общего их  поголовья во всех категориях хозяйств (табл. 9.3.2). </w:t>
      </w:r>
    </w:p>
    <w:p w:rsidR="0068594C" w:rsidRPr="00D838C3" w:rsidRDefault="0068594C" w:rsidP="0068594C">
      <w:pPr>
        <w:jc w:val="right"/>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9.3.2.</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Место отдельных категорий хозяйств в поголовье </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важнейших видов сельскохозяйственных животных </w:t>
      </w:r>
      <w:r w:rsidR="00891E53" w:rsidRPr="00D838C3">
        <w:rPr>
          <w:rFonts w:ascii="Arial" w:hAnsi="Arial" w:cs="Arial"/>
          <w:b/>
          <w:i/>
          <w:color w:val="000000" w:themeColor="text1"/>
          <w:sz w:val="20"/>
          <w:szCs w:val="20"/>
        </w:rPr>
        <w:t>Республики</w:t>
      </w:r>
      <w:r w:rsidRPr="00D838C3">
        <w:rPr>
          <w:rFonts w:ascii="Arial" w:hAnsi="Arial" w:cs="Arial"/>
          <w:b/>
          <w:i/>
          <w:color w:val="000000" w:themeColor="text1"/>
          <w:sz w:val="20"/>
          <w:szCs w:val="20"/>
        </w:rPr>
        <w:t xml:space="preserve"> (на конец года)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4"/>
        <w:gridCol w:w="1417"/>
        <w:gridCol w:w="1020"/>
        <w:gridCol w:w="1417"/>
        <w:gridCol w:w="927"/>
      </w:tblGrid>
      <w:tr w:rsidR="00D838C3" w:rsidRPr="00D838C3" w:rsidTr="0068594C">
        <w:trPr>
          <w:tblHeader/>
          <w:jc w:val="center"/>
        </w:trPr>
        <w:tc>
          <w:tcPr>
            <w:tcW w:w="2442"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Виды с/х животных</w:t>
            </w:r>
          </w:p>
        </w:tc>
        <w:tc>
          <w:tcPr>
            <w:tcW w:w="1303"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smartTag w:uri="urn:schemas-microsoft-com:office:smarttags" w:element="metricconverter">
              <w:smartTagPr>
                <w:attr w:name="ProductID" w:val="2000 г"/>
              </w:smartTagPr>
              <w:r w:rsidRPr="00D838C3">
                <w:rPr>
                  <w:rFonts w:ascii="Arial" w:hAnsi="Arial" w:cs="Arial"/>
                  <w:b/>
                  <w:color w:val="000000" w:themeColor="text1"/>
                  <w:sz w:val="20"/>
                  <w:szCs w:val="20"/>
                </w:rPr>
                <w:t>2000 г</w:t>
              </w:r>
            </w:smartTag>
          </w:p>
        </w:tc>
        <w:tc>
          <w:tcPr>
            <w:tcW w:w="1255"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p>
        </w:tc>
      </w:tr>
      <w:tr w:rsidR="00D838C3" w:rsidRPr="00D838C3" w:rsidTr="0068594C">
        <w:trPr>
          <w:tblHeader/>
          <w:jc w:val="center"/>
        </w:trPr>
        <w:tc>
          <w:tcPr>
            <w:tcW w:w="2442"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p>
        </w:tc>
        <w:tc>
          <w:tcPr>
            <w:tcW w:w="75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Тыс. голов</w:t>
            </w:r>
          </w:p>
        </w:tc>
        <w:tc>
          <w:tcPr>
            <w:tcW w:w="54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75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Тыс. голов</w:t>
            </w:r>
          </w:p>
        </w:tc>
        <w:tc>
          <w:tcPr>
            <w:tcW w:w="49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r>
      <w:tr w:rsidR="00D838C3" w:rsidRPr="00D838C3" w:rsidTr="0068594C">
        <w:trPr>
          <w:jc w:val="center"/>
        </w:trPr>
        <w:tc>
          <w:tcPr>
            <w:tcW w:w="2442" w:type="pct"/>
            <w:tcBorders>
              <w:top w:val="single" w:sz="12" w:space="0" w:color="auto"/>
            </w:tcBorders>
            <w:shd w:val="clear" w:color="auto" w:fill="auto"/>
          </w:tcPr>
          <w:p w:rsidR="0068594C" w:rsidRPr="00D838C3" w:rsidRDefault="0068594C" w:rsidP="0068594C">
            <w:pPr>
              <w:rPr>
                <w:rFonts w:ascii="Arial" w:hAnsi="Arial" w:cs="Arial"/>
                <w:i/>
                <w:color w:val="000000" w:themeColor="text1"/>
                <w:sz w:val="20"/>
                <w:szCs w:val="20"/>
              </w:rPr>
            </w:pPr>
            <w:r w:rsidRPr="00D838C3">
              <w:rPr>
                <w:rFonts w:ascii="Arial" w:hAnsi="Arial" w:cs="Arial"/>
                <w:i/>
                <w:color w:val="000000" w:themeColor="text1"/>
                <w:sz w:val="20"/>
                <w:szCs w:val="20"/>
                <w:lang w:val="en-US"/>
              </w:rPr>
              <w:t xml:space="preserve">КРС – </w:t>
            </w:r>
            <w:r w:rsidRPr="00D838C3">
              <w:rPr>
                <w:rFonts w:ascii="Arial" w:hAnsi="Arial" w:cs="Arial"/>
                <w:i/>
                <w:color w:val="000000" w:themeColor="text1"/>
                <w:sz w:val="20"/>
                <w:szCs w:val="20"/>
              </w:rPr>
              <w:t>всего</w:t>
            </w:r>
          </w:p>
        </w:tc>
        <w:tc>
          <w:tcPr>
            <w:tcW w:w="758" w:type="pct"/>
            <w:tcBorders>
              <w:top w:val="single" w:sz="12" w:space="0" w:color="auto"/>
            </w:tcBorders>
            <w:shd w:val="clear" w:color="auto" w:fill="auto"/>
            <w:vAlign w:val="center"/>
          </w:tcPr>
          <w:p w:rsidR="0068594C" w:rsidRPr="00D838C3" w:rsidRDefault="0068594C" w:rsidP="0068594C">
            <w:pPr>
              <w:jc w:val="center"/>
              <w:rPr>
                <w:rFonts w:ascii="Arial" w:hAnsi="Arial" w:cs="Arial"/>
                <w:i/>
                <w:color w:val="000000" w:themeColor="text1"/>
                <w:sz w:val="20"/>
                <w:szCs w:val="20"/>
              </w:rPr>
            </w:pPr>
            <w:r w:rsidRPr="00D838C3">
              <w:rPr>
                <w:rFonts w:ascii="Arial" w:hAnsi="Arial" w:cs="Arial"/>
                <w:i/>
                <w:color w:val="000000" w:themeColor="text1"/>
                <w:sz w:val="20"/>
                <w:szCs w:val="20"/>
              </w:rPr>
              <w:t>131,6</w:t>
            </w:r>
          </w:p>
        </w:tc>
        <w:tc>
          <w:tcPr>
            <w:tcW w:w="546" w:type="pct"/>
            <w:tcBorders>
              <w:top w:val="single" w:sz="12" w:space="0" w:color="auto"/>
            </w:tcBorders>
            <w:shd w:val="clear" w:color="auto" w:fill="auto"/>
            <w:vAlign w:val="center"/>
          </w:tcPr>
          <w:p w:rsidR="0068594C" w:rsidRPr="00D838C3" w:rsidRDefault="0068594C" w:rsidP="0068594C">
            <w:pPr>
              <w:jc w:val="center"/>
              <w:rPr>
                <w:rFonts w:ascii="Arial" w:hAnsi="Arial" w:cs="Arial"/>
                <w:i/>
                <w:color w:val="000000" w:themeColor="text1"/>
                <w:sz w:val="20"/>
                <w:szCs w:val="20"/>
              </w:rPr>
            </w:pPr>
            <w:r w:rsidRPr="00D838C3">
              <w:rPr>
                <w:rFonts w:ascii="Arial" w:hAnsi="Arial" w:cs="Arial"/>
                <w:i/>
                <w:color w:val="000000" w:themeColor="text1"/>
                <w:sz w:val="20"/>
                <w:szCs w:val="20"/>
              </w:rPr>
              <w:t>100,0</w:t>
            </w:r>
          </w:p>
        </w:tc>
        <w:tc>
          <w:tcPr>
            <w:tcW w:w="758" w:type="pct"/>
            <w:tcBorders>
              <w:top w:val="single" w:sz="12" w:space="0" w:color="auto"/>
            </w:tcBorders>
            <w:shd w:val="clear" w:color="auto" w:fill="auto"/>
            <w:vAlign w:val="center"/>
          </w:tcPr>
          <w:p w:rsidR="0068594C" w:rsidRPr="00D838C3" w:rsidRDefault="0068594C" w:rsidP="0068594C">
            <w:pPr>
              <w:jc w:val="center"/>
              <w:rPr>
                <w:rFonts w:ascii="Arial" w:hAnsi="Arial" w:cs="Arial"/>
                <w:i/>
                <w:color w:val="000000" w:themeColor="text1"/>
                <w:sz w:val="20"/>
                <w:szCs w:val="20"/>
              </w:rPr>
            </w:pPr>
            <w:r w:rsidRPr="00D838C3">
              <w:rPr>
                <w:rFonts w:ascii="Arial" w:hAnsi="Arial" w:cs="Arial"/>
                <w:i/>
                <w:color w:val="000000" w:themeColor="text1"/>
                <w:sz w:val="20"/>
                <w:szCs w:val="20"/>
              </w:rPr>
              <w:t>153,1</w:t>
            </w:r>
          </w:p>
        </w:tc>
        <w:tc>
          <w:tcPr>
            <w:tcW w:w="497" w:type="pct"/>
            <w:tcBorders>
              <w:top w:val="single" w:sz="12" w:space="0" w:color="auto"/>
            </w:tcBorders>
            <w:shd w:val="clear" w:color="auto" w:fill="auto"/>
            <w:vAlign w:val="center"/>
          </w:tcPr>
          <w:p w:rsidR="0068594C" w:rsidRPr="00D838C3" w:rsidRDefault="0068594C" w:rsidP="0068594C">
            <w:pPr>
              <w:jc w:val="center"/>
              <w:rPr>
                <w:rFonts w:ascii="Arial" w:hAnsi="Arial" w:cs="Arial"/>
                <w:i/>
                <w:color w:val="000000" w:themeColor="text1"/>
                <w:sz w:val="20"/>
                <w:szCs w:val="20"/>
              </w:rPr>
            </w:pPr>
            <w:r w:rsidRPr="00D838C3">
              <w:rPr>
                <w:rFonts w:ascii="Arial" w:hAnsi="Arial" w:cs="Arial"/>
                <w:i/>
                <w:color w:val="000000" w:themeColor="text1"/>
                <w:sz w:val="20"/>
                <w:szCs w:val="20"/>
              </w:rPr>
              <w:t>100,0</w:t>
            </w:r>
          </w:p>
        </w:tc>
      </w:tr>
      <w:tr w:rsidR="00D838C3" w:rsidRPr="00D838C3" w:rsidTr="0068594C">
        <w:trPr>
          <w:jc w:val="center"/>
        </w:trPr>
        <w:tc>
          <w:tcPr>
            <w:tcW w:w="2442" w:type="pct"/>
            <w:shd w:val="clear" w:color="auto" w:fill="auto"/>
          </w:tcPr>
          <w:p w:rsidR="0068594C" w:rsidRPr="00D838C3" w:rsidRDefault="0068594C" w:rsidP="0068594C">
            <w:pPr>
              <w:jc w:val="right"/>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с/х организации</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16,4</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12,5</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6,6</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4,3</w:t>
            </w: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х-ва населения</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109,2</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83,0</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127,0</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83,0</w:t>
            </w: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крестьянские (фермерские) хозяйства</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4,5</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19,4</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12,7</w:t>
            </w:r>
          </w:p>
        </w:tc>
      </w:tr>
      <w:tr w:rsidR="00D838C3" w:rsidRPr="00D838C3" w:rsidTr="0068594C">
        <w:trPr>
          <w:jc w:val="center"/>
        </w:trPr>
        <w:tc>
          <w:tcPr>
            <w:tcW w:w="2442" w:type="pct"/>
            <w:shd w:val="clear" w:color="auto" w:fill="auto"/>
          </w:tcPr>
          <w:p w:rsidR="0068594C" w:rsidRPr="00D838C3" w:rsidRDefault="0068594C" w:rsidP="0068594C">
            <w:pPr>
              <w:spacing w:before="120"/>
              <w:rPr>
                <w:rFonts w:ascii="Arial" w:hAnsi="Arial" w:cs="Arial"/>
                <w:i/>
                <w:color w:val="000000" w:themeColor="text1"/>
                <w:sz w:val="20"/>
                <w:szCs w:val="20"/>
              </w:rPr>
            </w:pPr>
            <w:r w:rsidRPr="00D838C3">
              <w:rPr>
                <w:rFonts w:ascii="Arial" w:hAnsi="Arial" w:cs="Arial"/>
                <w:i/>
                <w:color w:val="000000" w:themeColor="text1"/>
                <w:sz w:val="20"/>
                <w:szCs w:val="20"/>
              </w:rPr>
              <w:lastRenderedPageBreak/>
              <w:t xml:space="preserve">Коровы – всего </w:t>
            </w:r>
          </w:p>
        </w:tc>
        <w:tc>
          <w:tcPr>
            <w:tcW w:w="758"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72,0</w:t>
            </w:r>
          </w:p>
        </w:tc>
        <w:tc>
          <w:tcPr>
            <w:tcW w:w="546"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100,0</w:t>
            </w:r>
          </w:p>
        </w:tc>
        <w:tc>
          <w:tcPr>
            <w:tcW w:w="758"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75,4</w:t>
            </w:r>
          </w:p>
        </w:tc>
        <w:tc>
          <w:tcPr>
            <w:tcW w:w="497"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100,0</w:t>
            </w:r>
          </w:p>
        </w:tc>
      </w:tr>
      <w:tr w:rsidR="00D838C3" w:rsidRPr="00D838C3" w:rsidTr="0068594C">
        <w:trPr>
          <w:jc w:val="center"/>
        </w:trPr>
        <w:tc>
          <w:tcPr>
            <w:tcW w:w="2442" w:type="pct"/>
            <w:shd w:val="clear" w:color="auto" w:fill="auto"/>
          </w:tcPr>
          <w:p w:rsidR="0068594C" w:rsidRPr="00D838C3" w:rsidRDefault="0068594C" w:rsidP="0068594C">
            <w:pPr>
              <w:jc w:val="right"/>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с/х организации</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7,1</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9,9</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2,4</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3,2</w:t>
            </w: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х-ва населения</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61,6</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85,5</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64,0</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84,9</w:t>
            </w: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крестьянские (фермерские) хозяйства</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3,3</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4,6</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9,0</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11,9</w:t>
            </w:r>
          </w:p>
        </w:tc>
      </w:tr>
      <w:tr w:rsidR="00D838C3" w:rsidRPr="00D838C3" w:rsidTr="0068594C">
        <w:trPr>
          <w:jc w:val="center"/>
        </w:trPr>
        <w:tc>
          <w:tcPr>
            <w:tcW w:w="2442" w:type="pct"/>
            <w:shd w:val="clear" w:color="auto" w:fill="auto"/>
          </w:tcPr>
          <w:p w:rsidR="0068594C" w:rsidRPr="00D838C3" w:rsidRDefault="0068594C" w:rsidP="0068594C">
            <w:pPr>
              <w:spacing w:before="120"/>
              <w:rPr>
                <w:rFonts w:ascii="Arial" w:hAnsi="Arial" w:cs="Arial"/>
                <w:i/>
                <w:color w:val="000000" w:themeColor="text1"/>
                <w:sz w:val="20"/>
                <w:szCs w:val="20"/>
              </w:rPr>
            </w:pPr>
            <w:r w:rsidRPr="00D838C3">
              <w:rPr>
                <w:rFonts w:ascii="Arial" w:hAnsi="Arial" w:cs="Arial"/>
                <w:i/>
                <w:color w:val="000000" w:themeColor="text1"/>
                <w:sz w:val="20"/>
                <w:szCs w:val="20"/>
              </w:rPr>
              <w:t>Свиньи – всего</w:t>
            </w:r>
          </w:p>
        </w:tc>
        <w:tc>
          <w:tcPr>
            <w:tcW w:w="758"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15,5</w:t>
            </w:r>
          </w:p>
        </w:tc>
        <w:tc>
          <w:tcPr>
            <w:tcW w:w="546"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100,0</w:t>
            </w:r>
          </w:p>
        </w:tc>
        <w:tc>
          <w:tcPr>
            <w:tcW w:w="758"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17,5</w:t>
            </w:r>
          </w:p>
        </w:tc>
        <w:tc>
          <w:tcPr>
            <w:tcW w:w="497"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100,0</w:t>
            </w:r>
          </w:p>
        </w:tc>
      </w:tr>
      <w:tr w:rsidR="00D838C3" w:rsidRPr="00D838C3" w:rsidTr="0068594C">
        <w:trPr>
          <w:jc w:val="center"/>
        </w:trPr>
        <w:tc>
          <w:tcPr>
            <w:tcW w:w="2442" w:type="pct"/>
            <w:shd w:val="clear" w:color="auto" w:fill="auto"/>
          </w:tcPr>
          <w:p w:rsidR="0068594C" w:rsidRPr="00D838C3" w:rsidRDefault="0068594C" w:rsidP="0068594C">
            <w:pPr>
              <w:jc w:val="right"/>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с/х организации</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5,2</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33,6</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8,8</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50,2</w:t>
            </w: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х-ва населения</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10,2</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65,8</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8,7</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49,5</w:t>
            </w: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крестьянские (фермерские) хозяйства</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0,6</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0,04</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r>
      <w:tr w:rsidR="00D838C3" w:rsidRPr="00D838C3" w:rsidTr="0068594C">
        <w:trPr>
          <w:jc w:val="center"/>
        </w:trPr>
        <w:tc>
          <w:tcPr>
            <w:tcW w:w="2442" w:type="pct"/>
            <w:shd w:val="clear" w:color="auto" w:fill="auto"/>
          </w:tcPr>
          <w:p w:rsidR="0068594C" w:rsidRPr="00D838C3" w:rsidRDefault="0068594C" w:rsidP="0068594C">
            <w:pPr>
              <w:spacing w:before="120"/>
              <w:rPr>
                <w:rFonts w:ascii="Arial" w:hAnsi="Arial" w:cs="Arial"/>
                <w:i/>
                <w:color w:val="000000" w:themeColor="text1"/>
                <w:sz w:val="20"/>
                <w:szCs w:val="20"/>
              </w:rPr>
            </w:pPr>
            <w:r w:rsidRPr="00D838C3">
              <w:rPr>
                <w:rFonts w:ascii="Arial" w:hAnsi="Arial" w:cs="Arial"/>
                <w:i/>
                <w:color w:val="000000" w:themeColor="text1"/>
                <w:sz w:val="20"/>
                <w:szCs w:val="20"/>
              </w:rPr>
              <w:t>Овцы и козы - всего</w:t>
            </w:r>
          </w:p>
        </w:tc>
        <w:tc>
          <w:tcPr>
            <w:tcW w:w="758"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289,9</w:t>
            </w:r>
          </w:p>
        </w:tc>
        <w:tc>
          <w:tcPr>
            <w:tcW w:w="546"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100,0</w:t>
            </w:r>
          </w:p>
        </w:tc>
        <w:tc>
          <w:tcPr>
            <w:tcW w:w="758"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541,5</w:t>
            </w:r>
          </w:p>
        </w:tc>
        <w:tc>
          <w:tcPr>
            <w:tcW w:w="497"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100,0</w:t>
            </w:r>
          </w:p>
        </w:tc>
      </w:tr>
      <w:tr w:rsidR="00D838C3" w:rsidRPr="00D838C3" w:rsidTr="0068594C">
        <w:trPr>
          <w:jc w:val="center"/>
        </w:trPr>
        <w:tc>
          <w:tcPr>
            <w:tcW w:w="2442" w:type="pct"/>
            <w:shd w:val="clear" w:color="auto" w:fill="auto"/>
          </w:tcPr>
          <w:p w:rsidR="0068594C" w:rsidRPr="00D838C3" w:rsidRDefault="0068594C" w:rsidP="0068594C">
            <w:pPr>
              <w:jc w:val="right"/>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с/х организации</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59,7</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20,7</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66,5</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12,3</w:t>
            </w: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х-ва населения</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198,2</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68,5</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176,3</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32,5</w:t>
            </w: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крестьянские (фермерские) хозяйства</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32,0</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10,8</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298,6</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55,2</w:t>
            </w:r>
          </w:p>
        </w:tc>
      </w:tr>
      <w:tr w:rsidR="00D838C3" w:rsidRPr="00D838C3" w:rsidTr="0068594C">
        <w:trPr>
          <w:jc w:val="center"/>
        </w:trPr>
        <w:tc>
          <w:tcPr>
            <w:tcW w:w="2442" w:type="pct"/>
            <w:shd w:val="clear" w:color="auto" w:fill="auto"/>
          </w:tcPr>
          <w:p w:rsidR="0068594C" w:rsidRPr="00D838C3" w:rsidRDefault="0068594C" w:rsidP="0068594C">
            <w:pPr>
              <w:spacing w:before="120"/>
              <w:rPr>
                <w:rFonts w:ascii="Arial" w:hAnsi="Arial" w:cs="Arial"/>
                <w:i/>
                <w:color w:val="000000" w:themeColor="text1"/>
                <w:sz w:val="20"/>
                <w:szCs w:val="20"/>
              </w:rPr>
            </w:pPr>
            <w:r w:rsidRPr="00D838C3">
              <w:rPr>
                <w:rFonts w:ascii="Arial" w:hAnsi="Arial" w:cs="Arial"/>
                <w:i/>
                <w:color w:val="000000" w:themeColor="text1"/>
                <w:sz w:val="20"/>
                <w:szCs w:val="20"/>
              </w:rPr>
              <w:t>Птица - всего</w:t>
            </w:r>
          </w:p>
        </w:tc>
        <w:tc>
          <w:tcPr>
            <w:tcW w:w="758"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2106,0</w:t>
            </w:r>
          </w:p>
        </w:tc>
        <w:tc>
          <w:tcPr>
            <w:tcW w:w="546"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100,0</w:t>
            </w:r>
          </w:p>
        </w:tc>
        <w:tc>
          <w:tcPr>
            <w:tcW w:w="758"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1907,4*</w:t>
            </w:r>
          </w:p>
        </w:tc>
        <w:tc>
          <w:tcPr>
            <w:tcW w:w="497"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100,0*</w:t>
            </w:r>
          </w:p>
        </w:tc>
      </w:tr>
      <w:tr w:rsidR="00D838C3" w:rsidRPr="00D838C3" w:rsidTr="0068594C">
        <w:trPr>
          <w:jc w:val="center"/>
        </w:trPr>
        <w:tc>
          <w:tcPr>
            <w:tcW w:w="2442" w:type="pct"/>
            <w:shd w:val="clear" w:color="auto" w:fill="auto"/>
          </w:tcPr>
          <w:p w:rsidR="0068594C" w:rsidRPr="00D838C3" w:rsidRDefault="0068594C" w:rsidP="0068594C">
            <w:pPr>
              <w:jc w:val="right"/>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с/х организации</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52,9</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37,5*</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х-ва населения</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2037,9</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96,8</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1849,2*</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96,9*</w:t>
            </w: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крестьянские (фермерские) хозяйства</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15,2</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0,7</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20,7*</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1,1*</w:t>
            </w:r>
          </w:p>
        </w:tc>
      </w:tr>
      <w:tr w:rsidR="00D838C3" w:rsidRPr="00D838C3" w:rsidTr="0068594C">
        <w:trPr>
          <w:jc w:val="center"/>
        </w:trPr>
        <w:tc>
          <w:tcPr>
            <w:tcW w:w="2442" w:type="pct"/>
            <w:shd w:val="clear" w:color="auto" w:fill="auto"/>
          </w:tcPr>
          <w:p w:rsidR="0068594C" w:rsidRPr="00D838C3" w:rsidRDefault="0068594C" w:rsidP="0068594C">
            <w:pPr>
              <w:spacing w:before="120"/>
              <w:rPr>
                <w:rFonts w:ascii="Arial" w:hAnsi="Arial" w:cs="Arial"/>
                <w:i/>
                <w:color w:val="000000" w:themeColor="text1"/>
                <w:sz w:val="20"/>
                <w:szCs w:val="20"/>
              </w:rPr>
            </w:pPr>
            <w:r w:rsidRPr="00D838C3">
              <w:rPr>
                <w:rFonts w:ascii="Arial" w:hAnsi="Arial" w:cs="Arial"/>
                <w:i/>
                <w:color w:val="000000" w:themeColor="text1"/>
                <w:sz w:val="20"/>
                <w:szCs w:val="20"/>
              </w:rPr>
              <w:t>Лошади - всего</w:t>
            </w:r>
          </w:p>
        </w:tc>
        <w:tc>
          <w:tcPr>
            <w:tcW w:w="758"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9,7**</w:t>
            </w:r>
          </w:p>
        </w:tc>
        <w:tc>
          <w:tcPr>
            <w:tcW w:w="546"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100,0**</w:t>
            </w:r>
          </w:p>
        </w:tc>
        <w:tc>
          <w:tcPr>
            <w:tcW w:w="758"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12,9</w:t>
            </w:r>
          </w:p>
        </w:tc>
        <w:tc>
          <w:tcPr>
            <w:tcW w:w="497" w:type="pct"/>
            <w:shd w:val="clear" w:color="auto" w:fill="auto"/>
            <w:vAlign w:val="center"/>
          </w:tcPr>
          <w:p w:rsidR="0068594C" w:rsidRPr="00D838C3" w:rsidRDefault="0068594C" w:rsidP="0068594C">
            <w:pPr>
              <w:spacing w:before="120"/>
              <w:jc w:val="center"/>
              <w:rPr>
                <w:rFonts w:ascii="Arial" w:hAnsi="Arial" w:cs="Arial"/>
                <w:i/>
                <w:color w:val="000000" w:themeColor="text1"/>
                <w:sz w:val="20"/>
                <w:szCs w:val="20"/>
              </w:rPr>
            </w:pPr>
            <w:r w:rsidRPr="00D838C3">
              <w:rPr>
                <w:rFonts w:ascii="Arial" w:hAnsi="Arial" w:cs="Arial"/>
                <w:i/>
                <w:color w:val="000000" w:themeColor="text1"/>
                <w:sz w:val="20"/>
                <w:szCs w:val="20"/>
              </w:rPr>
              <w:t>100,0</w:t>
            </w:r>
          </w:p>
        </w:tc>
      </w:tr>
      <w:tr w:rsidR="00D838C3" w:rsidRPr="00D838C3" w:rsidTr="0068594C">
        <w:trPr>
          <w:jc w:val="center"/>
        </w:trPr>
        <w:tc>
          <w:tcPr>
            <w:tcW w:w="2442" w:type="pct"/>
            <w:shd w:val="clear" w:color="auto" w:fill="auto"/>
          </w:tcPr>
          <w:p w:rsidR="0068594C" w:rsidRPr="00D838C3" w:rsidRDefault="0068594C" w:rsidP="0068594C">
            <w:pPr>
              <w:jc w:val="right"/>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с/х организации</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17,5**</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10,1</w:t>
            </w: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х-ва населения</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6,3**</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65,0**</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7,8</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60,4</w:t>
            </w:r>
          </w:p>
        </w:tc>
      </w:tr>
      <w:tr w:rsidR="00D838C3" w:rsidRPr="00D838C3" w:rsidTr="0068594C">
        <w:trPr>
          <w:jc w:val="center"/>
        </w:trPr>
        <w:tc>
          <w:tcPr>
            <w:tcW w:w="2442" w:type="pct"/>
            <w:shd w:val="clear" w:color="auto" w:fill="auto"/>
          </w:tcPr>
          <w:p w:rsidR="0068594C" w:rsidRPr="00D838C3" w:rsidRDefault="0068594C" w:rsidP="0068594C">
            <w:pPr>
              <w:rPr>
                <w:rFonts w:ascii="Arial" w:hAnsi="Arial" w:cs="Arial"/>
                <w:color w:val="000000" w:themeColor="text1"/>
                <w:sz w:val="20"/>
                <w:szCs w:val="20"/>
              </w:rPr>
            </w:pPr>
            <w:r w:rsidRPr="00D838C3">
              <w:rPr>
                <w:rFonts w:ascii="Arial" w:hAnsi="Arial" w:cs="Arial"/>
                <w:color w:val="000000" w:themeColor="text1"/>
                <w:sz w:val="20"/>
                <w:szCs w:val="20"/>
              </w:rPr>
              <w:t>- крестьянские (фермерские) хозяйства</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546"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17,5**</w:t>
            </w:r>
          </w:p>
        </w:tc>
        <w:tc>
          <w:tcPr>
            <w:tcW w:w="758"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3,8</w:t>
            </w:r>
          </w:p>
        </w:tc>
        <w:tc>
          <w:tcPr>
            <w:tcW w:w="497" w:type="pct"/>
            <w:shd w:val="clear" w:color="auto" w:fill="auto"/>
            <w:vAlign w:val="center"/>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29,5</w:t>
            </w:r>
          </w:p>
        </w:tc>
      </w:tr>
    </w:tbl>
    <w:p w:rsidR="0068594C" w:rsidRPr="00D838C3" w:rsidRDefault="0068594C" w:rsidP="0068594C">
      <w:pPr>
        <w:spacing w:before="60" w:after="60"/>
        <w:jc w:val="both"/>
        <w:rPr>
          <w:rFonts w:cs="Arial"/>
          <w:color w:val="000000" w:themeColor="text1"/>
          <w:sz w:val="20"/>
          <w:szCs w:val="20"/>
        </w:rPr>
      </w:pPr>
      <w:r w:rsidRPr="00D838C3">
        <w:rPr>
          <w:rFonts w:cs="Arial"/>
          <w:color w:val="000000" w:themeColor="text1"/>
          <w:sz w:val="20"/>
          <w:szCs w:val="20"/>
        </w:rPr>
        <w:t xml:space="preserve"> * - </w:t>
      </w:r>
      <w:smartTag w:uri="urn:schemas-microsoft-com:office:smarttags" w:element="metricconverter">
        <w:smartTagPr>
          <w:attr w:name="ProductID" w:val="2004 г"/>
        </w:smartTagPr>
        <w:r w:rsidRPr="00D838C3">
          <w:rPr>
            <w:rFonts w:cs="Arial"/>
            <w:color w:val="000000" w:themeColor="text1"/>
            <w:sz w:val="20"/>
            <w:szCs w:val="20"/>
          </w:rPr>
          <w:t>2004 г</w:t>
        </w:r>
      </w:smartTag>
      <w:r w:rsidRPr="00D838C3">
        <w:rPr>
          <w:rFonts w:cs="Arial"/>
          <w:color w:val="000000" w:themeColor="text1"/>
          <w:sz w:val="20"/>
          <w:szCs w:val="20"/>
        </w:rPr>
        <w:t>.</w:t>
      </w:r>
    </w:p>
    <w:p w:rsidR="0068594C" w:rsidRPr="00D838C3" w:rsidRDefault="0068594C" w:rsidP="0068594C">
      <w:pPr>
        <w:spacing w:before="60" w:after="60"/>
        <w:jc w:val="both"/>
        <w:rPr>
          <w:color w:val="000000" w:themeColor="text1"/>
          <w:sz w:val="26"/>
          <w:szCs w:val="26"/>
        </w:rPr>
      </w:pPr>
      <w:r w:rsidRPr="00D838C3">
        <w:rPr>
          <w:rFonts w:cs="Arial"/>
          <w:color w:val="000000" w:themeColor="text1"/>
          <w:sz w:val="20"/>
          <w:szCs w:val="20"/>
        </w:rPr>
        <w:t xml:space="preserve">** - </w:t>
      </w:r>
      <w:smartTag w:uri="urn:schemas-microsoft-com:office:smarttags" w:element="metricconverter">
        <w:smartTagPr>
          <w:attr w:name="ProductID" w:val="2001 г"/>
        </w:smartTagPr>
        <w:r w:rsidRPr="00D838C3">
          <w:rPr>
            <w:rFonts w:cs="Arial"/>
            <w:color w:val="000000" w:themeColor="text1"/>
            <w:sz w:val="20"/>
            <w:szCs w:val="20"/>
          </w:rPr>
          <w:t>2001 г</w:t>
        </w:r>
      </w:smartTag>
      <w:r w:rsidRPr="00D838C3">
        <w:rPr>
          <w:rFonts w:cs="Arial"/>
          <w:color w:val="000000" w:themeColor="text1"/>
          <w:sz w:val="20"/>
          <w:szCs w:val="20"/>
        </w:rPr>
        <w:t>.</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В то же время, в последнее пятилетие заметно уменьшилось поголовье и удельный вес хозяйств населения в свиноводстве и особенно овцеводстве.</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Сельскохозяйственные организации резко сдали свои позиции по всем видам сельскохозяйственных животных за исключением свиней. Крестьянские (фермерские) хозяйства за этот же период совершили настоящий скачок в наращивании поголовья овец в - 9,3 раза возросла их численность с 2000 года до конца 2005 года. В 3,2 раза возросло в данной категории хозяйств и поголовье крупного рогатого скота.</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Сложившуюся структуру животноводства </w:t>
      </w:r>
      <w:r w:rsidR="00891E53" w:rsidRPr="00D838C3">
        <w:rPr>
          <w:color w:val="000000" w:themeColor="text1"/>
          <w:sz w:val="26"/>
          <w:szCs w:val="26"/>
        </w:rPr>
        <w:t>Республики</w:t>
      </w:r>
      <w:r w:rsidRPr="00D838C3">
        <w:rPr>
          <w:color w:val="000000" w:themeColor="text1"/>
          <w:sz w:val="26"/>
          <w:szCs w:val="26"/>
        </w:rPr>
        <w:t xml:space="preserve"> по категориям хозяйств нельзя признавать экономически и стратегически рациональной. Хозяйства населения отличаются низкой товарностью производимой продукции, доминированием физического труда и другими традиционными направлениями в развитии отрасли, являются малоперспективными для дальнейшего возрастания и эффективного развития животноводства. Но на данном этапе эта категория сельскохозяйственных производителей буквально доминирует в отдельных его отраслях (КРС, птицеводство) в основном из-за низкого потенциала более прогрессивных крестьянских (фермерских) хозяйств и сельскохозяйственных организаций. Эти категории хозяйств отличаются более высокими показателями концентрации производства, финансовыми возможностями, механизацией и </w:t>
      </w:r>
      <w:r w:rsidRPr="00D838C3">
        <w:rPr>
          <w:color w:val="000000" w:themeColor="text1"/>
          <w:sz w:val="26"/>
          <w:szCs w:val="26"/>
        </w:rPr>
        <w:lastRenderedPageBreak/>
        <w:t>автоматизацией производственных процессов, товарностью производимой продукции и другими предпосылками для развития  этой важной отрасли аграрного сектора экономики.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В то же время обнадёживают высокие темпы развития отдельных отраслей животноводства (скотоводство, овцеводство) в последние годы в крестьянских (фермерских) хозяйствах.</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Существенно различаются отдельные категории хозяйств и по структуре животноводства, в частности, по его поголовью. Наибольшей контрастностью отраслевой структуры выделяются крестьянские (фермерские) хозяйства, где на долю овцеводства приходится 69,5% всего поголовья сельскохозяйственных животных в условных головах, а на другом полюсе свиноводство – всего 0,05% (рис. 9.3.2).</w:t>
      </w:r>
    </w:p>
    <w:p w:rsidR="0068594C" w:rsidRPr="00D838C3" w:rsidRDefault="0068594C" w:rsidP="0068594C">
      <w:pPr>
        <w:spacing w:before="60" w:after="60"/>
        <w:ind w:firstLine="902"/>
        <w:jc w:val="both"/>
        <w:rPr>
          <w:color w:val="000000" w:themeColor="text1"/>
          <w:sz w:val="26"/>
          <w:szCs w:val="26"/>
        </w:rPr>
      </w:pPr>
    </w:p>
    <w:tbl>
      <w:tblPr>
        <w:tblW w:w="5000" w:type="pct"/>
        <w:tblLook w:val="0000" w:firstRow="0" w:lastRow="0" w:firstColumn="0" w:lastColumn="0" w:noHBand="0" w:noVBand="0"/>
      </w:tblPr>
      <w:tblGrid>
        <w:gridCol w:w="5091"/>
        <w:gridCol w:w="4264"/>
      </w:tblGrid>
      <w:tr w:rsidR="00D838C3" w:rsidRPr="00D838C3" w:rsidTr="0068594C">
        <w:trPr>
          <w:trHeight w:val="3414"/>
        </w:trPr>
        <w:tc>
          <w:tcPr>
            <w:tcW w:w="2837" w:type="pct"/>
          </w:tcPr>
          <w:p w:rsidR="0068594C" w:rsidRPr="00D838C3" w:rsidRDefault="0068594C" w:rsidP="0068594C">
            <w:pPr>
              <w:spacing w:before="60" w:after="60"/>
              <w:ind w:left="183"/>
              <w:jc w:val="center"/>
              <w:rPr>
                <w:color w:val="000000" w:themeColor="text1"/>
                <w:sz w:val="26"/>
                <w:szCs w:val="26"/>
              </w:rPr>
            </w:pPr>
            <w:r w:rsidRPr="00D838C3">
              <w:rPr>
                <w:noProof/>
                <w:color w:val="000000" w:themeColor="text1"/>
              </w:rPr>
              <w:drawing>
                <wp:inline distT="0" distB="0" distL="0" distR="0" wp14:anchorId="3F1DBC71" wp14:editId="72D31543">
                  <wp:extent cx="2673985" cy="2122170"/>
                  <wp:effectExtent l="0" t="0" r="0" b="0"/>
                  <wp:docPr id="43" name="Диаграмма 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c>
          <w:tcPr>
            <w:tcW w:w="2163" w:type="pct"/>
          </w:tcPr>
          <w:p w:rsidR="0068594C" w:rsidRPr="00D838C3" w:rsidRDefault="0068594C" w:rsidP="0068594C">
            <w:pPr>
              <w:rPr>
                <w:color w:val="000000" w:themeColor="text1"/>
              </w:rPr>
            </w:pPr>
            <w:r w:rsidRPr="00D838C3">
              <w:rPr>
                <w:noProof/>
                <w:color w:val="000000" w:themeColor="text1"/>
              </w:rPr>
              <w:drawing>
                <wp:inline distT="0" distB="0" distL="0" distR="0" wp14:anchorId="26E39FDB" wp14:editId="0578596C">
                  <wp:extent cx="1992630" cy="1984375"/>
                  <wp:effectExtent l="0" t="0" r="0" b="0"/>
                  <wp:docPr id="42" name="Диаграмма 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r>
      <w:tr w:rsidR="00D838C3" w:rsidRPr="00D838C3" w:rsidTr="0068594C">
        <w:trPr>
          <w:trHeight w:val="4257"/>
        </w:trPr>
        <w:tc>
          <w:tcPr>
            <w:tcW w:w="2837" w:type="pct"/>
          </w:tcPr>
          <w:p w:rsidR="0068594C" w:rsidRPr="00D838C3" w:rsidRDefault="0068594C" w:rsidP="0068594C">
            <w:pPr>
              <w:spacing w:before="60" w:after="60"/>
              <w:ind w:left="183"/>
              <w:jc w:val="center"/>
              <w:rPr>
                <w:color w:val="000000" w:themeColor="text1"/>
                <w:sz w:val="26"/>
                <w:szCs w:val="26"/>
              </w:rPr>
            </w:pPr>
            <w:r w:rsidRPr="00D838C3">
              <w:rPr>
                <w:noProof/>
                <w:color w:val="000000" w:themeColor="text1"/>
              </w:rPr>
              <w:drawing>
                <wp:inline distT="0" distB="0" distL="0" distR="0" wp14:anchorId="750B34EF" wp14:editId="49FAB793">
                  <wp:extent cx="2286000" cy="2009775"/>
                  <wp:effectExtent l="0" t="0" r="0" b="0"/>
                  <wp:docPr id="41" name="Диаграмма 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c>
          <w:tcPr>
            <w:tcW w:w="2163" w:type="pct"/>
          </w:tcPr>
          <w:p w:rsidR="0068594C" w:rsidRPr="00D838C3" w:rsidRDefault="0068594C" w:rsidP="0068594C">
            <w:pPr>
              <w:jc w:val="center"/>
              <w:rPr>
                <w:color w:val="000000" w:themeColor="text1"/>
                <w:sz w:val="26"/>
                <w:szCs w:val="26"/>
              </w:rPr>
            </w:pPr>
            <w:r w:rsidRPr="00D838C3">
              <w:rPr>
                <w:noProof/>
                <w:color w:val="000000" w:themeColor="text1"/>
              </w:rPr>
              <mc:AlternateContent>
                <mc:Choice Requires="wpc">
                  <w:drawing>
                    <wp:anchor distT="0" distB="0" distL="114300" distR="114300" simplePos="0" relativeHeight="251661312" behindDoc="0" locked="0" layoutInCell="1" allowOverlap="1" wp14:anchorId="32615AE5" wp14:editId="5BE8CA86">
                      <wp:simplePos x="0" y="0"/>
                      <wp:positionH relativeFrom="character">
                        <wp:posOffset>0</wp:posOffset>
                      </wp:positionH>
                      <wp:positionV relativeFrom="line">
                        <wp:posOffset>0</wp:posOffset>
                      </wp:positionV>
                      <wp:extent cx="2567305" cy="2633980"/>
                      <wp:effectExtent l="0" t="0" r="4445" b="4445"/>
                      <wp:wrapNone/>
                      <wp:docPr id="105" name="Полотно 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94" name="Group 4"/>
                              <wpg:cNvGrpSpPr>
                                <a:grpSpLocks/>
                              </wpg:cNvGrpSpPr>
                              <wpg:grpSpPr bwMode="auto">
                                <a:xfrm>
                                  <a:off x="86733" y="407959"/>
                                  <a:ext cx="1300999" cy="1984363"/>
                                  <a:chOff x="2447" y="7323"/>
                                  <a:chExt cx="1500" cy="2291"/>
                                </a:xfrm>
                              </wpg:grpSpPr>
                              <wps:wsp>
                                <wps:cNvPr id="95" name="Rectangle 5"/>
                                <wps:cNvSpPr>
                                  <a:spLocks noChangeArrowheads="1"/>
                                </wps:cNvSpPr>
                                <wps:spPr bwMode="auto">
                                  <a:xfrm>
                                    <a:off x="2457" y="7364"/>
                                    <a:ext cx="289" cy="159"/>
                                  </a:xfrm>
                                  <a:prstGeom prst="rect">
                                    <a:avLst/>
                                  </a:prstGeom>
                                  <a:solidFill>
                                    <a:srgbClr val="CCFFCC"/>
                                  </a:solidFill>
                                  <a:ln w="9525">
                                    <a:solidFill>
                                      <a:srgbClr val="000000"/>
                                    </a:solidFill>
                                    <a:miter lim="800000"/>
                                    <a:headEnd/>
                                    <a:tailEnd/>
                                  </a:ln>
                                </wps:spPr>
                                <wps:bodyPr rot="0" vert="horz" wrap="square" lIns="91440" tIns="45720" rIns="91440" bIns="45720" anchor="t" anchorCtr="0" upright="1">
                                  <a:noAutofit/>
                                </wps:bodyPr>
                              </wps:wsp>
                              <wps:wsp>
                                <wps:cNvPr id="96" name="Rectangle 6"/>
                                <wps:cNvSpPr>
                                  <a:spLocks noChangeArrowheads="1"/>
                                </wps:cNvSpPr>
                                <wps:spPr bwMode="auto">
                                  <a:xfrm>
                                    <a:off x="2464" y="7929"/>
                                    <a:ext cx="288" cy="162"/>
                                  </a:xfrm>
                                  <a:prstGeom prst="rect">
                                    <a:avLst/>
                                  </a:prstGeom>
                                  <a:solidFill>
                                    <a:srgbClr val="800000"/>
                                  </a:solidFill>
                                  <a:ln w="9525">
                                    <a:solidFill>
                                      <a:srgbClr val="000000"/>
                                    </a:solidFill>
                                    <a:miter lim="800000"/>
                                    <a:headEnd/>
                                    <a:tailEnd/>
                                  </a:ln>
                                </wps:spPr>
                                <wps:bodyPr rot="0" vert="horz" wrap="square" lIns="91440" tIns="45720" rIns="91440" bIns="45720" anchor="t" anchorCtr="0" upright="1">
                                  <a:noAutofit/>
                                </wps:bodyPr>
                              </wps:wsp>
                              <wps:wsp>
                                <wps:cNvPr id="97" name="Rectangle 7"/>
                                <wps:cNvSpPr>
                                  <a:spLocks noChangeArrowheads="1"/>
                                </wps:cNvSpPr>
                                <wps:spPr bwMode="auto">
                                  <a:xfrm>
                                    <a:off x="2449" y="8444"/>
                                    <a:ext cx="289" cy="160"/>
                                  </a:xfrm>
                                  <a:prstGeom prst="rect">
                                    <a:avLst/>
                                  </a:prstGeom>
                                  <a:solidFill>
                                    <a:srgbClr val="FFFF99"/>
                                  </a:solidFill>
                                  <a:ln w="9525">
                                    <a:solidFill>
                                      <a:srgbClr val="000000"/>
                                    </a:solidFill>
                                    <a:miter lim="800000"/>
                                    <a:headEnd/>
                                    <a:tailEnd/>
                                  </a:ln>
                                </wps:spPr>
                                <wps:bodyPr rot="0" vert="horz" wrap="square" lIns="91440" tIns="45720" rIns="91440" bIns="45720" anchor="t" anchorCtr="0" upright="1">
                                  <a:noAutofit/>
                                </wps:bodyPr>
                              </wps:wsp>
                              <wps:wsp>
                                <wps:cNvPr id="98" name="Rectangle 8"/>
                                <wps:cNvSpPr>
                                  <a:spLocks noChangeArrowheads="1"/>
                                </wps:cNvSpPr>
                                <wps:spPr bwMode="auto">
                                  <a:xfrm>
                                    <a:off x="2447" y="8908"/>
                                    <a:ext cx="288" cy="159"/>
                                  </a:xfrm>
                                  <a:prstGeom prst="rect">
                                    <a:avLst/>
                                  </a:prstGeom>
                                  <a:solidFill>
                                    <a:srgbClr val="CCFFFF"/>
                                  </a:solidFill>
                                  <a:ln w="9525">
                                    <a:solidFill>
                                      <a:srgbClr val="000000"/>
                                    </a:solidFill>
                                    <a:miter lim="800000"/>
                                    <a:headEnd/>
                                    <a:tailEnd/>
                                  </a:ln>
                                </wps:spPr>
                                <wps:bodyPr rot="0" vert="horz" wrap="square" lIns="91440" tIns="45720" rIns="91440" bIns="45720" anchor="t" anchorCtr="0" upright="1">
                                  <a:noAutofit/>
                                </wps:bodyPr>
                              </wps:wsp>
                              <wps:wsp>
                                <wps:cNvPr id="99" name="Rectangle 9"/>
                                <wps:cNvSpPr>
                                  <a:spLocks noChangeArrowheads="1"/>
                                </wps:cNvSpPr>
                                <wps:spPr bwMode="auto">
                                  <a:xfrm>
                                    <a:off x="2464" y="9394"/>
                                    <a:ext cx="288" cy="160"/>
                                  </a:xfrm>
                                  <a:prstGeom prst="rect">
                                    <a:avLst/>
                                  </a:prstGeom>
                                  <a:solidFill>
                                    <a:srgbClr val="D1543B"/>
                                  </a:solidFill>
                                  <a:ln w="9525">
                                    <a:solidFill>
                                      <a:srgbClr val="000000"/>
                                    </a:solidFill>
                                    <a:miter lim="800000"/>
                                    <a:headEnd/>
                                    <a:tailEnd/>
                                  </a:ln>
                                </wps:spPr>
                                <wps:bodyPr rot="0" vert="horz" wrap="square" lIns="91440" tIns="45720" rIns="91440" bIns="45720" anchor="t" anchorCtr="0" upright="1">
                                  <a:noAutofit/>
                                </wps:bodyPr>
                              </wps:wsp>
                              <wps:wsp>
                                <wps:cNvPr id="100" name="Rectangle 10"/>
                                <wps:cNvSpPr>
                                  <a:spLocks noChangeArrowheads="1"/>
                                </wps:cNvSpPr>
                                <wps:spPr bwMode="auto">
                                  <a:xfrm>
                                    <a:off x="2852" y="7323"/>
                                    <a:ext cx="764" cy="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1E53" w:rsidRPr="007A5238" w:rsidRDefault="00891E53" w:rsidP="0068594C">
                                      <w:pPr>
                                        <w:rPr>
                                          <w:sz w:val="20"/>
                                          <w:szCs w:val="20"/>
                                        </w:rPr>
                                      </w:pPr>
                                      <w:r>
                                        <w:rPr>
                                          <w:sz w:val="20"/>
                                          <w:szCs w:val="20"/>
                                          <w:lang w:val="en-US"/>
                                        </w:rPr>
                                        <w:t>КРС</w:t>
                                      </w:r>
                                    </w:p>
                                  </w:txbxContent>
                                </wps:txbx>
                                <wps:bodyPr rot="0" vert="horz" wrap="square" lIns="91440" tIns="45720" rIns="91440" bIns="45720" anchor="t" anchorCtr="0" upright="1">
                                  <a:noAutofit/>
                                </wps:bodyPr>
                              </wps:wsp>
                              <wps:wsp>
                                <wps:cNvPr id="101" name="Rectangle 11"/>
                                <wps:cNvSpPr>
                                  <a:spLocks noChangeArrowheads="1"/>
                                </wps:cNvSpPr>
                                <wps:spPr bwMode="auto">
                                  <a:xfrm>
                                    <a:off x="2859" y="7861"/>
                                    <a:ext cx="974"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1E53" w:rsidRPr="007A5238" w:rsidRDefault="00891E53" w:rsidP="0068594C">
                                      <w:pPr>
                                        <w:rPr>
                                          <w:sz w:val="20"/>
                                          <w:szCs w:val="20"/>
                                        </w:rPr>
                                      </w:pPr>
                                      <w:r>
                                        <w:rPr>
                                          <w:sz w:val="20"/>
                                          <w:szCs w:val="20"/>
                                        </w:rPr>
                                        <w:t>свиньи</w:t>
                                      </w:r>
                                    </w:p>
                                  </w:txbxContent>
                                </wps:txbx>
                                <wps:bodyPr rot="0" vert="horz" wrap="square" lIns="91440" tIns="45720" rIns="91440" bIns="45720" anchor="t" anchorCtr="0" upright="1">
                                  <a:noAutofit/>
                                </wps:bodyPr>
                              </wps:wsp>
                              <wps:wsp>
                                <wps:cNvPr id="102" name="Rectangle 12"/>
                                <wps:cNvSpPr>
                                  <a:spLocks noChangeArrowheads="1"/>
                                </wps:cNvSpPr>
                                <wps:spPr bwMode="auto">
                                  <a:xfrm>
                                    <a:off x="2835" y="8392"/>
                                    <a:ext cx="1112"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1E53" w:rsidRPr="007A5238" w:rsidRDefault="00891E53" w:rsidP="0068594C">
                                      <w:pPr>
                                        <w:rPr>
                                          <w:sz w:val="20"/>
                                          <w:szCs w:val="20"/>
                                        </w:rPr>
                                      </w:pPr>
                                      <w:r>
                                        <w:rPr>
                                          <w:sz w:val="20"/>
                                          <w:szCs w:val="20"/>
                                        </w:rPr>
                                        <w:t>овцы и козы</w:t>
                                      </w:r>
                                    </w:p>
                                  </w:txbxContent>
                                </wps:txbx>
                                <wps:bodyPr rot="0" vert="horz" wrap="square" lIns="91440" tIns="45720" rIns="91440" bIns="45720" anchor="t" anchorCtr="0" upright="1">
                                  <a:noAutofit/>
                                </wps:bodyPr>
                              </wps:wsp>
                              <wps:wsp>
                                <wps:cNvPr id="103" name="Rectangle 13"/>
                                <wps:cNvSpPr>
                                  <a:spLocks noChangeArrowheads="1"/>
                                </wps:cNvSpPr>
                                <wps:spPr bwMode="auto">
                                  <a:xfrm>
                                    <a:off x="2852" y="8852"/>
                                    <a:ext cx="102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1E53" w:rsidRPr="007A5238" w:rsidRDefault="00891E53" w:rsidP="0068594C">
                                      <w:pPr>
                                        <w:rPr>
                                          <w:sz w:val="20"/>
                                          <w:szCs w:val="20"/>
                                        </w:rPr>
                                      </w:pPr>
                                      <w:r>
                                        <w:rPr>
                                          <w:sz w:val="20"/>
                                          <w:szCs w:val="20"/>
                                        </w:rPr>
                                        <w:t>птица</w:t>
                                      </w:r>
                                    </w:p>
                                  </w:txbxContent>
                                </wps:txbx>
                                <wps:bodyPr rot="0" vert="horz" wrap="square" lIns="91440" tIns="45720" rIns="91440" bIns="45720" anchor="t" anchorCtr="0" upright="1">
                                  <a:noAutofit/>
                                </wps:bodyPr>
                              </wps:wsp>
                              <wps:wsp>
                                <wps:cNvPr id="104" name="Rectangle 14"/>
                                <wps:cNvSpPr>
                                  <a:spLocks noChangeArrowheads="1"/>
                                </wps:cNvSpPr>
                                <wps:spPr bwMode="auto">
                                  <a:xfrm>
                                    <a:off x="2861" y="9337"/>
                                    <a:ext cx="982" cy="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1E53" w:rsidRPr="007A5238" w:rsidRDefault="00891E53" w:rsidP="0068594C">
                                      <w:pPr>
                                        <w:rPr>
                                          <w:sz w:val="20"/>
                                          <w:szCs w:val="20"/>
                                        </w:rPr>
                                      </w:pPr>
                                      <w:r>
                                        <w:rPr>
                                          <w:sz w:val="20"/>
                                          <w:szCs w:val="20"/>
                                        </w:rPr>
                                        <w:t>лошади</w:t>
                                      </w:r>
                                    </w:p>
                                  </w:txbxContent>
                                </wps:txbx>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32615AE5" id="Полотно 105" o:spid="_x0000_s1044" editas="canvas" style="position:absolute;margin-left:0;margin-top:0;width:202.15pt;height:207.4pt;z-index:251661312;mso-position-horizontal-relative:char;mso-position-vertical-relative:line" coordsize="25673,2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">
                      <v:shape id="_x0000_s1045" type="#_x0000_t75" style="position:absolute;width:25673;height:26339;visibility:visible;mso-wrap-style:square">
                        <v:fill o:detectmouseclick="t"/>
                        <v:path o:connecttype="none"/>
                      </v:shape>
                      <v:group id="Group 4" o:spid="_x0000_s1046" style="position:absolute;left:867;top:4079;width:13010;height:19844" coordorigin="2447,7323" coordsize="1500,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rect id="Rectangle 5" o:spid="_x0000_s1047" style="position:absolute;left:2457;top:7364;width:289;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vnjMUA&#10;AADbAAAADwAAAGRycy9kb3ducmV2LnhtbESP3WrCQBSE7wu+w3IKvRHdKLTV6Cqhpa0Wwd8HOGRP&#10;k2D2bNjdxvj2bkHo5TAz3zDzZWdq0ZLzlWUFo2ECgji3uuJCwen4MZiA8AFZY22ZFFzJw3LRe5hj&#10;qu2F99QeQiEihH2KCsoQmlRKn5dk0A9tQxy9H+sMhihdIbXDS4SbWo6T5EUarDgulNjQW0n5+fBr&#10;FLjN7rPfvGev1zN/T76OSbvOxlulnh67bAYiUBf+w/f2SiuYPsPfl/gD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eMxQAAANsAAAAPAAAAAAAAAAAAAAAAAJgCAABkcnMv&#10;ZG93bnJldi54bWxQSwUGAAAAAAQABAD1AAAAigMAAAAA&#10;" fillcolor="#cfc"/>
                        <v:rect id="Rectangle 6" o:spid="_x0000_s1048" style="position:absolute;left:2464;top:7929;width:288;height: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56LcUA&#10;AADbAAAADwAAAGRycy9kb3ducmV2LnhtbESPQWvCQBSE70L/w/IKvUjdWKho6iaIWBDaHoxecntk&#10;n0kw+3bJbnX9991CocdhZr5h1mU0g7jS6HvLCuazDARxY3XPrYLT8f15CcIHZI2DZVJwJw9l8TBZ&#10;Y67tjQ90rUIrEoR9jgq6EFwupW86Muhn1hEn72xHgyHJsZV6xFuCm0G+ZNlCGuw5LXToaNtRc6m+&#10;jYJI23qqP3eV++i/XDwd6vlrViv19Bg3byACxfAf/mvvtYLVAn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jnotxQAAANsAAAAPAAAAAAAAAAAAAAAAAJgCAABkcnMv&#10;ZG93bnJldi54bWxQSwUGAAAAAAQABAD1AAAAigMAAAAA&#10;" fillcolor="maroon"/>
                        <v:rect id="Rectangle 7" o:spid="_x0000_s1049" style="position:absolute;left:2449;top:8444;width:289;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H2HMUA&#10;AADbAAAADwAAAGRycy9kb3ducmV2LnhtbESPQWsCMRSE7wX/Q3iF3mq2ItquRhGhKB4qtb14e7t5&#10;7i5uXtJNqtFfbwpCj8PMfMNM59G04kSdbywreOlnIIhLqxuuFHx/vT+/gvABWWNrmRRcyMN81nuY&#10;Yq7tmT/ptAuVSBD2OSqoQ3C5lL6syaDvW0ecvIPtDIYku0rqDs8Jblo5yLKRNNhwWqjR0bKm8rj7&#10;NQoOP0cXV/vgiuHm42rHxfZaxK1ST49xMQERKIb/8L291grexvD3Jf0A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QfYcxQAAANsAAAAPAAAAAAAAAAAAAAAAAJgCAABkcnMv&#10;ZG93bnJldi54bWxQSwUGAAAAAAQABAD1AAAAigMAAAAA&#10;" fillcolor="#ff9"/>
                        <v:rect id="Rectangle 8" o:spid="_x0000_s1050" style="position:absolute;left:2447;top:8908;width:288;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MEaMIA&#10;AADbAAAADwAAAGRycy9kb3ducmV2LnhtbERPy2rCQBTdC/7DcIVuRCftotTUSZBIH4Iopi26vGSu&#10;STBzJ2SmMf17Z1FweTjvZTqYRvTUudqygsd5BIK4sLrmUsH319vsBYTzyBoby6TgjxykyXi0xFjb&#10;Kx+oz30pQgi7GBVU3rexlK6oyKCb25Y4cGfbGfQBdqXUHV5DuGnkUxQ9S4M1h4YKW8oqKi75r1Gw&#10;//lYmA1u1kdTn4jet7nfTTOlHibD6hWEp8Hfxf/uT61gEcaGL+EHyO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UwRowgAAANsAAAAPAAAAAAAAAAAAAAAAAJgCAABkcnMvZG93&#10;bnJldi54bWxQSwUGAAAAAAQABAD1AAAAhwMAAAAA&#10;" fillcolor="#cff"/>
                        <v:rect id="Rectangle 9" o:spid="_x0000_s1051" style="position:absolute;left:2464;top:9394;width:288;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9Y8MA&#10;AADbAAAADwAAAGRycy9kb3ducmV2LnhtbESPQWvCQBSE70L/w/IKvemmPdQkZiMiFNpLwejF2yP7&#10;TILZt2F3Nam/3i0IHoeZ+YYp1pPpxZWc7ywreF8kIIhrqztuFBz2X/MUhA/IGnvLpOCPPKzLl1mB&#10;ubYj7+hahUZECPscFbQhDLmUvm7JoF/YgTh6J+sMhihdI7XDMcJNLz+S5FMa7DgutDjQtqX6XF2M&#10;gsvwu9Wp6Y63w49zEuVyzPZOqbfXabMCEWgKz/Cj/a0VZBn8f4k/QJ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9Y8MAAADbAAAADwAAAAAAAAAAAAAAAACYAgAAZHJzL2Rv&#10;d25yZXYueG1sUEsFBgAAAAAEAAQA9QAAAIgDAAAAAA==&#10;" fillcolor="#d1543b"/>
                        <v:rect id="Rectangle 10" o:spid="_x0000_s1052" style="position:absolute;left:2852;top:7323;width:764;height: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KbEsUA&#10;AADcAAAADwAAAGRycy9kb3ducmV2LnhtbESPQWvCQBCF7wX/wzKCl1I39VAkdRURpEEKYmw9D9lp&#10;Epqdjdk1Sf995yB4m+G9ee+b1WZ0jeqpC7VnA6/zBBRx4W3NpYGv8/5lCSpEZIuNZzLwRwE268nT&#10;ClPrBz5Rn8dSSQiHFA1UMbap1qGoyGGY+5ZYtB/fOYyydqW2HQ4S7hq9SJI37bBmaaiwpV1FxW9+&#10;cwaG4thfzp8f+vh8yTxfs+su/z4YM5uO23dQkcb4MN+vMyv4ieDLMzKB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cpsSxQAAANwAAAAPAAAAAAAAAAAAAAAAAJgCAABkcnMv&#10;ZG93bnJldi54bWxQSwUGAAAAAAQABAD1AAAAigMAAAAA&#10;" filled="f" stroked="f">
                          <v:textbox>
                            <w:txbxContent>
                              <w:p w:rsidR="00891E53" w:rsidRPr="007A5238" w:rsidRDefault="00891E53" w:rsidP="0068594C">
                                <w:pPr>
                                  <w:rPr>
                                    <w:sz w:val="20"/>
                                    <w:szCs w:val="20"/>
                                  </w:rPr>
                                </w:pPr>
                                <w:r>
                                  <w:rPr>
                                    <w:sz w:val="20"/>
                                    <w:szCs w:val="20"/>
                                    <w:lang w:val="en-US"/>
                                  </w:rPr>
                                  <w:t>КРС</w:t>
                                </w:r>
                              </w:p>
                            </w:txbxContent>
                          </v:textbox>
                        </v:rect>
                        <v:rect id="Rectangle 11" o:spid="_x0000_s1053" style="position:absolute;left:2859;top:7861;width:974;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4+icIA&#10;AADcAAAADwAAAGRycy9kb3ducmV2LnhtbERPTYvCMBC9C/6HMIIX0VQPslSjiCBbRBDrruehGdti&#10;M6lNtu3++40g7G0e73PW295UoqXGlZYVzGcRCOLM6pJzBV/Xw/QDhPPIGivLpOCXHGw3w8EaY207&#10;vlCb+lyEEHYxKii8r2MpXVaQQTezNXHg7rYx6ANscqkb7EK4qeQiipbSYMmhocCa9gVlj/THKOiy&#10;c3u7nj7leXJLLD+T5z79Pio1HvW7FQhPvf8Xv92JDvOjObyeCRf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j6JwgAAANwAAAAPAAAAAAAAAAAAAAAAAJgCAABkcnMvZG93&#10;bnJldi54bWxQSwUGAAAAAAQABAD1AAAAhwMAAAAA&#10;" filled="f" stroked="f">
                          <v:textbox>
                            <w:txbxContent>
                              <w:p w:rsidR="00891E53" w:rsidRPr="007A5238" w:rsidRDefault="00891E53" w:rsidP="0068594C">
                                <w:pPr>
                                  <w:rPr>
                                    <w:sz w:val="20"/>
                                    <w:szCs w:val="20"/>
                                  </w:rPr>
                                </w:pPr>
                                <w:r>
                                  <w:rPr>
                                    <w:sz w:val="20"/>
                                    <w:szCs w:val="20"/>
                                  </w:rPr>
                                  <w:t>свиньи</w:t>
                                </w:r>
                              </w:p>
                            </w:txbxContent>
                          </v:textbox>
                        </v:rect>
                        <v:rect id="Rectangle 12" o:spid="_x0000_s1054" style="position:absolute;left:2835;top:8392;width:1112;height: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yg/sIA&#10;AADcAAAADwAAAGRycy9kb3ducmV2LnhtbERPTYvCMBC9C/6HMIIX0XQ9yFKNIoJsEUGsu56HZmyL&#10;zaQ2se3++40g7G0e73NWm95UoqXGlZYVfMwiEMSZ1SXnCr4v++knCOeRNVaWScEvOdish4MVxtp2&#10;fKY29bkIIexiVFB4X8dSuqwgg25ma+LA3Wxj0AfY5FI32IVwU8l5FC2kwZJDQ4E17QrK7unTKOiy&#10;U3u9HL/kaXJNLD+Sxy79OSg1HvXbJQhPvf8Xv92JDvOjObyeCR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7KD+wgAAANwAAAAPAAAAAAAAAAAAAAAAAJgCAABkcnMvZG93&#10;bnJldi54bWxQSwUGAAAAAAQABAD1AAAAhwMAAAAA&#10;" filled="f" stroked="f">
                          <v:textbox>
                            <w:txbxContent>
                              <w:p w:rsidR="00891E53" w:rsidRPr="007A5238" w:rsidRDefault="00891E53" w:rsidP="0068594C">
                                <w:pPr>
                                  <w:rPr>
                                    <w:sz w:val="20"/>
                                    <w:szCs w:val="20"/>
                                  </w:rPr>
                                </w:pPr>
                                <w:r>
                                  <w:rPr>
                                    <w:sz w:val="20"/>
                                    <w:szCs w:val="20"/>
                                  </w:rPr>
                                  <w:t>овцы и козы</w:t>
                                </w:r>
                              </w:p>
                            </w:txbxContent>
                          </v:textbox>
                        </v:rect>
                        <v:rect id="Rectangle 13" o:spid="_x0000_s1055" style="position:absolute;left:2852;top:8852;width:1021;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AFZcMA&#10;AADcAAAADwAAAGRycy9kb3ducmV2LnhtbERP22rCQBB9F/oPyxT6IrppBSkxGylCaSgFMV6eh+yY&#10;BLOzMbtN0r93BaFvczjXSdajaURPnastK3idRyCIC6trLhUc9p+zdxDOI2tsLJOCP3KwTp8mCcba&#10;DryjPvelCCHsYlRQed/GUrqiIoNublviwJ1tZ9AH2JVSdziEcNPItyhaSoM1h4YKW9pUVFzyX6Ng&#10;KLb9af/zJbfTU2b5ml03+fFbqZfn8WMFwtPo/8UPd6bD/GgB92fCBT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AFZcMAAADcAAAADwAAAAAAAAAAAAAAAACYAgAAZHJzL2Rv&#10;d25yZXYueG1sUEsFBgAAAAAEAAQA9QAAAIgDAAAAAA==&#10;" filled="f" stroked="f">
                          <v:textbox>
                            <w:txbxContent>
                              <w:p w:rsidR="00891E53" w:rsidRPr="007A5238" w:rsidRDefault="00891E53" w:rsidP="0068594C">
                                <w:pPr>
                                  <w:rPr>
                                    <w:sz w:val="20"/>
                                    <w:szCs w:val="20"/>
                                  </w:rPr>
                                </w:pPr>
                                <w:r>
                                  <w:rPr>
                                    <w:sz w:val="20"/>
                                    <w:szCs w:val="20"/>
                                  </w:rPr>
                                  <w:t>птица</w:t>
                                </w:r>
                              </w:p>
                            </w:txbxContent>
                          </v:textbox>
                        </v:rect>
                        <v:rect id="Rectangle 14" o:spid="_x0000_s1056" style="position:absolute;left:2861;top:9337;width:982;height: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mdEcMA&#10;AADcAAAADwAAAGRycy9kb3ducmV2LnhtbERP22rCQBB9F/oPyxT6IrppESkxGylCaSgFMV6eh+yY&#10;BLOzMbtN0r93BaFvczjXSdajaURPnastK3idRyCIC6trLhUc9p+zdxDOI2tsLJOCP3KwTp8mCcba&#10;DryjPvelCCHsYlRQed/GUrqiIoNublviwJ1tZ9AH2JVSdziEcNPItyhaSoM1h4YKW9pUVFzyX6Ng&#10;KLb9af/zJbfTU2b5ml03+fFbqZfn8WMFwtPo/8UPd6bD/GgB92fCBT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mdEcMAAADcAAAADwAAAAAAAAAAAAAAAACYAgAAZHJzL2Rv&#10;d25yZXYueG1sUEsFBgAAAAAEAAQA9QAAAIgDAAAAAA==&#10;" filled="f" stroked="f">
                          <v:textbox>
                            <w:txbxContent>
                              <w:p w:rsidR="00891E53" w:rsidRPr="007A5238" w:rsidRDefault="00891E53" w:rsidP="0068594C">
                                <w:pPr>
                                  <w:rPr>
                                    <w:sz w:val="20"/>
                                    <w:szCs w:val="20"/>
                                  </w:rPr>
                                </w:pPr>
                                <w:r>
                                  <w:rPr>
                                    <w:sz w:val="20"/>
                                    <w:szCs w:val="20"/>
                                  </w:rPr>
                                  <w:t>лошади</w:t>
                                </w:r>
                              </w:p>
                            </w:txbxContent>
                          </v:textbox>
                        </v:rect>
                      </v:group>
                      <w10:wrap anchory="line"/>
                    </v:group>
                  </w:pict>
                </mc:Fallback>
              </mc:AlternateContent>
            </w:r>
            <w:r w:rsidRPr="00D838C3">
              <w:rPr>
                <w:noProof/>
                <w:color w:val="000000" w:themeColor="text1"/>
              </w:rPr>
              <mc:AlternateContent>
                <mc:Choice Requires="wps">
                  <w:drawing>
                    <wp:inline distT="0" distB="0" distL="0" distR="0" wp14:anchorId="0CAE4D86" wp14:editId="15E0D52A">
                      <wp:extent cx="2570480" cy="2630805"/>
                      <wp:effectExtent l="0" t="0" r="0" b="0"/>
                      <wp:docPr id="40" name="Прямоугольник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70480" cy="2630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E79B78" id="Прямоугольник 40" o:spid="_x0000_s1026" style="width:202.4pt;height:20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" filled="f" stroked="f">
                      <o:lock v:ext="edit" aspectratio="t"/>
                      <w10:anchorlock/>
                    </v:rect>
                  </w:pict>
                </mc:Fallback>
              </mc:AlternateContent>
            </w:r>
          </w:p>
        </w:tc>
      </w:tr>
      <w:tr w:rsidR="00D838C3" w:rsidRPr="00D838C3" w:rsidTr="0068594C">
        <w:trPr>
          <w:trHeight w:val="244"/>
        </w:trPr>
        <w:tc>
          <w:tcPr>
            <w:tcW w:w="5000" w:type="pct"/>
            <w:gridSpan w:val="2"/>
          </w:tcPr>
          <w:p w:rsidR="0068594C" w:rsidRPr="00D838C3" w:rsidRDefault="0068594C" w:rsidP="0068594C">
            <w:pPr>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9.3.2. Отраслевая структура  животноводства по категориям хозяйств, 2005г., %</w:t>
            </w:r>
          </w:p>
          <w:p w:rsidR="0068594C" w:rsidRPr="00D838C3" w:rsidRDefault="0068594C" w:rsidP="0068594C">
            <w:pPr>
              <w:spacing w:before="60" w:after="60"/>
              <w:jc w:val="center"/>
              <w:rPr>
                <w:rFonts w:cs="Arial"/>
                <w:b/>
                <w:i/>
                <w:color w:val="000000" w:themeColor="text1"/>
                <w:sz w:val="20"/>
              </w:rPr>
            </w:pPr>
            <w:r w:rsidRPr="00D838C3">
              <w:rPr>
                <w:rFonts w:ascii="Arial" w:hAnsi="Arial" w:cs="Arial"/>
                <w:b/>
                <w:i/>
                <w:color w:val="000000" w:themeColor="text1"/>
                <w:sz w:val="20"/>
                <w:szCs w:val="20"/>
              </w:rPr>
              <w:t>(в условных головах)</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Более сбалансированным соотношением между отдельными видами животных выделяются хозяйства населения (крайние показатели у КРС – 56,5 % и </w:t>
      </w:r>
      <w:r w:rsidRPr="00D838C3">
        <w:rPr>
          <w:color w:val="000000" w:themeColor="text1"/>
          <w:sz w:val="26"/>
          <w:szCs w:val="26"/>
        </w:rPr>
        <w:lastRenderedPageBreak/>
        <w:t>свиноводство – 3,9%) и сельскохозяйственные организации (52,4 % овцеводство и 3,9 % птицеводство).</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Административно–территориальные единицы КЧР заметно различаются по основным показателям развития животноводства, что определяется различиями в природных условиях, кормовой базе, степени урбанизированности, организационно-хозяйственными и другими факторами. Прежде всего, прослеживаются различия в поголовье отдельных видов сельскохозяйственных животных и их плотности на </w:t>
      </w:r>
      <w:smartTag w:uri="urn:schemas-microsoft-com:office:smarttags" w:element="metricconverter">
        <w:smartTagPr>
          <w:attr w:name="ProductID" w:val="100 га"/>
        </w:smartTagPr>
        <w:r w:rsidRPr="00D838C3">
          <w:rPr>
            <w:color w:val="000000" w:themeColor="text1"/>
            <w:sz w:val="26"/>
            <w:szCs w:val="26"/>
          </w:rPr>
          <w:t>100 га</w:t>
        </w:r>
      </w:smartTag>
      <w:r w:rsidRPr="00D838C3">
        <w:rPr>
          <w:color w:val="000000" w:themeColor="text1"/>
          <w:sz w:val="26"/>
          <w:szCs w:val="26"/>
        </w:rPr>
        <w:t xml:space="preserve"> сельхозугодий, пашни посева зерновых в зависимости от вида животных</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2005 году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концентрируя 0,3 % населения Российской Федерации, произвела 0,5 стоимости животноводческой продукции страны, в том числе мяса – 0,35 %, молока – 0,46 % и яиц 0,2 %. Особенно выделяется </w:t>
      </w:r>
      <w:r w:rsidR="00891E53" w:rsidRPr="00D838C3">
        <w:rPr>
          <w:color w:val="000000" w:themeColor="text1"/>
          <w:sz w:val="26"/>
          <w:szCs w:val="26"/>
        </w:rPr>
        <w:t>Республика</w:t>
      </w:r>
      <w:r w:rsidRPr="00D838C3">
        <w:rPr>
          <w:color w:val="000000" w:themeColor="text1"/>
          <w:sz w:val="26"/>
          <w:szCs w:val="26"/>
        </w:rPr>
        <w:t xml:space="preserve"> производством шерсти 2,2 % от объема её производства по стране в целом (10-е место среди регионов РФ).</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Сокращение поголовья сельскохозяйственных животных и их продуктивности в годы рыночных преобразований сопровождалась резким уменьшением производства основных видов продукции отрасли. Та, за период с 1990 по 2005 гг. объем производства мяса скота и птицы (в убойном весе) сократился в 2,3 раза, молока – в 1,3 раза, яиц в 1,9 раза, а шерсти – в 2,8 раза (табл. 9.3.3).</w:t>
      </w:r>
    </w:p>
    <w:p w:rsidR="0068594C" w:rsidRPr="00D838C3" w:rsidRDefault="0068594C" w:rsidP="0068594C">
      <w:pPr>
        <w:jc w:val="right"/>
        <w:rPr>
          <w:rFonts w:cs="Arial"/>
          <w:b/>
          <w:color w:val="000000" w:themeColor="text1"/>
          <w:sz w:val="20"/>
          <w:szCs w:val="20"/>
        </w:rPr>
      </w:pP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9.3.3.</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Динамика производства основных видов продукции животноводства.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7"/>
        <w:gridCol w:w="2149"/>
        <w:gridCol w:w="1613"/>
        <w:gridCol w:w="1746"/>
        <w:gridCol w:w="1480"/>
        <w:gridCol w:w="1310"/>
      </w:tblGrid>
      <w:tr w:rsidR="00D838C3" w:rsidRPr="00D838C3" w:rsidTr="0068594C">
        <w:trPr>
          <w:jc w:val="center"/>
        </w:trPr>
        <w:tc>
          <w:tcPr>
            <w:tcW w:w="56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115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Мясо, тыс. т, в убойном весе</w:t>
            </w:r>
          </w:p>
        </w:tc>
        <w:tc>
          <w:tcPr>
            <w:tcW w:w="86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Молоко тыс. т</w:t>
            </w:r>
          </w:p>
        </w:tc>
        <w:tc>
          <w:tcPr>
            <w:tcW w:w="93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Яйцо, млн. шт.</w:t>
            </w:r>
          </w:p>
        </w:tc>
        <w:tc>
          <w:tcPr>
            <w:tcW w:w="79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Шерсть тонн</w:t>
            </w:r>
          </w:p>
        </w:tc>
        <w:tc>
          <w:tcPr>
            <w:tcW w:w="70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Мед, тонн</w:t>
            </w:r>
          </w:p>
        </w:tc>
      </w:tr>
      <w:tr w:rsidR="00D838C3" w:rsidRPr="00D838C3" w:rsidTr="0068594C">
        <w:trPr>
          <w:jc w:val="center"/>
        </w:trPr>
        <w:tc>
          <w:tcPr>
            <w:tcW w:w="560"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1990</w:t>
            </w:r>
          </w:p>
        </w:tc>
        <w:tc>
          <w:tcPr>
            <w:tcW w:w="1150"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39,8</w:t>
            </w:r>
          </w:p>
        </w:tc>
        <w:tc>
          <w:tcPr>
            <w:tcW w:w="863"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188,4</w:t>
            </w:r>
          </w:p>
        </w:tc>
        <w:tc>
          <w:tcPr>
            <w:tcW w:w="934"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136,8</w:t>
            </w:r>
          </w:p>
        </w:tc>
        <w:tc>
          <w:tcPr>
            <w:tcW w:w="792"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2847</w:t>
            </w:r>
          </w:p>
        </w:tc>
        <w:tc>
          <w:tcPr>
            <w:tcW w:w="701" w:type="pct"/>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217</w:t>
            </w:r>
          </w:p>
        </w:tc>
      </w:tr>
      <w:tr w:rsidR="00D838C3" w:rsidRPr="00D838C3" w:rsidTr="0068594C">
        <w:trPr>
          <w:jc w:val="center"/>
        </w:trPr>
        <w:tc>
          <w:tcPr>
            <w:tcW w:w="56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1995</w:t>
            </w:r>
          </w:p>
        </w:tc>
        <w:tc>
          <w:tcPr>
            <w:tcW w:w="115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22,5</w:t>
            </w:r>
          </w:p>
        </w:tc>
        <w:tc>
          <w:tcPr>
            <w:tcW w:w="8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145,8</w:t>
            </w:r>
          </w:p>
        </w:tc>
        <w:tc>
          <w:tcPr>
            <w:tcW w:w="93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93,0</w:t>
            </w:r>
          </w:p>
        </w:tc>
        <w:tc>
          <w:tcPr>
            <w:tcW w:w="79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1480</w:t>
            </w:r>
          </w:p>
        </w:tc>
        <w:tc>
          <w:tcPr>
            <w:tcW w:w="70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117</w:t>
            </w:r>
          </w:p>
        </w:tc>
      </w:tr>
      <w:tr w:rsidR="00D838C3" w:rsidRPr="00D838C3" w:rsidTr="0068594C">
        <w:trPr>
          <w:jc w:val="center"/>
        </w:trPr>
        <w:tc>
          <w:tcPr>
            <w:tcW w:w="56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115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16,7</w:t>
            </w:r>
          </w:p>
        </w:tc>
        <w:tc>
          <w:tcPr>
            <w:tcW w:w="8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148,2</w:t>
            </w:r>
          </w:p>
        </w:tc>
        <w:tc>
          <w:tcPr>
            <w:tcW w:w="93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72,4</w:t>
            </w:r>
          </w:p>
        </w:tc>
        <w:tc>
          <w:tcPr>
            <w:tcW w:w="79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800</w:t>
            </w:r>
          </w:p>
        </w:tc>
        <w:tc>
          <w:tcPr>
            <w:tcW w:w="70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158</w:t>
            </w:r>
          </w:p>
        </w:tc>
      </w:tr>
      <w:tr w:rsidR="00D838C3" w:rsidRPr="00D838C3" w:rsidTr="0068594C">
        <w:trPr>
          <w:jc w:val="center"/>
        </w:trPr>
        <w:tc>
          <w:tcPr>
            <w:tcW w:w="56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115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17,6</w:t>
            </w:r>
          </w:p>
        </w:tc>
        <w:tc>
          <w:tcPr>
            <w:tcW w:w="863" w:type="pct"/>
            <w:shd w:val="clear" w:color="auto" w:fill="auto"/>
          </w:tcPr>
          <w:p w:rsidR="0068594C" w:rsidRPr="00D838C3" w:rsidRDefault="0068594C" w:rsidP="0068594C">
            <w:pPr>
              <w:spacing w:before="60" w:after="60"/>
              <w:ind w:left="-1027" w:firstLine="1027"/>
              <w:jc w:val="center"/>
              <w:rPr>
                <w:rFonts w:ascii="Arial" w:hAnsi="Arial" w:cs="Arial"/>
                <w:color w:val="000000" w:themeColor="text1"/>
                <w:sz w:val="20"/>
                <w:szCs w:val="20"/>
              </w:rPr>
            </w:pPr>
            <w:r w:rsidRPr="00D838C3">
              <w:rPr>
                <w:rFonts w:ascii="Arial" w:hAnsi="Arial" w:cs="Arial"/>
                <w:color w:val="000000" w:themeColor="text1"/>
                <w:sz w:val="20"/>
                <w:szCs w:val="20"/>
              </w:rPr>
              <w:t>153,3</w:t>
            </w:r>
          </w:p>
        </w:tc>
        <w:tc>
          <w:tcPr>
            <w:tcW w:w="93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69,8</w:t>
            </w:r>
          </w:p>
        </w:tc>
        <w:tc>
          <w:tcPr>
            <w:tcW w:w="79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749</w:t>
            </w:r>
          </w:p>
        </w:tc>
        <w:tc>
          <w:tcPr>
            <w:tcW w:w="70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172</w:t>
            </w:r>
          </w:p>
        </w:tc>
      </w:tr>
      <w:tr w:rsidR="00D838C3" w:rsidRPr="00D838C3" w:rsidTr="0068594C">
        <w:trPr>
          <w:jc w:val="center"/>
        </w:trPr>
        <w:tc>
          <w:tcPr>
            <w:tcW w:w="56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115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16,0</w:t>
            </w:r>
          </w:p>
        </w:tc>
        <w:tc>
          <w:tcPr>
            <w:tcW w:w="8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140,1</w:t>
            </w:r>
          </w:p>
        </w:tc>
        <w:tc>
          <w:tcPr>
            <w:tcW w:w="93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66,0</w:t>
            </w:r>
          </w:p>
        </w:tc>
        <w:tc>
          <w:tcPr>
            <w:tcW w:w="79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802</w:t>
            </w:r>
          </w:p>
        </w:tc>
        <w:tc>
          <w:tcPr>
            <w:tcW w:w="70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214</w:t>
            </w:r>
          </w:p>
        </w:tc>
      </w:tr>
      <w:tr w:rsidR="00D838C3" w:rsidRPr="00D838C3" w:rsidTr="0068594C">
        <w:trPr>
          <w:jc w:val="center"/>
        </w:trPr>
        <w:tc>
          <w:tcPr>
            <w:tcW w:w="56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115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16,9</w:t>
            </w:r>
          </w:p>
        </w:tc>
        <w:tc>
          <w:tcPr>
            <w:tcW w:w="8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142,6</w:t>
            </w:r>
          </w:p>
        </w:tc>
        <w:tc>
          <w:tcPr>
            <w:tcW w:w="93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69,3</w:t>
            </w:r>
          </w:p>
        </w:tc>
        <w:tc>
          <w:tcPr>
            <w:tcW w:w="79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660</w:t>
            </w:r>
          </w:p>
        </w:tc>
        <w:tc>
          <w:tcPr>
            <w:tcW w:w="70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w:t>
            </w:r>
          </w:p>
        </w:tc>
      </w:tr>
      <w:tr w:rsidR="00D838C3" w:rsidRPr="00D838C3" w:rsidTr="0068594C">
        <w:trPr>
          <w:jc w:val="center"/>
        </w:trPr>
        <w:tc>
          <w:tcPr>
            <w:tcW w:w="56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115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17,0</w:t>
            </w:r>
          </w:p>
        </w:tc>
        <w:tc>
          <w:tcPr>
            <w:tcW w:w="8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141,2</w:t>
            </w:r>
          </w:p>
        </w:tc>
        <w:tc>
          <w:tcPr>
            <w:tcW w:w="93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69,8</w:t>
            </w:r>
          </w:p>
        </w:tc>
        <w:tc>
          <w:tcPr>
            <w:tcW w:w="79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767</w:t>
            </w:r>
          </w:p>
        </w:tc>
        <w:tc>
          <w:tcPr>
            <w:tcW w:w="70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151</w:t>
            </w:r>
          </w:p>
        </w:tc>
      </w:tr>
      <w:tr w:rsidR="00D838C3" w:rsidRPr="00D838C3" w:rsidTr="0068594C">
        <w:trPr>
          <w:jc w:val="center"/>
        </w:trPr>
        <w:tc>
          <w:tcPr>
            <w:tcW w:w="56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1150"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17,2</w:t>
            </w:r>
          </w:p>
        </w:tc>
        <w:tc>
          <w:tcPr>
            <w:tcW w:w="863"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144,8</w:t>
            </w:r>
          </w:p>
        </w:tc>
        <w:tc>
          <w:tcPr>
            <w:tcW w:w="934"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72,4</w:t>
            </w:r>
          </w:p>
        </w:tc>
        <w:tc>
          <w:tcPr>
            <w:tcW w:w="792"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1037</w:t>
            </w:r>
          </w:p>
        </w:tc>
        <w:tc>
          <w:tcPr>
            <w:tcW w:w="701" w:type="pct"/>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146</w:t>
            </w:r>
          </w:p>
        </w:tc>
      </w:tr>
    </w:tbl>
    <w:p w:rsidR="0068594C" w:rsidRPr="00D838C3" w:rsidRDefault="0068594C" w:rsidP="0068594C">
      <w:pPr>
        <w:spacing w:before="60" w:after="60"/>
        <w:ind w:firstLine="902"/>
        <w:jc w:val="center"/>
        <w:rPr>
          <w:rFonts w:cs="Arial"/>
          <w:color w:val="000000" w:themeColor="text1"/>
          <w:sz w:val="20"/>
          <w:szCs w:val="20"/>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Одной из главных причин сокращения объемов производства продукции животноводства явилось уменьшение его продуктивности. Так, надои молока от одной коровы в сельскохозяйственных предприятиях в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xml:space="preserve">. составляли </w:t>
      </w:r>
      <w:smartTag w:uri="urn:schemas-microsoft-com:office:smarttags" w:element="metricconverter">
        <w:smartTagPr>
          <w:attr w:name="ProductID" w:val="2492 кг"/>
        </w:smartTagPr>
        <w:r w:rsidRPr="00D838C3">
          <w:rPr>
            <w:color w:val="000000" w:themeColor="text1"/>
            <w:sz w:val="26"/>
            <w:szCs w:val="26"/>
          </w:rPr>
          <w:t>2492 кг</w:t>
        </w:r>
      </w:smartTag>
      <w:r w:rsidRPr="00D838C3">
        <w:rPr>
          <w:color w:val="000000" w:themeColor="text1"/>
          <w:sz w:val="26"/>
          <w:szCs w:val="26"/>
        </w:rPr>
        <w:t xml:space="preserve">, а в </w:t>
      </w:r>
      <w:smartTag w:uri="urn:schemas-microsoft-com:office:smarttags" w:element="metricconverter">
        <w:smartTagPr>
          <w:attr w:name="ProductID" w:val="2004 г"/>
        </w:smartTagPr>
        <w:r w:rsidRPr="00D838C3">
          <w:rPr>
            <w:color w:val="000000" w:themeColor="text1"/>
            <w:sz w:val="26"/>
            <w:szCs w:val="26"/>
          </w:rPr>
          <w:t>2004 г</w:t>
        </w:r>
      </w:smartTag>
      <w:r w:rsidRPr="00D838C3">
        <w:rPr>
          <w:color w:val="000000" w:themeColor="text1"/>
          <w:sz w:val="26"/>
          <w:szCs w:val="26"/>
        </w:rPr>
        <w:t xml:space="preserve">. – </w:t>
      </w:r>
      <w:smartTag w:uri="urn:schemas-microsoft-com:office:smarttags" w:element="metricconverter">
        <w:smartTagPr>
          <w:attr w:name="ProductID" w:val="1660 кг"/>
        </w:smartTagPr>
        <w:r w:rsidRPr="00D838C3">
          <w:rPr>
            <w:color w:val="000000" w:themeColor="text1"/>
            <w:sz w:val="26"/>
            <w:szCs w:val="26"/>
          </w:rPr>
          <w:t>1660 кг</w:t>
        </w:r>
      </w:smartTag>
      <w:r w:rsidRPr="00D838C3">
        <w:rPr>
          <w:color w:val="000000" w:themeColor="text1"/>
          <w:sz w:val="26"/>
          <w:szCs w:val="26"/>
        </w:rPr>
        <w:t xml:space="preserve">, в 2005 </w:t>
      </w:r>
      <w:smartTag w:uri="urn:schemas-microsoft-com:office:smarttags" w:element="metricconverter">
        <w:smartTagPr>
          <w:attr w:name="ProductID" w:val="-1898 кг"/>
        </w:smartTagPr>
        <w:r w:rsidRPr="00D838C3">
          <w:rPr>
            <w:color w:val="000000" w:themeColor="text1"/>
            <w:sz w:val="26"/>
            <w:szCs w:val="26"/>
          </w:rPr>
          <w:t>-1898 кг</w:t>
        </w:r>
      </w:smartTag>
      <w:r w:rsidRPr="00D838C3">
        <w:rPr>
          <w:color w:val="000000" w:themeColor="text1"/>
          <w:sz w:val="26"/>
          <w:szCs w:val="26"/>
        </w:rPr>
        <w:t xml:space="preserve">. Настриг шерсти от одной овцы за этот же период уменьшился почти в 2 раза (соответственно 2,8 и </w:t>
      </w:r>
      <w:smartTag w:uri="urn:schemas-microsoft-com:office:smarttags" w:element="metricconverter">
        <w:smartTagPr>
          <w:attr w:name="ProductID" w:val="1,5 кг"/>
        </w:smartTagPr>
        <w:r w:rsidRPr="00D838C3">
          <w:rPr>
            <w:color w:val="000000" w:themeColor="text1"/>
            <w:sz w:val="26"/>
            <w:szCs w:val="26"/>
          </w:rPr>
          <w:t>1,5 кг</w:t>
        </w:r>
      </w:smartTag>
      <w:r w:rsidRPr="00D838C3">
        <w:rPr>
          <w:color w:val="000000" w:themeColor="text1"/>
          <w:sz w:val="26"/>
          <w:szCs w:val="26"/>
        </w:rPr>
        <w:t>). Резко упал также среднесуточный привес крупного рогатого скота и свиноводства, и овально яйценоскость кур-несушек.</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числе многих факторов снижения продуктивности сельскохозяйственных животных отразилось и ухудшение состояние кормовой базы. Так, если в 1990 году на условную голову КРС в сельскохозяйственных организациях расходовалось 34,7 ц к. е., то в 2003 году только 18,8 ц. Некоторый рост к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(24,9 ц) не ликвидировал отставание </w:t>
      </w:r>
      <w:r w:rsidR="00891E53" w:rsidRPr="00D838C3">
        <w:rPr>
          <w:color w:val="000000" w:themeColor="text1"/>
          <w:sz w:val="26"/>
          <w:szCs w:val="26"/>
        </w:rPr>
        <w:t>Республики</w:t>
      </w:r>
      <w:r w:rsidRPr="00D838C3">
        <w:rPr>
          <w:color w:val="000000" w:themeColor="text1"/>
          <w:sz w:val="26"/>
          <w:szCs w:val="26"/>
        </w:rPr>
        <w:t xml:space="preserve"> от </w:t>
      </w:r>
      <w:r w:rsidR="007F2613" w:rsidRPr="00D838C3">
        <w:rPr>
          <w:color w:val="000000" w:themeColor="text1"/>
          <w:sz w:val="26"/>
          <w:szCs w:val="26"/>
        </w:rPr>
        <w:t>СКФО</w:t>
      </w:r>
      <w:r w:rsidRPr="00D838C3">
        <w:rPr>
          <w:color w:val="000000" w:themeColor="text1"/>
          <w:sz w:val="26"/>
          <w:szCs w:val="26"/>
        </w:rPr>
        <w:t xml:space="preserve"> (29,4 ц) и России в целом (30,1 ц). Отставание в </w:t>
      </w:r>
      <w:r w:rsidRPr="00D838C3">
        <w:rPr>
          <w:color w:val="000000" w:themeColor="text1"/>
          <w:sz w:val="26"/>
          <w:szCs w:val="26"/>
        </w:rPr>
        <w:lastRenderedPageBreak/>
        <w:t xml:space="preserve">кормообеспеченности проявляется и в соответствующем отставании в продуктивности животных: от одной коровы в 2005 году в </w:t>
      </w:r>
      <w:r w:rsidR="00891E53" w:rsidRPr="00D838C3">
        <w:rPr>
          <w:color w:val="000000" w:themeColor="text1"/>
          <w:sz w:val="26"/>
          <w:szCs w:val="26"/>
        </w:rPr>
        <w:t>Республике</w:t>
      </w:r>
      <w:r w:rsidRPr="00D838C3">
        <w:rPr>
          <w:color w:val="000000" w:themeColor="text1"/>
          <w:sz w:val="26"/>
          <w:szCs w:val="26"/>
        </w:rPr>
        <w:t xml:space="preserve"> надаивалось </w:t>
      </w:r>
      <w:smartTag w:uri="urn:schemas-microsoft-com:office:smarttags" w:element="metricconverter">
        <w:smartTagPr>
          <w:attr w:name="ProductID" w:val="1898 кг"/>
        </w:smartTagPr>
        <w:r w:rsidRPr="00D838C3">
          <w:rPr>
            <w:color w:val="000000" w:themeColor="text1"/>
            <w:sz w:val="26"/>
            <w:szCs w:val="26"/>
          </w:rPr>
          <w:t>1898 кг</w:t>
        </w:r>
      </w:smartTag>
      <w:r w:rsidRPr="00D838C3">
        <w:rPr>
          <w:color w:val="000000" w:themeColor="text1"/>
          <w:sz w:val="26"/>
          <w:szCs w:val="26"/>
        </w:rPr>
        <w:t xml:space="preserve">, а в </w:t>
      </w:r>
      <w:r w:rsidR="007F2613" w:rsidRPr="00D838C3">
        <w:rPr>
          <w:color w:val="000000" w:themeColor="text1"/>
          <w:sz w:val="26"/>
          <w:szCs w:val="26"/>
        </w:rPr>
        <w:t>СКФО</w:t>
      </w:r>
      <w:r w:rsidRPr="00D838C3">
        <w:rPr>
          <w:color w:val="000000" w:themeColor="text1"/>
          <w:sz w:val="26"/>
          <w:szCs w:val="26"/>
        </w:rPr>
        <w:t xml:space="preserve"> – 3669, России – </w:t>
      </w:r>
      <w:smartTag w:uri="urn:schemas-microsoft-com:office:smarttags" w:element="metricconverter">
        <w:smartTagPr>
          <w:attr w:name="ProductID" w:val="3292 кг"/>
        </w:smartTagPr>
        <w:r w:rsidRPr="00D838C3">
          <w:rPr>
            <w:color w:val="000000" w:themeColor="text1"/>
            <w:sz w:val="26"/>
            <w:szCs w:val="26"/>
          </w:rPr>
          <w:t>3292 кг</w:t>
        </w:r>
      </w:smartTag>
      <w:r w:rsidRPr="00D838C3">
        <w:rPr>
          <w:color w:val="000000" w:themeColor="text1"/>
          <w:sz w:val="26"/>
          <w:szCs w:val="26"/>
        </w:rPr>
        <w:t xml:space="preserve">, Краснодарском крае, где расход кормов на 1 условную голову КРС составил 33,7 ц к.е – надои достигли </w:t>
      </w:r>
      <w:smartTag w:uri="urn:schemas-microsoft-com:office:smarttags" w:element="metricconverter">
        <w:smartTagPr>
          <w:attr w:name="ProductID" w:val="4534 кг"/>
        </w:smartTagPr>
        <w:r w:rsidRPr="00D838C3">
          <w:rPr>
            <w:color w:val="000000" w:themeColor="text1"/>
            <w:sz w:val="26"/>
            <w:szCs w:val="26"/>
          </w:rPr>
          <w:t>4534 кг</w:t>
        </w:r>
      </w:smartTag>
      <w:r w:rsidRPr="00D838C3">
        <w:rPr>
          <w:color w:val="000000" w:themeColor="text1"/>
          <w:sz w:val="26"/>
          <w:szCs w:val="26"/>
        </w:rPr>
        <w:t xml:space="preserve"> от одной коровы в год.</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Продолжаются существенные сдвиги в структуре сельскохозяйственных производителей животноводческой продукции. По всем её видам за последнее пятилетие уменьшилась доля сельскохозяйственных организаций и возросла крестьянских (фермерских) хозяйств (табл.9.3.4). </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9.3.4.</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Производство основных видов продукции животноводства по категориям хозяйств.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22"/>
        <w:gridCol w:w="1344"/>
        <w:gridCol w:w="887"/>
        <w:gridCol w:w="1344"/>
        <w:gridCol w:w="887"/>
        <w:gridCol w:w="1161"/>
      </w:tblGrid>
      <w:tr w:rsidR="00D838C3" w:rsidRPr="00D838C3" w:rsidTr="0068594C">
        <w:tc>
          <w:tcPr>
            <w:tcW w:w="2004"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p>
        </w:tc>
        <w:tc>
          <w:tcPr>
            <w:tcW w:w="1181"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smartTag w:uri="urn:schemas-microsoft-com:office:smarttags" w:element="metricconverter">
              <w:smartTagPr>
                <w:attr w:name="ProductID" w:val="2001 г"/>
              </w:smartTagPr>
              <w:r w:rsidRPr="00D838C3">
                <w:rPr>
                  <w:rFonts w:ascii="Arial" w:hAnsi="Arial" w:cs="Arial"/>
                  <w:b/>
                  <w:color w:val="000000" w:themeColor="text1"/>
                  <w:sz w:val="20"/>
                  <w:szCs w:val="20"/>
                </w:rPr>
                <w:t>2001 г</w:t>
              </w:r>
            </w:smartTag>
            <w:r w:rsidRPr="00D838C3">
              <w:rPr>
                <w:rFonts w:ascii="Arial" w:hAnsi="Arial" w:cs="Arial"/>
                <w:b/>
                <w:color w:val="000000" w:themeColor="text1"/>
                <w:sz w:val="20"/>
                <w:szCs w:val="20"/>
              </w:rPr>
              <w:t>.</w:t>
            </w:r>
          </w:p>
        </w:tc>
        <w:tc>
          <w:tcPr>
            <w:tcW w:w="1181"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r w:rsidRPr="00D838C3">
              <w:rPr>
                <w:rFonts w:ascii="Arial" w:hAnsi="Arial" w:cs="Arial"/>
                <w:b/>
                <w:color w:val="000000" w:themeColor="text1"/>
                <w:sz w:val="20"/>
                <w:szCs w:val="20"/>
              </w:rPr>
              <w:t>.</w:t>
            </w:r>
          </w:p>
        </w:tc>
        <w:tc>
          <w:tcPr>
            <w:tcW w:w="633"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shd w:val="clear" w:color="auto" w:fill="C0C0C0"/>
              </w:rPr>
              <w:t xml:space="preserve">2005  г. в % к </w:t>
            </w:r>
            <w:smartTag w:uri="urn:schemas-microsoft-com:office:smarttags" w:element="metricconverter">
              <w:smartTagPr>
                <w:attr w:name="ProductID" w:val="2001 г"/>
              </w:smartTagPr>
              <w:r w:rsidRPr="00D838C3">
                <w:rPr>
                  <w:rFonts w:ascii="Arial" w:hAnsi="Arial" w:cs="Arial"/>
                  <w:b/>
                  <w:color w:val="000000" w:themeColor="text1"/>
                  <w:sz w:val="20"/>
                  <w:szCs w:val="20"/>
                  <w:shd w:val="clear" w:color="auto" w:fill="C0C0C0"/>
                </w:rPr>
                <w:t>2001</w:t>
              </w:r>
              <w:r w:rsidRPr="00D838C3">
                <w:rPr>
                  <w:rFonts w:ascii="Arial" w:hAnsi="Arial" w:cs="Arial"/>
                  <w:b/>
                  <w:color w:val="000000" w:themeColor="text1"/>
                  <w:sz w:val="20"/>
                  <w:szCs w:val="20"/>
                </w:rPr>
                <w:t xml:space="preserve"> г</w:t>
              </w:r>
            </w:smartTag>
            <w:r w:rsidRPr="00D838C3">
              <w:rPr>
                <w:rFonts w:ascii="Arial" w:hAnsi="Arial" w:cs="Arial"/>
                <w:b/>
                <w:color w:val="000000" w:themeColor="text1"/>
                <w:sz w:val="20"/>
                <w:szCs w:val="20"/>
              </w:rPr>
              <w:t>.</w:t>
            </w:r>
          </w:p>
        </w:tc>
      </w:tr>
      <w:tr w:rsidR="00D838C3" w:rsidRPr="00D838C3" w:rsidTr="0068594C">
        <w:tc>
          <w:tcPr>
            <w:tcW w:w="2004"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color w:val="000000" w:themeColor="text1"/>
                <w:sz w:val="20"/>
                <w:szCs w:val="20"/>
              </w:rPr>
            </w:pPr>
          </w:p>
        </w:tc>
        <w:tc>
          <w:tcPr>
            <w:tcW w:w="731"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Всего тыс. т</w:t>
            </w:r>
          </w:p>
        </w:tc>
        <w:tc>
          <w:tcPr>
            <w:tcW w:w="450"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731"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Всего тыс. т</w:t>
            </w:r>
          </w:p>
        </w:tc>
        <w:tc>
          <w:tcPr>
            <w:tcW w:w="450"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633" w:type="pct"/>
            <w:vMerge/>
            <w:tcBorders>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color w:val="000000" w:themeColor="text1"/>
                <w:sz w:val="20"/>
                <w:szCs w:val="20"/>
              </w:rPr>
            </w:pPr>
          </w:p>
        </w:tc>
      </w:tr>
      <w:tr w:rsidR="00D838C3" w:rsidRPr="00D838C3" w:rsidTr="0068594C">
        <w:tc>
          <w:tcPr>
            <w:tcW w:w="2004" w:type="pct"/>
            <w:tcBorders>
              <w:top w:val="single" w:sz="12" w:space="0" w:color="auto"/>
            </w:tcBorders>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Мясо, всего (в ж. в.)</w:t>
            </w:r>
          </w:p>
        </w:tc>
        <w:tc>
          <w:tcPr>
            <w:tcW w:w="731" w:type="pct"/>
            <w:tcBorders>
              <w:top w:val="single" w:sz="12" w:space="0" w:color="auto"/>
            </w:tcBorders>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31,1</w:t>
            </w:r>
          </w:p>
        </w:tc>
        <w:tc>
          <w:tcPr>
            <w:tcW w:w="450" w:type="pct"/>
            <w:tcBorders>
              <w:top w:val="single" w:sz="12" w:space="0" w:color="auto"/>
            </w:tcBorders>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731" w:type="pct"/>
            <w:tcBorders>
              <w:top w:val="single" w:sz="12" w:space="0" w:color="auto"/>
            </w:tcBorders>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30,8</w:t>
            </w:r>
          </w:p>
        </w:tc>
        <w:tc>
          <w:tcPr>
            <w:tcW w:w="450" w:type="pct"/>
            <w:tcBorders>
              <w:top w:val="single" w:sz="12" w:space="0" w:color="auto"/>
            </w:tcBorders>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633" w:type="pct"/>
            <w:tcBorders>
              <w:top w:val="single" w:sz="12" w:space="0" w:color="auto"/>
            </w:tcBorders>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99,0</w:t>
            </w:r>
          </w:p>
        </w:tc>
      </w:tr>
      <w:tr w:rsidR="00D838C3" w:rsidRPr="00D838C3" w:rsidTr="0068594C">
        <w:tc>
          <w:tcPr>
            <w:tcW w:w="2004" w:type="pct"/>
            <w:shd w:val="clear" w:color="auto" w:fill="auto"/>
          </w:tcPr>
          <w:p w:rsidR="0068594C" w:rsidRPr="00D838C3" w:rsidRDefault="0068594C" w:rsidP="0068594C">
            <w:pPr>
              <w:spacing w:before="60" w:after="60"/>
              <w:jc w:val="right"/>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r>
      <w:tr w:rsidR="00D838C3" w:rsidRPr="00D838C3" w:rsidTr="0068594C">
        <w:tc>
          <w:tcPr>
            <w:tcW w:w="2004"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с/х организации</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3,4</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10,9</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5,9</w:t>
            </w: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52,9</w:t>
            </w:r>
          </w:p>
        </w:tc>
      </w:tr>
      <w:tr w:rsidR="00D838C3" w:rsidRPr="00D838C3" w:rsidTr="0068594C">
        <w:tc>
          <w:tcPr>
            <w:tcW w:w="2004"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хозяйства населения</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26,6</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85,5</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26,5</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86,0</w:t>
            </w: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99,6</w:t>
            </w:r>
          </w:p>
        </w:tc>
      </w:tr>
      <w:tr w:rsidR="00D838C3" w:rsidRPr="00D838C3" w:rsidTr="0068594C">
        <w:tc>
          <w:tcPr>
            <w:tcW w:w="2004"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крестьянские (фермерские хозяйства)</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1,1</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3,6</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8,1</w:t>
            </w: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227,3</w:t>
            </w:r>
          </w:p>
        </w:tc>
      </w:tr>
      <w:tr w:rsidR="00D838C3" w:rsidRPr="00D838C3" w:rsidTr="0068594C">
        <w:tc>
          <w:tcPr>
            <w:tcW w:w="2004"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xml:space="preserve">Молоко, всего </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153,3</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144,8</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94,5</w:t>
            </w:r>
          </w:p>
        </w:tc>
      </w:tr>
      <w:tr w:rsidR="00D838C3" w:rsidRPr="00D838C3" w:rsidTr="0068594C">
        <w:tc>
          <w:tcPr>
            <w:tcW w:w="2004" w:type="pct"/>
            <w:shd w:val="clear" w:color="auto" w:fill="auto"/>
          </w:tcPr>
          <w:p w:rsidR="0068594C" w:rsidRPr="00D838C3" w:rsidRDefault="0068594C" w:rsidP="0068594C">
            <w:pPr>
              <w:spacing w:before="60" w:after="60"/>
              <w:jc w:val="right"/>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b/>
                <w:color w:val="000000" w:themeColor="text1"/>
                <w:sz w:val="20"/>
                <w:szCs w:val="20"/>
              </w:rPr>
            </w:pP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r>
      <w:tr w:rsidR="00D838C3" w:rsidRPr="00D838C3" w:rsidTr="0068594C">
        <w:tc>
          <w:tcPr>
            <w:tcW w:w="2004"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с/х организации</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9,6</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6,3</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4,0</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41,7</w:t>
            </w:r>
          </w:p>
        </w:tc>
      </w:tr>
      <w:tr w:rsidR="00D838C3" w:rsidRPr="00D838C3" w:rsidTr="0068594C">
        <w:tc>
          <w:tcPr>
            <w:tcW w:w="2004"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хозяйства населения</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136,6</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89,1</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125,0</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87,0</w:t>
            </w: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92,2</w:t>
            </w:r>
          </w:p>
        </w:tc>
      </w:tr>
      <w:tr w:rsidR="00D838C3" w:rsidRPr="00D838C3" w:rsidTr="0068594C">
        <w:tc>
          <w:tcPr>
            <w:tcW w:w="2004"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крестьянские (фермерские хозяйства)</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7,1</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4,6</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14,8</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10,2</w:t>
            </w: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208,5</w:t>
            </w:r>
          </w:p>
        </w:tc>
      </w:tr>
      <w:tr w:rsidR="00D838C3" w:rsidRPr="00D838C3" w:rsidTr="0068594C">
        <w:tc>
          <w:tcPr>
            <w:tcW w:w="2004"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xml:space="preserve">Яйцо, всего </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69,7</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72,4</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103,9</w:t>
            </w:r>
          </w:p>
        </w:tc>
      </w:tr>
      <w:tr w:rsidR="00D838C3" w:rsidRPr="00D838C3" w:rsidTr="0068594C">
        <w:tc>
          <w:tcPr>
            <w:tcW w:w="2004" w:type="pct"/>
            <w:shd w:val="clear" w:color="auto" w:fill="auto"/>
          </w:tcPr>
          <w:p w:rsidR="0068594C" w:rsidRPr="00D838C3" w:rsidRDefault="0068594C" w:rsidP="0068594C">
            <w:pPr>
              <w:spacing w:before="60" w:after="60"/>
              <w:jc w:val="right"/>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r>
      <w:tr w:rsidR="00D838C3" w:rsidRPr="00D838C3" w:rsidTr="0068594C">
        <w:tc>
          <w:tcPr>
            <w:tcW w:w="2004"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с/х организации</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2,9</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4,2</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3,1</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4,3</w:t>
            </w: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106,9</w:t>
            </w:r>
          </w:p>
        </w:tc>
      </w:tr>
      <w:tr w:rsidR="00D838C3" w:rsidRPr="00D838C3" w:rsidTr="0068594C">
        <w:tc>
          <w:tcPr>
            <w:tcW w:w="2004"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хозяйства населения</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66,2</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95,0</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68,0</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94,1</w:t>
            </w: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102,7</w:t>
            </w:r>
          </w:p>
        </w:tc>
      </w:tr>
      <w:tr w:rsidR="00D838C3" w:rsidRPr="00D838C3" w:rsidTr="0068594C">
        <w:tc>
          <w:tcPr>
            <w:tcW w:w="2004"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крестьянские (фермерские хозяйства)</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0,6</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0,8</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200,0</w:t>
            </w:r>
          </w:p>
        </w:tc>
      </w:tr>
      <w:tr w:rsidR="00D838C3" w:rsidRPr="00D838C3" w:rsidTr="0068594C">
        <w:tc>
          <w:tcPr>
            <w:tcW w:w="2004"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Шерсть, всего в т.ч.</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749</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1037</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100,0</w:t>
            </w: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136,5</w:t>
            </w:r>
          </w:p>
        </w:tc>
      </w:tr>
      <w:tr w:rsidR="00D838C3" w:rsidRPr="00D838C3" w:rsidTr="0068594C">
        <w:tc>
          <w:tcPr>
            <w:tcW w:w="2004" w:type="pct"/>
            <w:shd w:val="clear" w:color="auto" w:fill="auto"/>
          </w:tcPr>
          <w:p w:rsidR="0068594C" w:rsidRPr="00D838C3" w:rsidRDefault="0068594C" w:rsidP="0068594C">
            <w:pPr>
              <w:spacing w:before="60" w:after="60"/>
              <w:jc w:val="right"/>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b/>
                <w:color w:val="000000" w:themeColor="text1"/>
                <w:sz w:val="20"/>
                <w:szCs w:val="20"/>
              </w:rPr>
            </w:pP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p>
        </w:tc>
      </w:tr>
      <w:tr w:rsidR="00D838C3" w:rsidRPr="00D838C3" w:rsidTr="0068594C">
        <w:tc>
          <w:tcPr>
            <w:tcW w:w="2004"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с/х организации</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99</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13,2</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95</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9,2</w:t>
            </w: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96,0</w:t>
            </w:r>
          </w:p>
        </w:tc>
      </w:tr>
      <w:tr w:rsidR="00D838C3" w:rsidRPr="00D838C3" w:rsidTr="0068594C">
        <w:tc>
          <w:tcPr>
            <w:tcW w:w="2004"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хозяйства населения</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565</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75,4</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545</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52,5</w:t>
            </w: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96,5</w:t>
            </w:r>
          </w:p>
        </w:tc>
      </w:tr>
      <w:tr w:rsidR="00D838C3" w:rsidRPr="00D838C3" w:rsidTr="0068594C">
        <w:tc>
          <w:tcPr>
            <w:tcW w:w="2004" w:type="pct"/>
            <w:shd w:val="clear" w:color="auto" w:fill="auto"/>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крестьянские (фермерские хозяйства)</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85</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11,4</w:t>
            </w:r>
          </w:p>
        </w:tc>
        <w:tc>
          <w:tcPr>
            <w:tcW w:w="731"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397</w:t>
            </w:r>
          </w:p>
        </w:tc>
        <w:tc>
          <w:tcPr>
            <w:tcW w:w="450"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38,3</w:t>
            </w:r>
          </w:p>
        </w:tc>
        <w:tc>
          <w:tcPr>
            <w:tcW w:w="633" w:type="pct"/>
            <w:shd w:val="clear" w:color="auto" w:fill="auto"/>
            <w:vAlign w:val="center"/>
          </w:tcPr>
          <w:p w:rsidR="0068594C" w:rsidRPr="00D838C3" w:rsidRDefault="0068594C" w:rsidP="0068594C">
            <w:pPr>
              <w:spacing w:before="60" w:after="60"/>
              <w:ind w:right="170"/>
              <w:jc w:val="right"/>
              <w:rPr>
                <w:rFonts w:ascii="Arial" w:hAnsi="Arial" w:cs="Arial"/>
                <w:color w:val="000000" w:themeColor="text1"/>
                <w:sz w:val="20"/>
                <w:szCs w:val="20"/>
              </w:rPr>
            </w:pPr>
            <w:r w:rsidRPr="00D838C3">
              <w:rPr>
                <w:rFonts w:ascii="Arial" w:hAnsi="Arial" w:cs="Arial"/>
                <w:color w:val="000000" w:themeColor="text1"/>
                <w:sz w:val="20"/>
                <w:szCs w:val="20"/>
              </w:rPr>
              <w:t>467,0</w:t>
            </w:r>
          </w:p>
        </w:tc>
      </w:tr>
    </w:tbl>
    <w:p w:rsidR="0068594C" w:rsidRPr="00D838C3" w:rsidRDefault="0068594C" w:rsidP="0068594C">
      <w:pPr>
        <w:tabs>
          <w:tab w:val="left" w:pos="7665"/>
        </w:tabs>
        <w:spacing w:before="60" w:after="60"/>
        <w:ind w:firstLine="902"/>
        <w:rPr>
          <w:color w:val="000000" w:themeColor="text1"/>
          <w:sz w:val="26"/>
          <w:szCs w:val="26"/>
        </w:rPr>
      </w:pPr>
      <w:r w:rsidRPr="00D838C3">
        <w:rPr>
          <w:color w:val="000000" w:themeColor="text1"/>
          <w:sz w:val="26"/>
          <w:szCs w:val="26"/>
        </w:rPr>
        <w:tab/>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Заметные потери хозяйства населения понесли лишь в удельном весе производства шерсти.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По поголовью и по стоимости продукции ведущей отраслью животноводства </w:t>
      </w:r>
      <w:r w:rsidR="00891E53" w:rsidRPr="00D838C3">
        <w:rPr>
          <w:color w:val="000000" w:themeColor="text1"/>
          <w:sz w:val="26"/>
          <w:szCs w:val="26"/>
        </w:rPr>
        <w:t>Республики</w:t>
      </w:r>
      <w:r w:rsidRPr="00D838C3">
        <w:rPr>
          <w:color w:val="000000" w:themeColor="text1"/>
          <w:sz w:val="26"/>
          <w:szCs w:val="26"/>
        </w:rPr>
        <w:t xml:space="preserve"> является скотоводство. Его развитие опирается на благоприятные природные предпосылки – высококачественные пастбища и сенокосные угодья дополняются возможностью производства полевых, включая и концентрированных, кормов.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Однако, поголовье крупного рогатого скота, его продуктивность и валовое производство продукции за годы рыночных преобразований резко сократились реализация мяса и молока данного вида сельскохозяйственных животных приносит многим сельскохозяйственным производителям убытки. Цены реализации продукции отрасли намного ниже, чем затраты на её производство, особенно в сельскохозяйственных организациях.</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Крупный рогатый скот получил в </w:t>
      </w:r>
      <w:r w:rsidR="00891E53" w:rsidRPr="00D838C3">
        <w:rPr>
          <w:color w:val="000000" w:themeColor="text1"/>
          <w:sz w:val="26"/>
          <w:szCs w:val="26"/>
        </w:rPr>
        <w:t>Республике</w:t>
      </w:r>
      <w:r w:rsidRPr="00D838C3">
        <w:rPr>
          <w:color w:val="000000" w:themeColor="text1"/>
          <w:sz w:val="26"/>
          <w:szCs w:val="26"/>
        </w:rPr>
        <w:t xml:space="preserve"> повсеместное распространение. Но по основным показателям развитие отрасли отдельные административно-территориальные единицы весьма резко различаются (табл. 9.3.5). Еще в большей степени это характерно для овцеводства – лишь немногим менее половины его поголовья концентрируется в Карачаевском районе.</w:t>
      </w:r>
    </w:p>
    <w:p w:rsidR="0068594C" w:rsidRPr="00D838C3" w:rsidRDefault="0068594C" w:rsidP="0068594C">
      <w:pPr>
        <w:spacing w:before="60" w:after="60"/>
        <w:ind w:firstLine="851"/>
        <w:jc w:val="both"/>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9.3.5.</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Основные показатели развития КРС и овцеводства в разрезе отдельных административно-территориальных единиц КЧР, 2005г.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7"/>
        <w:gridCol w:w="1045"/>
        <w:gridCol w:w="1020"/>
        <w:gridCol w:w="1045"/>
        <w:gridCol w:w="982"/>
        <w:gridCol w:w="1103"/>
        <w:gridCol w:w="1045"/>
        <w:gridCol w:w="1118"/>
      </w:tblGrid>
      <w:tr w:rsidR="00D838C3" w:rsidRPr="00D838C3" w:rsidTr="0068594C">
        <w:tc>
          <w:tcPr>
            <w:tcW w:w="1242" w:type="dxa"/>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both"/>
              <w:rPr>
                <w:rFonts w:ascii="Arial" w:hAnsi="Arial" w:cs="Arial"/>
                <w:b/>
                <w:color w:val="000000" w:themeColor="text1"/>
                <w:sz w:val="20"/>
                <w:szCs w:val="20"/>
              </w:rPr>
            </w:pPr>
          </w:p>
        </w:tc>
        <w:tc>
          <w:tcPr>
            <w:tcW w:w="2484" w:type="dxa"/>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Численность КРС</w:t>
            </w:r>
          </w:p>
        </w:tc>
        <w:tc>
          <w:tcPr>
            <w:tcW w:w="2484" w:type="dxa"/>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Произв. молоко</w:t>
            </w:r>
          </w:p>
        </w:tc>
        <w:tc>
          <w:tcPr>
            <w:tcW w:w="1242" w:type="dxa"/>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Надои молока на 1 корову в с/х орган., кг</w:t>
            </w:r>
          </w:p>
        </w:tc>
        <w:tc>
          <w:tcPr>
            <w:tcW w:w="2484" w:type="dxa"/>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Поголовье</w:t>
            </w:r>
          </w:p>
        </w:tc>
      </w:tr>
      <w:tr w:rsidR="00D838C3" w:rsidRPr="00D838C3" w:rsidTr="0068594C">
        <w:tc>
          <w:tcPr>
            <w:tcW w:w="1242"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both"/>
              <w:rPr>
                <w:rFonts w:ascii="Arial" w:hAnsi="Arial" w:cs="Arial"/>
                <w:b/>
                <w:color w:val="000000" w:themeColor="text1"/>
                <w:sz w:val="20"/>
                <w:szCs w:val="20"/>
              </w:rPr>
            </w:pPr>
          </w:p>
        </w:tc>
        <w:tc>
          <w:tcPr>
            <w:tcW w:w="1242"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всего, тыс. гол.</w:t>
            </w:r>
          </w:p>
        </w:tc>
        <w:tc>
          <w:tcPr>
            <w:tcW w:w="1242"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 xml:space="preserve">в т.ч. на </w:t>
            </w:r>
            <w:smartTag w:uri="urn:schemas-microsoft-com:office:smarttags" w:element="metricconverter">
              <w:smartTagPr>
                <w:attr w:name="ProductID" w:val="100 га"/>
              </w:smartTagPr>
              <w:r w:rsidRPr="00D838C3">
                <w:rPr>
                  <w:rFonts w:ascii="Arial" w:hAnsi="Arial" w:cs="Arial"/>
                  <w:b/>
                  <w:color w:val="000000" w:themeColor="text1"/>
                  <w:sz w:val="20"/>
                  <w:szCs w:val="20"/>
                </w:rPr>
                <w:t>100 га</w:t>
              </w:r>
            </w:smartTag>
            <w:r w:rsidRPr="00D838C3">
              <w:rPr>
                <w:rFonts w:ascii="Arial" w:hAnsi="Arial" w:cs="Arial"/>
                <w:b/>
                <w:color w:val="000000" w:themeColor="text1"/>
                <w:sz w:val="20"/>
                <w:szCs w:val="20"/>
              </w:rPr>
              <w:t xml:space="preserve"> с/х угод., гол.</w:t>
            </w:r>
          </w:p>
        </w:tc>
        <w:tc>
          <w:tcPr>
            <w:tcW w:w="1242"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всего, тыс. т</w:t>
            </w:r>
          </w:p>
        </w:tc>
        <w:tc>
          <w:tcPr>
            <w:tcW w:w="1242"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 т.ч. на 1 жит., кг</w:t>
            </w:r>
          </w:p>
        </w:tc>
        <w:tc>
          <w:tcPr>
            <w:tcW w:w="1242"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p>
        </w:tc>
        <w:tc>
          <w:tcPr>
            <w:tcW w:w="1242"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всего, тыс. гол.</w:t>
            </w:r>
          </w:p>
        </w:tc>
        <w:tc>
          <w:tcPr>
            <w:tcW w:w="1242"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 xml:space="preserve">в т.ч. на </w:t>
            </w:r>
            <w:smartTag w:uri="urn:schemas-microsoft-com:office:smarttags" w:element="metricconverter">
              <w:smartTagPr>
                <w:attr w:name="ProductID" w:val="100 га"/>
              </w:smartTagPr>
              <w:r w:rsidRPr="00D838C3">
                <w:rPr>
                  <w:rFonts w:ascii="Arial" w:hAnsi="Arial" w:cs="Arial"/>
                  <w:b/>
                  <w:color w:val="000000" w:themeColor="text1"/>
                  <w:sz w:val="20"/>
                  <w:szCs w:val="20"/>
                </w:rPr>
                <w:t>100 га</w:t>
              </w:r>
            </w:smartTag>
            <w:r w:rsidRPr="00D838C3">
              <w:rPr>
                <w:rFonts w:ascii="Arial" w:hAnsi="Arial" w:cs="Arial"/>
                <w:b/>
                <w:color w:val="000000" w:themeColor="text1"/>
                <w:sz w:val="20"/>
                <w:szCs w:val="20"/>
              </w:rPr>
              <w:t xml:space="preserve"> с/х угодий</w:t>
            </w:r>
            <w:r w:rsidRPr="00D838C3">
              <w:rPr>
                <w:rStyle w:val="afe"/>
                <w:rFonts w:ascii="Arial" w:hAnsi="Arial" w:cs="Arial"/>
                <w:b/>
                <w:color w:val="000000" w:themeColor="text1"/>
                <w:sz w:val="20"/>
                <w:szCs w:val="20"/>
              </w:rPr>
              <w:footnoteReference w:id="8"/>
            </w:r>
          </w:p>
        </w:tc>
      </w:tr>
      <w:tr w:rsidR="00D838C3" w:rsidRPr="00D838C3" w:rsidTr="0068594C">
        <w:tc>
          <w:tcPr>
            <w:tcW w:w="1242" w:type="dxa"/>
            <w:tcBorders>
              <w:top w:val="single" w:sz="12" w:space="0" w:color="auto"/>
            </w:tcBorders>
            <w:shd w:val="clear" w:color="auto" w:fill="auto"/>
          </w:tcPr>
          <w:p w:rsidR="0068594C" w:rsidRPr="00D838C3" w:rsidRDefault="0068594C" w:rsidP="0068594C">
            <w:pPr>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Всего по </w:t>
            </w:r>
            <w:r w:rsidR="00891E53" w:rsidRPr="00D838C3">
              <w:rPr>
                <w:rFonts w:ascii="Arial" w:hAnsi="Arial" w:cs="Arial"/>
                <w:color w:val="000000" w:themeColor="text1"/>
                <w:sz w:val="20"/>
                <w:szCs w:val="20"/>
              </w:rPr>
              <w:t>Республике</w:t>
            </w:r>
            <w:r w:rsidRPr="00D838C3">
              <w:rPr>
                <w:rFonts w:ascii="Arial" w:hAnsi="Arial" w:cs="Arial"/>
                <w:color w:val="000000" w:themeColor="text1"/>
                <w:sz w:val="20"/>
                <w:szCs w:val="20"/>
              </w:rPr>
              <w:t>, в т.ч.</w:t>
            </w:r>
          </w:p>
        </w:tc>
        <w:tc>
          <w:tcPr>
            <w:tcW w:w="1242" w:type="dxa"/>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153,1</w:t>
            </w:r>
          </w:p>
        </w:tc>
        <w:tc>
          <w:tcPr>
            <w:tcW w:w="1242" w:type="dxa"/>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18,6</w:t>
            </w:r>
          </w:p>
        </w:tc>
        <w:tc>
          <w:tcPr>
            <w:tcW w:w="1242" w:type="dxa"/>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144,8</w:t>
            </w:r>
          </w:p>
        </w:tc>
        <w:tc>
          <w:tcPr>
            <w:tcW w:w="1242" w:type="dxa"/>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334</w:t>
            </w:r>
          </w:p>
        </w:tc>
        <w:tc>
          <w:tcPr>
            <w:tcW w:w="1242" w:type="dxa"/>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1898</w:t>
            </w:r>
          </w:p>
        </w:tc>
        <w:tc>
          <w:tcPr>
            <w:tcW w:w="1242" w:type="dxa"/>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541,5</w:t>
            </w:r>
          </w:p>
        </w:tc>
        <w:tc>
          <w:tcPr>
            <w:tcW w:w="1242" w:type="dxa"/>
            <w:tcBorders>
              <w:top w:val="single" w:sz="12" w:space="0" w:color="auto"/>
            </w:tcBorders>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65,8</w:t>
            </w:r>
          </w:p>
        </w:tc>
      </w:tr>
      <w:tr w:rsidR="00D838C3" w:rsidRPr="00D838C3" w:rsidTr="0068594C">
        <w:tc>
          <w:tcPr>
            <w:tcW w:w="1242" w:type="dxa"/>
            <w:shd w:val="clear" w:color="auto" w:fill="auto"/>
          </w:tcPr>
          <w:p w:rsidR="0068594C" w:rsidRPr="00D838C3" w:rsidRDefault="0068594C" w:rsidP="0068594C">
            <w:pPr>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г.Черкесск</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133,3</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1,05</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173,3</w:t>
            </w:r>
          </w:p>
        </w:tc>
      </w:tr>
      <w:tr w:rsidR="00D838C3" w:rsidRPr="00D838C3" w:rsidTr="0068594C">
        <w:tc>
          <w:tcPr>
            <w:tcW w:w="1242" w:type="dxa"/>
            <w:shd w:val="clear" w:color="auto" w:fill="auto"/>
          </w:tcPr>
          <w:p w:rsidR="0068594C" w:rsidRPr="00D838C3" w:rsidRDefault="0068594C" w:rsidP="0068594C">
            <w:pPr>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г.Карачаевск</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438,6</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89</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9,6</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1684,2</w:t>
            </w:r>
          </w:p>
        </w:tc>
      </w:tr>
      <w:tr w:rsidR="00D838C3" w:rsidRPr="00D838C3" w:rsidTr="0068594C">
        <w:tc>
          <w:tcPr>
            <w:tcW w:w="1242" w:type="dxa"/>
            <w:shd w:val="clear" w:color="auto" w:fill="auto"/>
          </w:tcPr>
          <w:p w:rsidR="0068594C" w:rsidRPr="00D838C3" w:rsidRDefault="0068594C" w:rsidP="0068594C">
            <w:pPr>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Районы:</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p>
        </w:tc>
      </w:tr>
      <w:tr w:rsidR="00D838C3" w:rsidRPr="00D838C3" w:rsidTr="0068594C">
        <w:tc>
          <w:tcPr>
            <w:tcW w:w="1242" w:type="dxa"/>
            <w:shd w:val="clear" w:color="auto" w:fill="auto"/>
          </w:tcPr>
          <w:p w:rsidR="0068594C" w:rsidRPr="00D838C3" w:rsidRDefault="0068594C" w:rsidP="0068594C">
            <w:pPr>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14,2</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29,7</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16,9</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623</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2093</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26,2</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54,8</w:t>
            </w:r>
          </w:p>
        </w:tc>
      </w:tr>
      <w:tr w:rsidR="00D838C3" w:rsidRPr="00D838C3" w:rsidTr="0068594C">
        <w:tc>
          <w:tcPr>
            <w:tcW w:w="1242" w:type="dxa"/>
            <w:shd w:val="clear" w:color="auto" w:fill="auto"/>
          </w:tcPr>
          <w:p w:rsidR="0068594C" w:rsidRPr="00D838C3" w:rsidRDefault="0068594C" w:rsidP="0068594C">
            <w:pPr>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16,9</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13,7</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16,5</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319</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2415</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56,0</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45,3</w:t>
            </w:r>
          </w:p>
        </w:tc>
      </w:tr>
      <w:tr w:rsidR="00D838C3" w:rsidRPr="00D838C3" w:rsidTr="0068594C">
        <w:tc>
          <w:tcPr>
            <w:tcW w:w="1242" w:type="dxa"/>
            <w:shd w:val="clear" w:color="auto" w:fill="auto"/>
          </w:tcPr>
          <w:p w:rsidR="0068594C" w:rsidRPr="00D838C3" w:rsidRDefault="0068594C" w:rsidP="0068594C">
            <w:pPr>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33,1</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16,5</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25,1</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997</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253,5</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126,8</w:t>
            </w:r>
          </w:p>
        </w:tc>
      </w:tr>
      <w:tr w:rsidR="00D838C3" w:rsidRPr="00D838C3" w:rsidTr="0068594C">
        <w:tc>
          <w:tcPr>
            <w:tcW w:w="1242" w:type="dxa"/>
            <w:shd w:val="clear" w:color="auto" w:fill="auto"/>
          </w:tcPr>
          <w:p w:rsidR="0068594C" w:rsidRPr="00D838C3" w:rsidRDefault="0068594C" w:rsidP="0068594C">
            <w:pPr>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30,8</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27,1</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19,8</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498</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758</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75,9</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66,7</w:t>
            </w:r>
          </w:p>
        </w:tc>
      </w:tr>
      <w:tr w:rsidR="00D838C3" w:rsidRPr="00D838C3" w:rsidTr="0068594C">
        <w:tc>
          <w:tcPr>
            <w:tcW w:w="1242" w:type="dxa"/>
            <w:shd w:val="clear" w:color="auto" w:fill="auto"/>
          </w:tcPr>
          <w:p w:rsidR="0068594C" w:rsidRPr="00D838C3" w:rsidRDefault="0068594C" w:rsidP="0068594C">
            <w:pPr>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15,1</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16,5</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21,2</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607</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2364</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28,2</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30,8</w:t>
            </w:r>
          </w:p>
        </w:tc>
      </w:tr>
      <w:tr w:rsidR="00D838C3" w:rsidRPr="00D838C3" w:rsidTr="0068594C">
        <w:tc>
          <w:tcPr>
            <w:tcW w:w="1242" w:type="dxa"/>
            <w:shd w:val="clear" w:color="auto" w:fill="auto"/>
          </w:tcPr>
          <w:p w:rsidR="0068594C" w:rsidRPr="00D838C3" w:rsidRDefault="0068594C" w:rsidP="0068594C">
            <w:pPr>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10,5</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7,2</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396</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1458</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20,9</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22,0</w:t>
            </w:r>
          </w:p>
        </w:tc>
      </w:tr>
      <w:tr w:rsidR="00D838C3" w:rsidRPr="00D838C3" w:rsidTr="0068594C">
        <w:tc>
          <w:tcPr>
            <w:tcW w:w="1242" w:type="dxa"/>
            <w:shd w:val="clear" w:color="auto" w:fill="auto"/>
          </w:tcPr>
          <w:p w:rsidR="0068594C" w:rsidRPr="00D838C3" w:rsidRDefault="0068594C" w:rsidP="0068594C">
            <w:pPr>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17,7</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24,1</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22,3</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433</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2462</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30,1</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41,0</w:t>
            </w:r>
          </w:p>
        </w:tc>
      </w:tr>
      <w:tr w:rsidR="00D838C3" w:rsidRPr="00D838C3" w:rsidTr="0068594C">
        <w:tc>
          <w:tcPr>
            <w:tcW w:w="1242" w:type="dxa"/>
            <w:shd w:val="clear" w:color="auto" w:fill="auto"/>
          </w:tcPr>
          <w:p w:rsidR="0068594C" w:rsidRPr="00D838C3" w:rsidRDefault="0068594C" w:rsidP="0068594C">
            <w:pPr>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11,9</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20,8</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11,6</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360</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1727</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39,8</w:t>
            </w:r>
          </w:p>
        </w:tc>
        <w:tc>
          <w:tcPr>
            <w:tcW w:w="1242" w:type="dxa"/>
            <w:shd w:val="clear" w:color="auto" w:fill="auto"/>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69,5</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noProof/>
          <w:color w:val="000000" w:themeColor="text1"/>
          <w:sz w:val="26"/>
          <w:szCs w:val="26"/>
        </w:rPr>
        <w:lastRenderedPageBreak/>
        <w:drawing>
          <wp:anchor distT="0" distB="0" distL="114300" distR="114300" simplePos="0" relativeHeight="251670528" behindDoc="0" locked="0" layoutInCell="1" allowOverlap="1" wp14:anchorId="6D5E6AAC" wp14:editId="5A2F2E16">
            <wp:simplePos x="0" y="0"/>
            <wp:positionH relativeFrom="column">
              <wp:posOffset>228600</wp:posOffset>
            </wp:positionH>
            <wp:positionV relativeFrom="paragraph">
              <wp:posOffset>210185</wp:posOffset>
            </wp:positionV>
            <wp:extent cx="5716905" cy="5760085"/>
            <wp:effectExtent l="0" t="0" r="0" b="0"/>
            <wp:wrapSquare wrapText="largest"/>
            <wp:docPr id="93" name="Рисунок 93" descr="СХ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СХ_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6905" cy="5760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594C" w:rsidRPr="00D838C3" w:rsidRDefault="0068594C" w:rsidP="0068594C">
      <w:pPr>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9.3.3.</w:t>
      </w:r>
    </w:p>
    <w:p w:rsidR="0068594C" w:rsidRPr="00D838C3" w:rsidRDefault="0068594C" w:rsidP="0068594C">
      <w:pPr>
        <w:jc w:val="center"/>
        <w:rPr>
          <w:rFonts w:ascii="Arial" w:hAnsi="Arial" w:cs="Arial"/>
          <w:b/>
          <w:i/>
          <w:color w:val="000000" w:themeColor="text1"/>
          <w:sz w:val="20"/>
          <w:szCs w:val="20"/>
        </w:rPr>
      </w:pPr>
      <w:r w:rsidRPr="00D838C3">
        <w:rPr>
          <w:rFonts w:ascii="Arial" w:hAnsi="Arial" w:cs="Arial"/>
          <w:b/>
          <w:i/>
          <w:color w:val="000000" w:themeColor="text1"/>
          <w:sz w:val="20"/>
          <w:szCs w:val="20"/>
        </w:rPr>
        <w:t>Производство основной продукции животноводства на душу населения, руб.</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Обширные горные пастбища, отличающиеся высокой продуктивностью и экологической чистотой, - исключительно благоприятны для развития овцеводства. Именно эта отрасль животноводства, наряду с крупным рогатым скотом, определяла лицо </w:t>
      </w:r>
      <w:r w:rsidR="00891E53" w:rsidRPr="00D838C3">
        <w:rPr>
          <w:color w:val="000000" w:themeColor="text1"/>
          <w:sz w:val="26"/>
          <w:szCs w:val="26"/>
        </w:rPr>
        <w:t>Республики</w:t>
      </w:r>
      <w:r w:rsidRPr="00D838C3">
        <w:rPr>
          <w:color w:val="000000" w:themeColor="text1"/>
          <w:sz w:val="26"/>
          <w:szCs w:val="26"/>
        </w:rPr>
        <w:t xml:space="preserve"> в территориальном разделении труда. Особенной известностью пользуются знаменитая порода овец – карачаевская, входящая в мировую элиту животноводства.</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Овцы карачаевской породы пасутся высоко в горах, на альпийских лугах, поэтому их мясо обладает прекрасными вкусовыми качествами и малым содержанием холестерина (в 3-4 раза меньше, чем в мясе других пород овец). Черная шерсть овец этой породы отличается крепостью, необыкновенно длинная, мягкая и тонкая. В прошлом шерсть и мясо карачаевских овец имели хороший сбыт не только </w:t>
      </w:r>
      <w:r w:rsidRPr="00D838C3">
        <w:rPr>
          <w:color w:val="000000" w:themeColor="text1"/>
          <w:sz w:val="26"/>
          <w:szCs w:val="26"/>
        </w:rPr>
        <w:lastRenderedPageBreak/>
        <w:t xml:space="preserve">на внутреннем, но и зарубежных рынках. Восстановить её позиции – одна из актуальных задач, стоящих перед животноводством </w:t>
      </w:r>
      <w:r w:rsidR="00891E53" w:rsidRPr="00D838C3">
        <w:rPr>
          <w:color w:val="000000" w:themeColor="text1"/>
          <w:sz w:val="26"/>
          <w:szCs w:val="26"/>
        </w:rPr>
        <w:t>Республики</w:t>
      </w:r>
      <w:r w:rsidRPr="00D838C3">
        <w:rPr>
          <w:color w:val="000000" w:themeColor="text1"/>
          <w:sz w:val="26"/>
          <w:szCs w:val="26"/>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Знаменита и карачаевская порода коз – одна из главных достопримечательностей горного Карачая. Мясо этих коз, в живом весе достигающих 100 и более кг, обладает рядом ценных лечебных свойств.</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Вопреки сложившейся в послевоенный период мировой и отечественной тенденции сокращения поголовья лошадей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демонстрирует в последние годы обратный процесс. За период с </w:t>
      </w:r>
      <w:smartTag w:uri="urn:schemas-microsoft-com:office:smarttags" w:element="metricconverter">
        <w:smartTagPr>
          <w:attr w:name="ProductID" w:val="2001 г"/>
        </w:smartTagPr>
        <w:r w:rsidRPr="00D838C3">
          <w:rPr>
            <w:color w:val="000000" w:themeColor="text1"/>
            <w:sz w:val="26"/>
            <w:szCs w:val="26"/>
          </w:rPr>
          <w:t>2001 г</w:t>
        </w:r>
      </w:smartTag>
      <w:r w:rsidRPr="00D838C3">
        <w:rPr>
          <w:color w:val="000000" w:themeColor="text1"/>
          <w:sz w:val="26"/>
          <w:szCs w:val="26"/>
        </w:rPr>
        <w:t xml:space="preserve">. по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их поголовье увеличилось с 9,9 тыс. до 12,9 тысяч голов. И это неудивительно – в течение многих веков карачаевцы выводи особую породу лошадей, которая по своим качествам могла бы максимально соответствовать сложным ландшафтным условиям высокогорий. Выведенная порода лошадей отличается исключительной выносливостью и приспособляемостью к обитанию в горах. Эти лошади на редкость неприхотливы и работоспособны, легко передвигаются по горам. В условиях горного бездорожья лошади до сих пор выступают в качестве незаменимого средства передвижения и транспортировании грузов, а предстоящее широкомасштабное развитие туризма будет сопровождаться ростом спроса на лошадей.</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Карачаево-Черкесии в настоящее время функционирует несколько известных конезаводов. Еще в </w:t>
      </w:r>
      <w:smartTag w:uri="urn:schemas-microsoft-com:office:smarttags" w:element="metricconverter">
        <w:smartTagPr>
          <w:attr w:name="ProductID" w:val="1930 г"/>
        </w:smartTagPr>
        <w:r w:rsidRPr="00D838C3">
          <w:rPr>
            <w:color w:val="000000" w:themeColor="text1"/>
            <w:sz w:val="26"/>
            <w:szCs w:val="26"/>
          </w:rPr>
          <w:t>1930 г</w:t>
        </w:r>
      </w:smartTag>
      <w:r w:rsidRPr="00D838C3">
        <w:rPr>
          <w:color w:val="000000" w:themeColor="text1"/>
          <w:sz w:val="26"/>
          <w:szCs w:val="26"/>
        </w:rPr>
        <w:t>. в поселке Бавуко Хабезского района был организован Конезавод № 38. В том же году по распоряжению М.С Буденного был организован военный конный завод № 168 по разведению чистокровной карачаевской породы лошадей в с. Красный Курган Малокарачаевского района. Сейчас Госплемзавод «Карачаевский» является элитным предприятием по выведению лучших племенных конских пород Северного Кавказа.</w:t>
      </w:r>
    </w:p>
    <w:p w:rsidR="0068594C" w:rsidRPr="00D838C3" w:rsidRDefault="0068594C" w:rsidP="0068594C">
      <w:pPr>
        <w:rPr>
          <w:color w:val="000000" w:themeColor="text1"/>
          <w:sz w:val="2"/>
          <w:szCs w:val="2"/>
        </w:rPr>
      </w:pPr>
      <w:r w:rsidRPr="00D838C3">
        <w:rPr>
          <w:color w:val="000000" w:themeColor="text1"/>
        </w:rPr>
        <w:br w:type="page"/>
      </w:r>
    </w:p>
    <w:p w:rsidR="0068594C" w:rsidRPr="00D838C3" w:rsidRDefault="0068594C" w:rsidP="0068594C">
      <w:pPr>
        <w:pStyle w:val="2"/>
        <w:numPr>
          <w:ilvl w:val="0"/>
          <w:numId w:val="3"/>
        </w:numPr>
        <w:rPr>
          <w:rFonts w:ascii="Times New Roman" w:hAnsi="Times New Roman" w:cs="Times New Roman"/>
          <w:i w:val="0"/>
          <w:color w:val="000000" w:themeColor="text1"/>
        </w:rPr>
      </w:pPr>
      <w:bookmarkStart w:id="279" w:name="_Toc210187249"/>
      <w:bookmarkStart w:id="280" w:name="_Toc215499711"/>
      <w:r w:rsidRPr="00D838C3">
        <w:rPr>
          <w:rFonts w:ascii="Times New Roman" w:hAnsi="Times New Roman" w:cs="Times New Roman"/>
          <w:i w:val="0"/>
          <w:color w:val="000000" w:themeColor="text1"/>
        </w:rPr>
        <w:lastRenderedPageBreak/>
        <w:t>Социальная сфера.</w:t>
      </w:r>
      <w:bookmarkEnd w:id="279"/>
      <w:bookmarkEnd w:id="280"/>
    </w:p>
    <w:p w:rsidR="0068594C" w:rsidRPr="00D838C3" w:rsidRDefault="0068594C" w:rsidP="0068594C">
      <w:pPr>
        <w:pStyle w:val="3"/>
        <w:numPr>
          <w:ilvl w:val="1"/>
          <w:numId w:val="3"/>
        </w:numPr>
        <w:spacing w:after="240"/>
        <w:rPr>
          <w:rFonts w:ascii="Times New Roman" w:hAnsi="Times New Roman" w:cs="Times New Roman"/>
          <w:color w:val="000000" w:themeColor="text1"/>
        </w:rPr>
      </w:pPr>
      <w:bookmarkStart w:id="281" w:name="_Toc210187250"/>
      <w:bookmarkStart w:id="282" w:name="_Toc215499712"/>
      <w:r w:rsidRPr="00D838C3">
        <w:rPr>
          <w:rFonts w:ascii="Times New Roman" w:hAnsi="Times New Roman" w:cs="Times New Roman"/>
          <w:color w:val="000000" w:themeColor="text1"/>
        </w:rPr>
        <w:t>Уровень и качество жизни.</w:t>
      </w:r>
      <w:bookmarkEnd w:id="281"/>
      <w:bookmarkEnd w:id="282"/>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Одним из важнейших показателей степени устойчивого развития и благополучия общества является уровень и качество жизни населения.</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Из многих показателей уровня жизни ключевым является денежные доходы, служащие основным источником удовлетворения личных потребностей населения в потребительских товарах и разнообразных видах услуг.</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По уровню среднедушевых денежных доходов, составлявших в 2005г. 4266 рублей в месяц,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занимала весьма скромное 76-е место среди регионов Российской Федерации и значительно уступала по этому показателю </w:t>
      </w:r>
      <w:r w:rsidR="007F2613" w:rsidRPr="00D838C3">
        <w:rPr>
          <w:color w:val="000000" w:themeColor="text1"/>
          <w:sz w:val="26"/>
          <w:szCs w:val="26"/>
        </w:rPr>
        <w:t>СКФО</w:t>
      </w:r>
      <w:r w:rsidRPr="00D838C3">
        <w:rPr>
          <w:color w:val="000000" w:themeColor="text1"/>
          <w:sz w:val="26"/>
          <w:szCs w:val="26"/>
        </w:rPr>
        <w:t xml:space="preserve"> в среднем (5337 рублей) и еще больше России в целом (8023 рубля). Из положительных моментов следует отметить лишь несколько более высокие темпы роста денежных доходов населения </w:t>
      </w:r>
      <w:r w:rsidR="00891E53" w:rsidRPr="00D838C3">
        <w:rPr>
          <w:color w:val="000000" w:themeColor="text1"/>
          <w:sz w:val="26"/>
          <w:szCs w:val="26"/>
        </w:rPr>
        <w:t>Республики</w:t>
      </w:r>
      <w:r w:rsidRPr="00D838C3">
        <w:rPr>
          <w:color w:val="000000" w:themeColor="text1"/>
          <w:sz w:val="26"/>
          <w:szCs w:val="26"/>
        </w:rPr>
        <w:t xml:space="preserve"> в последнее пятилетие в сравнении с соответствующими показателями в среднем по округу и стране (табл. 10.1.1).</w:t>
      </w:r>
    </w:p>
    <w:p w:rsidR="0068594C" w:rsidRPr="00D838C3" w:rsidRDefault="0068594C" w:rsidP="0068594C">
      <w:pPr>
        <w:jc w:val="right"/>
        <w:rPr>
          <w:rFonts w:ascii="Arial" w:hAnsi="Arial" w:cs="Arial"/>
          <w:b/>
          <w:i/>
          <w:color w:val="000000" w:themeColor="text1"/>
          <w:sz w:val="20"/>
          <w:szCs w:val="20"/>
        </w:rPr>
      </w:pPr>
      <w:bookmarkStart w:id="283" w:name="_Toc209589839"/>
      <w:bookmarkStart w:id="284" w:name="_Toc209598807"/>
      <w:bookmarkStart w:id="285" w:name="_Toc209599167"/>
      <w:bookmarkStart w:id="286" w:name="_Toc210187251"/>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10.1.1.</w:t>
      </w:r>
      <w:bookmarkEnd w:id="283"/>
      <w:bookmarkEnd w:id="284"/>
      <w:bookmarkEnd w:id="285"/>
      <w:bookmarkEnd w:id="286"/>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Динамика денежных доходов, заработной платы и размера пенсий (рублей в месяц, 1995г. – тыс. рублей).</w:t>
      </w:r>
    </w:p>
    <w:tbl>
      <w:tblPr>
        <w:tblW w:w="5000" w:type="pct"/>
        <w:tblLook w:val="01E0" w:firstRow="1" w:lastRow="1" w:firstColumn="1" w:lastColumn="1" w:noHBand="0" w:noVBand="0"/>
      </w:tblPr>
      <w:tblGrid>
        <w:gridCol w:w="1076"/>
        <w:gridCol w:w="1016"/>
        <w:gridCol w:w="1017"/>
        <w:gridCol w:w="1017"/>
        <w:gridCol w:w="1017"/>
        <w:gridCol w:w="1017"/>
        <w:gridCol w:w="1017"/>
        <w:gridCol w:w="1017"/>
        <w:gridCol w:w="1151"/>
      </w:tblGrid>
      <w:tr w:rsidR="00D838C3" w:rsidRPr="00D838C3" w:rsidTr="0068594C">
        <w:trPr>
          <w:trHeight w:val="20"/>
        </w:trPr>
        <w:tc>
          <w:tcPr>
            <w:tcW w:w="576"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p>
        </w:tc>
        <w:tc>
          <w:tcPr>
            <w:tcW w:w="54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54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54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54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54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54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54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61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2005г.</w:t>
            </w:r>
          </w:p>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 xml:space="preserve">в % к </w:t>
            </w:r>
            <w:smartTag w:uri="urn:schemas-microsoft-com:office:smarttags" w:element="metricconverter">
              <w:smartTagPr>
                <w:attr w:name="ProductID" w:val="2000 г"/>
              </w:smartTagPr>
              <w:r w:rsidRPr="00D838C3">
                <w:rPr>
                  <w:rFonts w:ascii="Arial" w:hAnsi="Arial" w:cs="Arial"/>
                  <w:b/>
                  <w:color w:val="000000" w:themeColor="text1"/>
                  <w:sz w:val="20"/>
                  <w:szCs w:val="20"/>
                </w:rPr>
                <w:t>2000 г</w:t>
              </w:r>
            </w:smartTag>
            <w:r w:rsidRPr="00D838C3">
              <w:rPr>
                <w:rFonts w:ascii="Arial" w:hAnsi="Arial" w:cs="Arial"/>
                <w:b/>
                <w:color w:val="000000" w:themeColor="text1"/>
                <w:sz w:val="20"/>
                <w:szCs w:val="20"/>
              </w:rPr>
              <w:t>.</w:t>
            </w:r>
          </w:p>
        </w:tc>
      </w:tr>
      <w:tr w:rsidR="00D838C3" w:rsidRPr="00D838C3" w:rsidTr="0068594C">
        <w:trPr>
          <w:trHeight w:val="20"/>
        </w:trPr>
        <w:tc>
          <w:tcPr>
            <w:tcW w:w="5000" w:type="pct"/>
            <w:gridSpan w:val="9"/>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Среднедушевые денежные доходы</w:t>
            </w:r>
          </w:p>
        </w:tc>
      </w:tr>
      <w:tr w:rsidR="00D838C3" w:rsidRPr="00D838C3" w:rsidTr="0068594C">
        <w:trPr>
          <w:trHeight w:val="20"/>
        </w:trPr>
        <w:tc>
          <w:tcPr>
            <w:tcW w:w="5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КЧР</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232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1040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1342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1999</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2619</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3344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4266</w:t>
            </w:r>
          </w:p>
        </w:tc>
        <w:tc>
          <w:tcPr>
            <w:tcW w:w="61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410,2</w:t>
            </w:r>
          </w:p>
        </w:tc>
      </w:tr>
      <w:tr w:rsidR="00D838C3" w:rsidRPr="00D838C3" w:rsidTr="0068594C">
        <w:trPr>
          <w:trHeight w:val="20"/>
        </w:trPr>
        <w:tc>
          <w:tcPr>
            <w:tcW w:w="5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7F2613"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СКФО</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309</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1429</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1908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2548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3310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4169</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5337</w:t>
            </w:r>
          </w:p>
        </w:tc>
        <w:tc>
          <w:tcPr>
            <w:tcW w:w="61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373,5</w:t>
            </w:r>
          </w:p>
        </w:tc>
      </w:tr>
      <w:tr w:rsidR="00D838C3" w:rsidRPr="00D838C3" w:rsidTr="0068594C">
        <w:trPr>
          <w:trHeight w:val="20"/>
        </w:trPr>
        <w:tc>
          <w:tcPr>
            <w:tcW w:w="5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РФ</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516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2281</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3062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3947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5170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6410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8023</w:t>
            </w:r>
          </w:p>
        </w:tc>
        <w:tc>
          <w:tcPr>
            <w:tcW w:w="61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351,7</w:t>
            </w:r>
          </w:p>
        </w:tc>
      </w:tr>
      <w:tr w:rsidR="00D838C3" w:rsidRPr="00D838C3" w:rsidTr="0068594C">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Среднемесячная начисленная зарплата</w:t>
            </w:r>
          </w:p>
        </w:tc>
      </w:tr>
      <w:tr w:rsidR="00D838C3" w:rsidRPr="00D838C3" w:rsidTr="0068594C">
        <w:trPr>
          <w:trHeight w:val="20"/>
        </w:trPr>
        <w:tc>
          <w:tcPr>
            <w:tcW w:w="5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КЧР</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260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1131</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1637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2426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3081</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3696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4710</w:t>
            </w:r>
          </w:p>
        </w:tc>
        <w:tc>
          <w:tcPr>
            <w:tcW w:w="61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416,4</w:t>
            </w:r>
          </w:p>
        </w:tc>
      </w:tr>
      <w:tr w:rsidR="00D838C3" w:rsidRPr="00D838C3" w:rsidTr="0068594C">
        <w:trPr>
          <w:trHeight w:val="20"/>
        </w:trPr>
        <w:tc>
          <w:tcPr>
            <w:tcW w:w="5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7F2613"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СКФО</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315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1481</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2159</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2974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3699</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4648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5800</w:t>
            </w:r>
          </w:p>
        </w:tc>
        <w:tc>
          <w:tcPr>
            <w:tcW w:w="61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391,6</w:t>
            </w:r>
          </w:p>
        </w:tc>
      </w:tr>
      <w:tr w:rsidR="00D838C3" w:rsidRPr="00D838C3" w:rsidTr="0068594C">
        <w:trPr>
          <w:trHeight w:val="20"/>
        </w:trPr>
        <w:tc>
          <w:tcPr>
            <w:tcW w:w="5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РФ</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472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2223</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3240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4360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5498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6740</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8555</w:t>
            </w:r>
          </w:p>
        </w:tc>
        <w:tc>
          <w:tcPr>
            <w:tcW w:w="61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384,8</w:t>
            </w:r>
          </w:p>
        </w:tc>
      </w:tr>
      <w:tr w:rsidR="00D838C3" w:rsidRPr="00D838C3" w:rsidTr="0068594C">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Средний размер пенсий</w:t>
            </w:r>
          </w:p>
        </w:tc>
      </w:tr>
      <w:tr w:rsidR="00D838C3" w:rsidRPr="00D838C3" w:rsidTr="0068594C">
        <w:trPr>
          <w:trHeight w:val="20"/>
        </w:trPr>
        <w:tc>
          <w:tcPr>
            <w:tcW w:w="5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КЧР</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225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735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1028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1304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1559</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1776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2242</w:t>
            </w:r>
          </w:p>
        </w:tc>
        <w:tc>
          <w:tcPr>
            <w:tcW w:w="61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305,0</w:t>
            </w:r>
          </w:p>
        </w:tc>
      </w:tr>
      <w:tr w:rsidR="00D838C3" w:rsidRPr="00D838C3" w:rsidTr="0068594C">
        <w:trPr>
          <w:trHeight w:val="20"/>
        </w:trPr>
        <w:tc>
          <w:tcPr>
            <w:tcW w:w="5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7F2613"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СКФО</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217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765</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1066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1354</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1618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1849</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2325</w:t>
            </w:r>
          </w:p>
        </w:tc>
        <w:tc>
          <w:tcPr>
            <w:tcW w:w="61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303,9</w:t>
            </w:r>
          </w:p>
        </w:tc>
      </w:tr>
      <w:tr w:rsidR="00D838C3" w:rsidRPr="00D838C3" w:rsidTr="0068594C">
        <w:trPr>
          <w:trHeight w:val="20"/>
        </w:trPr>
        <w:tc>
          <w:tcPr>
            <w:tcW w:w="57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РФ</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243</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823</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1138</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1462</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1747</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2026</w:t>
            </w:r>
          </w:p>
        </w:tc>
        <w:tc>
          <w:tcPr>
            <w:tcW w:w="54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2538</w:t>
            </w:r>
          </w:p>
        </w:tc>
        <w:tc>
          <w:tcPr>
            <w:tcW w:w="61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308,4</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структуре денежных доходов населения </w:t>
      </w:r>
      <w:r w:rsidR="00891E53" w:rsidRPr="00D838C3">
        <w:rPr>
          <w:color w:val="000000" w:themeColor="text1"/>
          <w:sz w:val="26"/>
          <w:szCs w:val="26"/>
        </w:rPr>
        <w:t>Республики</w:t>
      </w:r>
      <w:r w:rsidRPr="00D838C3">
        <w:rPr>
          <w:color w:val="000000" w:themeColor="text1"/>
          <w:sz w:val="26"/>
          <w:szCs w:val="26"/>
        </w:rPr>
        <w:t xml:space="preserve"> главным источником является заработная плата. По её уровню (4710 рублей в 2005 году)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намного уступает средним показателям по </w:t>
      </w:r>
      <w:r w:rsidR="007F2613" w:rsidRPr="00D838C3">
        <w:rPr>
          <w:color w:val="000000" w:themeColor="text1"/>
          <w:sz w:val="26"/>
          <w:szCs w:val="26"/>
        </w:rPr>
        <w:t>СКФО</w:t>
      </w:r>
      <w:r w:rsidRPr="00D838C3">
        <w:rPr>
          <w:color w:val="000000" w:themeColor="text1"/>
          <w:sz w:val="26"/>
          <w:szCs w:val="26"/>
        </w:rPr>
        <w:t xml:space="preserve"> (5800 руб./месяц) и России (8555 руб./месяц). В </w:t>
      </w:r>
      <w:r w:rsidR="002F3806" w:rsidRPr="00D838C3">
        <w:rPr>
          <w:color w:val="000000" w:themeColor="text1"/>
          <w:sz w:val="26"/>
          <w:szCs w:val="26"/>
        </w:rPr>
        <w:t>Северо-Кавказском</w:t>
      </w:r>
      <w:r w:rsidRPr="00D838C3">
        <w:rPr>
          <w:color w:val="000000" w:themeColor="text1"/>
          <w:sz w:val="26"/>
          <w:szCs w:val="26"/>
        </w:rPr>
        <w:t xml:space="preserve"> Федеральном округе она опережала по среднемесячной номинальной начисленной заработной плате лишь Дагестан, Калмыкию и Кабардино-Балкарию.</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Уровень заработной платы резко колеблется по отдельным городским и сельским административно-территориальным образованиям. Но еще в большей степени это проявляется в разрезе отдельных сфер экономической деятельности. Так, в сфере финансовой деятельности уровень заработной платы в 2005 году составлял 12575 рублей, что почти в 3 раза превышало соответствующий показатель в обрабатывающих производствах (4313 рублей в месяц), в 4 раза в образовании </w:t>
      </w:r>
      <w:r w:rsidRPr="00D838C3">
        <w:rPr>
          <w:color w:val="000000" w:themeColor="text1"/>
          <w:sz w:val="26"/>
          <w:szCs w:val="26"/>
        </w:rPr>
        <w:lastRenderedPageBreak/>
        <w:t xml:space="preserve">(3176 рублей) и в 4,6 раза в сельском хозяйстве (2748 рублей). Сложившаяся вилка в уровне заработной платы является недопустимой не только с позиций социальной справедливости, но и с позиций устойчивого, сбалансированного развития </w:t>
      </w:r>
      <w:r w:rsidR="00891E53" w:rsidRPr="00D838C3">
        <w:rPr>
          <w:color w:val="000000" w:themeColor="text1"/>
          <w:sz w:val="26"/>
          <w:szCs w:val="26"/>
        </w:rPr>
        <w:t>Республики</w:t>
      </w:r>
      <w:r w:rsidRPr="00D838C3">
        <w:rPr>
          <w:color w:val="000000" w:themeColor="text1"/>
          <w:sz w:val="26"/>
          <w:szCs w:val="26"/>
        </w:rPr>
        <w:t xml:space="preserve"> и её социально-экономической безопасности. Важно при этом отметить, что сложившаяся диспропорция в оплате труда в последние годы на только не уменьшается, но и имеет тенденцию к дальнейшему росту в абсолютном выражении.</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Высокие темпы роста величины заработной платы в последние годы обеспечили её превышение над прожиточным минимумом практически во всех видах экономической деятельности </w:t>
      </w:r>
      <w:r w:rsidR="00891E53" w:rsidRPr="00D838C3">
        <w:rPr>
          <w:color w:val="000000" w:themeColor="text1"/>
          <w:sz w:val="26"/>
          <w:szCs w:val="26"/>
        </w:rPr>
        <w:t>Республики</w:t>
      </w:r>
      <w:r w:rsidRPr="00D838C3">
        <w:rPr>
          <w:color w:val="000000" w:themeColor="text1"/>
          <w:sz w:val="26"/>
          <w:szCs w:val="26"/>
        </w:rPr>
        <w:t xml:space="preserve"> (рис. 10.1.1).</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jc w:val="center"/>
        <w:rPr>
          <w:rFonts w:ascii="Arial" w:hAnsi="Arial" w:cs="Arial"/>
          <w:b/>
          <w:i/>
          <w:color w:val="000000" w:themeColor="text1"/>
          <w:sz w:val="20"/>
          <w:szCs w:val="20"/>
        </w:rPr>
      </w:pPr>
      <w:r w:rsidRPr="00D838C3">
        <w:rPr>
          <w:rFonts w:ascii="Arial" w:hAnsi="Arial" w:cs="Arial"/>
          <w:noProof/>
          <w:color w:val="000000" w:themeColor="text1"/>
          <w:sz w:val="20"/>
        </w:rPr>
        <w:drawing>
          <wp:inline distT="0" distB="0" distL="0" distR="0" wp14:anchorId="5F07E785" wp14:editId="4D49B7E0">
            <wp:extent cx="6021070" cy="3347085"/>
            <wp:effectExtent l="0" t="0" r="0" b="0"/>
            <wp:docPr id="39" name="Диаграмма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Pr="00D838C3">
        <w:rPr>
          <w:rFonts w:ascii="Arial" w:hAnsi="Arial" w:cs="Arial"/>
          <w:b/>
          <w:i/>
          <w:color w:val="000000" w:themeColor="text1"/>
          <w:sz w:val="20"/>
          <w:szCs w:val="20"/>
        </w:rPr>
        <w:t>Рис.10.1.1. Прожиточный минимум и средняя зарплата в КЧР по видам</w:t>
      </w:r>
    </w:p>
    <w:p w:rsidR="0068594C" w:rsidRPr="00D838C3" w:rsidRDefault="0068594C" w:rsidP="0068594C">
      <w:pPr>
        <w:spacing w:before="60" w:after="60"/>
        <w:jc w:val="center"/>
        <w:rPr>
          <w:rFonts w:ascii="Arial" w:hAnsi="Arial" w:cs="Arial"/>
          <w:b/>
          <w:i/>
          <w:color w:val="000000" w:themeColor="text1"/>
          <w:sz w:val="20"/>
          <w:szCs w:val="20"/>
        </w:rPr>
      </w:pPr>
      <w:r w:rsidRPr="00D838C3">
        <w:rPr>
          <w:rFonts w:ascii="Arial" w:hAnsi="Arial" w:cs="Arial"/>
          <w:b/>
          <w:i/>
          <w:color w:val="000000" w:themeColor="text1"/>
          <w:sz w:val="20"/>
          <w:szCs w:val="20"/>
        </w:rPr>
        <w:t xml:space="preserve">экономической деятельности за 4-й квартал </w:t>
      </w:r>
      <w:smartTag w:uri="urn:schemas-microsoft-com:office:smarttags" w:element="metricconverter">
        <w:smartTagPr>
          <w:attr w:name="ProductID" w:val="2005 г"/>
        </w:smartTagPr>
        <w:r w:rsidRPr="00D838C3">
          <w:rPr>
            <w:rFonts w:ascii="Arial" w:hAnsi="Arial" w:cs="Arial"/>
            <w:b/>
            <w:i/>
            <w:color w:val="000000" w:themeColor="text1"/>
            <w:sz w:val="20"/>
            <w:szCs w:val="20"/>
          </w:rPr>
          <w:t>2005 г</w:t>
        </w:r>
      </w:smartTag>
      <w:r w:rsidRPr="00D838C3">
        <w:rPr>
          <w:rFonts w:ascii="Arial" w:hAnsi="Arial" w:cs="Arial"/>
          <w:b/>
          <w:i/>
          <w:color w:val="000000" w:themeColor="text1"/>
          <w:sz w:val="20"/>
          <w:szCs w:val="20"/>
        </w:rPr>
        <w:t>.</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Правда, в отдельных из них (сельское хозяйство, образование, культура, торговля) это превышение составляет незначительную величину.</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Рост жизненного уровня населения </w:t>
      </w:r>
      <w:r w:rsidR="00891E53" w:rsidRPr="00D838C3">
        <w:rPr>
          <w:color w:val="000000" w:themeColor="text1"/>
          <w:sz w:val="26"/>
          <w:szCs w:val="26"/>
        </w:rPr>
        <w:t>Республики</w:t>
      </w:r>
      <w:r w:rsidRPr="00D838C3">
        <w:rPr>
          <w:color w:val="000000" w:themeColor="text1"/>
          <w:sz w:val="26"/>
          <w:szCs w:val="26"/>
        </w:rPr>
        <w:t xml:space="preserve"> в последние годы демонстрирует и резкое сокращение численности, и удельного веса лиц с денежными доходами ниже величины прожиточного минимума (табл. 10.1.2).</w:t>
      </w:r>
    </w:p>
    <w:p w:rsidR="0068594C" w:rsidRPr="00D838C3" w:rsidRDefault="0068594C" w:rsidP="0068594C">
      <w:pPr>
        <w:jc w:val="right"/>
        <w:rPr>
          <w:rFonts w:ascii="Arial" w:hAnsi="Arial" w:cs="Arial"/>
          <w:b/>
          <w:i/>
          <w:color w:val="000000" w:themeColor="text1"/>
          <w:sz w:val="20"/>
          <w:szCs w:val="20"/>
        </w:rPr>
      </w:pPr>
      <w:bookmarkStart w:id="287" w:name="_Toc209589840"/>
      <w:bookmarkStart w:id="288" w:name="_Toc209598808"/>
      <w:bookmarkStart w:id="289" w:name="_Toc209599168"/>
      <w:bookmarkStart w:id="290" w:name="_Toc210187252"/>
      <w:r w:rsidRPr="00D838C3">
        <w:rPr>
          <w:rFonts w:ascii="Arial" w:hAnsi="Arial" w:cs="Arial"/>
          <w:b/>
          <w:i/>
          <w:color w:val="000000" w:themeColor="text1"/>
          <w:sz w:val="20"/>
          <w:szCs w:val="20"/>
        </w:rPr>
        <w:t>Таблица 10.1.2.</w:t>
      </w:r>
      <w:bookmarkEnd w:id="287"/>
      <w:bookmarkEnd w:id="288"/>
      <w:bookmarkEnd w:id="289"/>
      <w:bookmarkEnd w:id="290"/>
    </w:p>
    <w:p w:rsidR="0068594C" w:rsidRPr="00D838C3" w:rsidRDefault="0068594C" w:rsidP="0068594C">
      <w:pPr>
        <w:jc w:val="right"/>
        <w:rPr>
          <w:rFonts w:ascii="Arial" w:hAnsi="Arial" w:cs="Arial"/>
          <w:b/>
          <w:i/>
          <w:color w:val="000000" w:themeColor="text1"/>
          <w:sz w:val="20"/>
          <w:szCs w:val="20"/>
        </w:rPr>
      </w:pPr>
      <w:bookmarkStart w:id="291" w:name="_Toc209589841"/>
      <w:bookmarkStart w:id="292" w:name="_Toc209598809"/>
      <w:bookmarkStart w:id="293" w:name="_Toc209599169"/>
      <w:bookmarkStart w:id="294" w:name="_Toc210187253"/>
      <w:r w:rsidRPr="00D838C3">
        <w:rPr>
          <w:rFonts w:ascii="Arial" w:hAnsi="Arial" w:cs="Arial"/>
          <w:b/>
          <w:i/>
          <w:color w:val="000000" w:themeColor="text1"/>
          <w:sz w:val="20"/>
          <w:szCs w:val="20"/>
        </w:rPr>
        <w:t>Численность населения с доходами ниже величины прожиточного минимума.</w:t>
      </w:r>
      <w:bookmarkEnd w:id="291"/>
      <w:bookmarkEnd w:id="292"/>
      <w:bookmarkEnd w:id="293"/>
      <w:bookmarkEnd w:id="294"/>
    </w:p>
    <w:tbl>
      <w:tblPr>
        <w:tblW w:w="5000" w:type="pct"/>
        <w:tblLook w:val="01E0" w:firstRow="1" w:lastRow="1" w:firstColumn="1" w:lastColumn="1" w:noHBand="0" w:noVBand="0"/>
      </w:tblPr>
      <w:tblGrid>
        <w:gridCol w:w="4258"/>
        <w:gridCol w:w="848"/>
        <w:gridCol w:w="849"/>
        <w:gridCol w:w="849"/>
        <w:gridCol w:w="849"/>
        <w:gridCol w:w="849"/>
        <w:gridCol w:w="843"/>
      </w:tblGrid>
      <w:tr w:rsidR="00D838C3" w:rsidRPr="00D838C3" w:rsidTr="0068594C">
        <w:trPr>
          <w:trHeight w:val="20"/>
        </w:trPr>
        <w:tc>
          <w:tcPr>
            <w:tcW w:w="227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p>
        </w:tc>
        <w:tc>
          <w:tcPr>
            <w:tcW w:w="45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45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45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45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45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45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rPr>
                <w:rFonts w:ascii="Arial" w:hAnsi="Arial" w:cs="Arial"/>
                <w:b/>
                <w:color w:val="000000" w:themeColor="text1"/>
                <w:sz w:val="20"/>
                <w:szCs w:val="20"/>
              </w:rPr>
            </w:pPr>
            <w:r w:rsidRPr="00D838C3">
              <w:rPr>
                <w:rFonts w:ascii="Arial" w:hAnsi="Arial" w:cs="Arial"/>
                <w:b/>
                <w:color w:val="000000" w:themeColor="text1"/>
                <w:sz w:val="20"/>
                <w:szCs w:val="20"/>
              </w:rPr>
              <w:t>2005</w:t>
            </w:r>
          </w:p>
        </w:tc>
      </w:tr>
      <w:tr w:rsidR="00D838C3" w:rsidRPr="00D838C3" w:rsidTr="0068594C">
        <w:trPr>
          <w:trHeight w:val="20"/>
        </w:trPr>
        <w:tc>
          <w:tcPr>
            <w:tcW w:w="2279"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Всего, тыс. человек</w:t>
            </w:r>
          </w:p>
        </w:tc>
        <w:tc>
          <w:tcPr>
            <w:tcW w:w="45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r w:rsidRPr="00D838C3">
              <w:rPr>
                <w:rFonts w:ascii="Arial" w:hAnsi="Arial" w:cs="Arial"/>
                <w:color w:val="000000" w:themeColor="text1"/>
                <w:sz w:val="20"/>
                <w:szCs w:val="20"/>
              </w:rPr>
              <w:t>274,9</w:t>
            </w:r>
          </w:p>
        </w:tc>
        <w:tc>
          <w:tcPr>
            <w:tcW w:w="45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r w:rsidRPr="00D838C3">
              <w:rPr>
                <w:rFonts w:ascii="Arial" w:hAnsi="Arial" w:cs="Arial"/>
                <w:color w:val="000000" w:themeColor="text1"/>
                <w:sz w:val="20"/>
                <w:szCs w:val="20"/>
              </w:rPr>
              <w:t>239,5</w:t>
            </w:r>
          </w:p>
        </w:tc>
        <w:tc>
          <w:tcPr>
            <w:tcW w:w="45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r w:rsidRPr="00D838C3">
              <w:rPr>
                <w:rFonts w:ascii="Arial" w:hAnsi="Arial" w:cs="Arial"/>
                <w:color w:val="000000" w:themeColor="text1"/>
                <w:sz w:val="20"/>
                <w:szCs w:val="20"/>
              </w:rPr>
              <w:t>179,9</w:t>
            </w:r>
          </w:p>
        </w:tc>
        <w:tc>
          <w:tcPr>
            <w:tcW w:w="45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r w:rsidRPr="00D838C3">
              <w:rPr>
                <w:rFonts w:ascii="Arial" w:hAnsi="Arial" w:cs="Arial"/>
                <w:color w:val="000000" w:themeColor="text1"/>
                <w:sz w:val="20"/>
                <w:szCs w:val="20"/>
              </w:rPr>
              <w:t>156,3</w:t>
            </w:r>
          </w:p>
        </w:tc>
        <w:tc>
          <w:tcPr>
            <w:tcW w:w="45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r w:rsidRPr="00D838C3">
              <w:rPr>
                <w:rFonts w:ascii="Arial" w:hAnsi="Arial" w:cs="Arial"/>
                <w:color w:val="000000" w:themeColor="text1"/>
                <w:sz w:val="20"/>
                <w:szCs w:val="20"/>
              </w:rPr>
              <w:t>124,5</w:t>
            </w:r>
          </w:p>
        </w:tc>
        <w:tc>
          <w:tcPr>
            <w:tcW w:w="454"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r w:rsidRPr="00D838C3">
              <w:rPr>
                <w:rFonts w:ascii="Arial" w:hAnsi="Arial" w:cs="Arial"/>
                <w:color w:val="000000" w:themeColor="text1"/>
                <w:sz w:val="20"/>
                <w:szCs w:val="20"/>
              </w:rPr>
              <w:t>115,4</w:t>
            </w:r>
          </w:p>
        </w:tc>
      </w:tr>
      <w:tr w:rsidR="00D838C3" w:rsidRPr="00D838C3" w:rsidTr="0068594C">
        <w:trPr>
          <w:trHeight w:val="20"/>
        </w:trPr>
        <w:tc>
          <w:tcPr>
            <w:tcW w:w="227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в т. ч.</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p>
        </w:tc>
      </w:tr>
      <w:tr w:rsidR="00D838C3" w:rsidRPr="00D838C3" w:rsidTr="0068594C">
        <w:trPr>
          <w:trHeight w:val="20"/>
        </w:trPr>
        <w:tc>
          <w:tcPr>
            <w:tcW w:w="227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 от общей численности населения</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r w:rsidRPr="00D838C3">
              <w:rPr>
                <w:rFonts w:ascii="Arial" w:hAnsi="Arial" w:cs="Arial"/>
                <w:color w:val="000000" w:themeColor="text1"/>
                <w:sz w:val="20"/>
                <w:szCs w:val="20"/>
              </w:rPr>
              <w:t>62,5</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r w:rsidRPr="00D838C3">
              <w:rPr>
                <w:rFonts w:ascii="Arial" w:hAnsi="Arial" w:cs="Arial"/>
                <w:color w:val="000000" w:themeColor="text1"/>
                <w:sz w:val="20"/>
                <w:szCs w:val="20"/>
              </w:rPr>
              <w:t>54,4</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r w:rsidRPr="00D838C3">
              <w:rPr>
                <w:rFonts w:ascii="Arial" w:hAnsi="Arial" w:cs="Arial"/>
                <w:color w:val="000000" w:themeColor="text1"/>
                <w:sz w:val="20"/>
                <w:szCs w:val="20"/>
              </w:rPr>
              <w:t>40,9</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r w:rsidRPr="00D838C3">
              <w:rPr>
                <w:rFonts w:ascii="Arial" w:hAnsi="Arial" w:cs="Arial"/>
                <w:color w:val="000000" w:themeColor="text1"/>
                <w:sz w:val="20"/>
                <w:szCs w:val="20"/>
              </w:rPr>
              <w:t>35,6</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r w:rsidRPr="00D838C3">
              <w:rPr>
                <w:rFonts w:ascii="Arial" w:hAnsi="Arial" w:cs="Arial"/>
                <w:color w:val="000000" w:themeColor="text1"/>
                <w:sz w:val="20"/>
                <w:szCs w:val="20"/>
              </w:rPr>
              <w:t>28,5</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rPr>
                <w:rFonts w:ascii="Arial" w:hAnsi="Arial" w:cs="Arial"/>
                <w:color w:val="000000" w:themeColor="text1"/>
                <w:sz w:val="20"/>
                <w:szCs w:val="20"/>
              </w:rPr>
            </w:pPr>
            <w:r w:rsidRPr="00D838C3">
              <w:rPr>
                <w:rFonts w:ascii="Arial" w:hAnsi="Arial" w:cs="Arial"/>
                <w:color w:val="000000" w:themeColor="text1"/>
                <w:sz w:val="20"/>
                <w:szCs w:val="20"/>
              </w:rPr>
              <w:t>26,6</w:t>
            </w:r>
          </w:p>
        </w:tc>
      </w:tr>
    </w:tbl>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За период с 2000 по 2005 годы число жителей с доходами ниже прожиточного минимума и их удельный вес в общей численности населения </w:t>
      </w:r>
      <w:r w:rsidR="00891E53" w:rsidRPr="00D838C3">
        <w:rPr>
          <w:color w:val="000000" w:themeColor="text1"/>
          <w:sz w:val="26"/>
          <w:szCs w:val="26"/>
        </w:rPr>
        <w:t>Республики</w:t>
      </w:r>
      <w:r w:rsidRPr="00D838C3">
        <w:rPr>
          <w:color w:val="000000" w:themeColor="text1"/>
          <w:sz w:val="26"/>
          <w:szCs w:val="26"/>
        </w:rPr>
        <w:t xml:space="preserve"> уменьшился в 2,4 раза.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По доле населения с доходами ниже величины прожиточного минимума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(26,6 %) заметно уступала Адыгее (34,0 %), но превосходила Северную Осетию (13,8 %), соседние Кабардино-Балкарию (24,7 %) и Ставропольский край (24,5 %).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Более благоприятный у </w:t>
      </w:r>
      <w:r w:rsidR="00891E53" w:rsidRPr="00D838C3">
        <w:rPr>
          <w:color w:val="000000" w:themeColor="text1"/>
          <w:sz w:val="26"/>
          <w:szCs w:val="26"/>
        </w:rPr>
        <w:t>Республики</w:t>
      </w:r>
      <w:r w:rsidRPr="00D838C3">
        <w:rPr>
          <w:color w:val="000000" w:themeColor="text1"/>
          <w:sz w:val="26"/>
          <w:szCs w:val="26"/>
        </w:rPr>
        <w:t xml:space="preserve"> в сравнении с Адыгеей, Кабардино-Балкарией и некоторыми другими </w:t>
      </w:r>
      <w:r w:rsidR="00891E53" w:rsidRPr="00D838C3">
        <w:rPr>
          <w:color w:val="000000" w:themeColor="text1"/>
          <w:sz w:val="26"/>
          <w:szCs w:val="26"/>
        </w:rPr>
        <w:t>Республика</w:t>
      </w:r>
      <w:r w:rsidRPr="00D838C3">
        <w:rPr>
          <w:color w:val="000000" w:themeColor="text1"/>
          <w:sz w:val="26"/>
          <w:szCs w:val="26"/>
        </w:rPr>
        <w:t xml:space="preserve">ми </w:t>
      </w:r>
      <w:r w:rsidR="007F2613" w:rsidRPr="00D838C3">
        <w:rPr>
          <w:color w:val="000000" w:themeColor="text1"/>
          <w:sz w:val="26"/>
          <w:szCs w:val="26"/>
        </w:rPr>
        <w:t>СКФО</w:t>
      </w:r>
      <w:r w:rsidRPr="00D838C3">
        <w:rPr>
          <w:color w:val="000000" w:themeColor="text1"/>
          <w:sz w:val="26"/>
          <w:szCs w:val="26"/>
        </w:rPr>
        <w:t xml:space="preserve"> расклад общего объема денежных доходов по 20-ти процентным группам населения, а также по коэффициенту дифференциации доходов и их концентрации (табл. 10.1.3).</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bookmarkStart w:id="295" w:name="_Toc209589842"/>
      <w:bookmarkStart w:id="296" w:name="_Toc209598810"/>
      <w:bookmarkStart w:id="297" w:name="_Toc209599170"/>
      <w:bookmarkStart w:id="298" w:name="_Toc210187254"/>
      <w:r w:rsidRPr="00D838C3">
        <w:rPr>
          <w:rFonts w:ascii="Arial" w:hAnsi="Arial" w:cs="Arial"/>
          <w:b/>
          <w:i/>
          <w:color w:val="000000" w:themeColor="text1"/>
          <w:sz w:val="20"/>
          <w:szCs w:val="20"/>
        </w:rPr>
        <w:t>Таблица 10.1.3.</w:t>
      </w:r>
      <w:bookmarkEnd w:id="295"/>
      <w:bookmarkEnd w:id="296"/>
      <w:bookmarkEnd w:id="297"/>
      <w:bookmarkEnd w:id="298"/>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Распределение общего объема денежных доходов по 20-ти процентным группам населения, </w:t>
      </w:r>
      <w:smartTag w:uri="urn:schemas-microsoft-com:office:smarttags" w:element="metricconverter">
        <w:smartTagPr>
          <w:attr w:name="ProductID" w:val="2005 г"/>
        </w:smartTagPr>
        <w:r w:rsidRPr="00D838C3">
          <w:rPr>
            <w:rFonts w:ascii="Arial" w:hAnsi="Arial" w:cs="Arial"/>
            <w:b/>
            <w:i/>
            <w:color w:val="000000" w:themeColor="text1"/>
            <w:sz w:val="20"/>
            <w:szCs w:val="20"/>
          </w:rPr>
          <w:t>2005 г</w:t>
        </w:r>
      </w:smartTag>
      <w:r w:rsidRPr="00D838C3">
        <w:rPr>
          <w:rFonts w:ascii="Arial" w:hAnsi="Arial" w:cs="Arial"/>
          <w:b/>
          <w:i/>
          <w:color w:val="000000" w:themeColor="text1"/>
          <w:sz w:val="20"/>
          <w:szCs w:val="20"/>
        </w:rPr>
        <w:t>.</w:t>
      </w:r>
    </w:p>
    <w:tbl>
      <w:tblPr>
        <w:tblW w:w="0" w:type="auto"/>
        <w:tblLook w:val="01E0" w:firstRow="1" w:lastRow="1" w:firstColumn="1" w:lastColumn="1" w:noHBand="0" w:noVBand="0"/>
      </w:tblPr>
      <w:tblGrid>
        <w:gridCol w:w="1368"/>
        <w:gridCol w:w="1597"/>
        <w:gridCol w:w="891"/>
        <w:gridCol w:w="867"/>
        <w:gridCol w:w="1197"/>
        <w:gridCol w:w="1590"/>
        <w:gridCol w:w="986"/>
        <w:gridCol w:w="849"/>
      </w:tblGrid>
      <w:tr w:rsidR="00D838C3" w:rsidRPr="00D838C3" w:rsidTr="0068594C">
        <w:trPr>
          <w:trHeight w:val="20"/>
        </w:trPr>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p>
        </w:tc>
        <w:tc>
          <w:tcPr>
            <w:tcW w:w="0" w:type="auto"/>
            <w:gridSpan w:val="5"/>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Удельный вес общего объема денежных доходов, приходящихся на соответствующую группу населения, в общем объеме денежных доходов, %</w: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Коэф. фондов</w: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Коэф. Джини</w:t>
            </w:r>
          </w:p>
        </w:tc>
      </w:tr>
      <w:tr w:rsidR="00D838C3" w:rsidRPr="00D838C3" w:rsidTr="0068594C">
        <w:trPr>
          <w:trHeight w:val="20"/>
        </w:trPr>
        <w:tc>
          <w:tcPr>
            <w:tcW w:w="0" w:type="auto"/>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jc w:val="center"/>
              <w:rPr>
                <w:rFonts w:ascii="Arial" w:hAnsi="Arial" w:cs="Arial"/>
                <w:b/>
                <w:color w:val="000000" w:themeColor="text1"/>
                <w:sz w:val="20"/>
                <w:szCs w:val="20"/>
              </w:rPr>
            </w:pPr>
          </w:p>
        </w:tc>
        <w:tc>
          <w:tcPr>
            <w:tcW w:w="1232"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первая (с наименьшими доходами)</w:t>
            </w:r>
          </w:p>
        </w:tc>
        <w:tc>
          <w:tcPr>
            <w:tcW w:w="1232"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вторая</w:t>
            </w:r>
          </w:p>
        </w:tc>
        <w:tc>
          <w:tcPr>
            <w:tcW w:w="1232"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третья</w:t>
            </w:r>
          </w:p>
        </w:tc>
        <w:tc>
          <w:tcPr>
            <w:tcW w:w="1232"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четвертая</w:t>
            </w:r>
          </w:p>
        </w:tc>
        <w:tc>
          <w:tcPr>
            <w:tcW w:w="1232"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center"/>
              <w:rPr>
                <w:rFonts w:ascii="Arial" w:hAnsi="Arial" w:cs="Arial"/>
                <w:b/>
                <w:color w:val="000000" w:themeColor="text1"/>
                <w:sz w:val="20"/>
                <w:szCs w:val="20"/>
              </w:rPr>
            </w:pPr>
            <w:r w:rsidRPr="00D838C3">
              <w:rPr>
                <w:rFonts w:ascii="Arial" w:hAnsi="Arial" w:cs="Arial"/>
                <w:b/>
                <w:color w:val="000000" w:themeColor="text1"/>
                <w:sz w:val="20"/>
                <w:szCs w:val="20"/>
              </w:rPr>
              <w:t>пятая (с наибольшими доходами)</w:t>
            </w:r>
          </w:p>
        </w:tc>
        <w:tc>
          <w:tcPr>
            <w:tcW w:w="0" w:type="auto"/>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both"/>
              <w:rPr>
                <w:rFonts w:ascii="Arial" w:hAnsi="Arial" w:cs="Arial"/>
                <w:color w:val="000000" w:themeColor="text1"/>
                <w:sz w:val="20"/>
                <w:szCs w:val="20"/>
              </w:rPr>
            </w:pPr>
          </w:p>
        </w:tc>
        <w:tc>
          <w:tcPr>
            <w:tcW w:w="0" w:type="auto"/>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jc w:val="both"/>
              <w:rPr>
                <w:rFonts w:ascii="Arial" w:hAnsi="Arial" w:cs="Arial"/>
                <w:color w:val="000000" w:themeColor="text1"/>
                <w:sz w:val="20"/>
                <w:szCs w:val="20"/>
              </w:rPr>
            </w:pPr>
          </w:p>
        </w:tc>
      </w:tr>
      <w:tr w:rsidR="00D838C3" w:rsidRPr="00D838C3" w:rsidTr="0068594C">
        <w:trPr>
          <w:trHeight w:val="20"/>
        </w:trPr>
        <w:tc>
          <w:tcPr>
            <w:tcW w:w="0" w:type="auto"/>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КЧР</w:t>
            </w:r>
          </w:p>
        </w:tc>
        <w:tc>
          <w:tcPr>
            <w:tcW w:w="1232"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6,7</w:t>
            </w:r>
          </w:p>
        </w:tc>
        <w:tc>
          <w:tcPr>
            <w:tcW w:w="1232"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11,6</w:t>
            </w:r>
          </w:p>
        </w:tc>
        <w:tc>
          <w:tcPr>
            <w:tcW w:w="1232"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16,3</w:t>
            </w:r>
          </w:p>
        </w:tc>
        <w:tc>
          <w:tcPr>
            <w:tcW w:w="1232"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23,0</w:t>
            </w:r>
          </w:p>
        </w:tc>
        <w:tc>
          <w:tcPr>
            <w:tcW w:w="1232"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42,4</w:t>
            </w:r>
          </w:p>
        </w:tc>
        <w:tc>
          <w:tcPr>
            <w:tcW w:w="0" w:type="auto"/>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10,3</w:t>
            </w:r>
          </w:p>
        </w:tc>
        <w:tc>
          <w:tcPr>
            <w:tcW w:w="0" w:type="auto"/>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0,354</w:t>
            </w:r>
          </w:p>
        </w:tc>
      </w:tr>
      <w:tr w:rsidR="00D838C3" w:rsidRPr="00D838C3" w:rsidTr="0068594C">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Адыгея</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7,1</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12,0</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16,6</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23,1</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0,339</w:t>
            </w:r>
          </w:p>
        </w:tc>
      </w:tr>
      <w:tr w:rsidR="00D838C3" w:rsidRPr="00D838C3" w:rsidTr="0068594C">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Кабардино-Балкария</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7,0</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11,8</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16,5</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23,1</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0,344</w:t>
            </w:r>
          </w:p>
        </w:tc>
      </w:tr>
      <w:tr w:rsidR="00D838C3" w:rsidRPr="00D838C3" w:rsidTr="0068594C">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Ставрополь-ский край</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6,3</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11,2</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16,0</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22,9</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43,6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0,370</w:t>
            </w:r>
          </w:p>
        </w:tc>
      </w:tr>
      <w:tr w:rsidR="00D838C3" w:rsidRPr="00D838C3" w:rsidTr="0068594C">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Краснодар-ский край</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5,9</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10,7</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15,6</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22,9</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44,9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0,386</w:t>
            </w:r>
          </w:p>
        </w:tc>
      </w:tr>
      <w:tr w:rsidR="00D838C3" w:rsidRPr="00D838C3" w:rsidTr="0068594C">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Россия </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10,2</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15,2</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22,7</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0,405</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По распределению доходов по 20-ти процентным группам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находится в худшем положении в сравнении с краями и областями </w:t>
      </w:r>
      <w:r w:rsidR="007F2613" w:rsidRPr="00D838C3">
        <w:rPr>
          <w:color w:val="000000" w:themeColor="text1"/>
          <w:sz w:val="26"/>
          <w:szCs w:val="26"/>
        </w:rPr>
        <w:t>СКФО</w:t>
      </w:r>
      <w:r w:rsidRPr="00D838C3">
        <w:rPr>
          <w:color w:val="000000" w:themeColor="text1"/>
          <w:sz w:val="26"/>
          <w:szCs w:val="26"/>
        </w:rPr>
        <w:t xml:space="preserve"> и особенно России в целом, так как доля населения с наименьшими доходами (6,7 %) у нее выше, а с наибольшими (42,4 %) меньше, чем у последних. В то же время 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не столь сильно выражена степень социального расслоения общества (коэффициент дифференциации доходов) и неравномерного распределения доходов в обществе (коэффициент Джини) в сравнении с большинством других регионов страны.</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Уровень и качество жизни населения в значительной мере определяются структурой потребительских расходов домашних хозяйств. В мировой практике принято считать, что чем меньше населения тратит на продукты питания и больше на образование, здравоохранение и отдых, тем более высокий уровень и качество жизни её граждан.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по ряду показателей потребительских расходов населения выгодно выделяется на фоне других регионов </w:t>
      </w:r>
      <w:r w:rsidR="007F2613" w:rsidRPr="00D838C3">
        <w:rPr>
          <w:color w:val="000000" w:themeColor="text1"/>
          <w:sz w:val="26"/>
          <w:szCs w:val="26"/>
        </w:rPr>
        <w:t>СКФО</w:t>
      </w:r>
      <w:r w:rsidRPr="00D838C3">
        <w:rPr>
          <w:color w:val="000000" w:themeColor="text1"/>
          <w:sz w:val="26"/>
          <w:szCs w:val="26"/>
        </w:rPr>
        <w:t xml:space="preserve">, а в отдельных случаях и страны в целом (табл.10.1.4). </w:t>
      </w:r>
    </w:p>
    <w:p w:rsidR="0068594C" w:rsidRPr="00D838C3" w:rsidRDefault="0068594C" w:rsidP="0068594C">
      <w:pPr>
        <w:spacing w:before="60" w:after="60"/>
        <w:ind w:firstLine="902"/>
        <w:jc w:val="both"/>
        <w:rPr>
          <w:color w:val="000000" w:themeColor="text1"/>
          <w:sz w:val="26"/>
          <w:szCs w:val="26"/>
        </w:rPr>
        <w:sectPr w:rsidR="0068594C" w:rsidRPr="00D838C3">
          <w:footnotePr>
            <w:numRestart w:val="eachPage"/>
          </w:footnotePr>
          <w:endnotePr>
            <w:numFmt w:val="decimal"/>
          </w:endnotePr>
          <w:pgSz w:w="11906" w:h="16838"/>
          <w:pgMar w:top="1134" w:right="850" w:bottom="1134" w:left="1701" w:header="708" w:footer="708" w:gutter="0"/>
          <w:cols w:space="708"/>
          <w:docGrid w:linePitch="360"/>
        </w:sectPr>
      </w:pPr>
    </w:p>
    <w:p w:rsidR="0068594C" w:rsidRPr="00D838C3" w:rsidRDefault="0068594C" w:rsidP="0068594C">
      <w:pPr>
        <w:jc w:val="right"/>
        <w:rPr>
          <w:rFonts w:ascii="Arial" w:hAnsi="Arial" w:cs="Arial"/>
          <w:b/>
          <w:i/>
          <w:color w:val="000000" w:themeColor="text1"/>
          <w:sz w:val="20"/>
          <w:szCs w:val="20"/>
        </w:rPr>
      </w:pPr>
      <w:bookmarkStart w:id="299" w:name="_Toc209589843"/>
      <w:bookmarkStart w:id="300" w:name="_Toc209598811"/>
      <w:bookmarkStart w:id="301" w:name="_Toc209599171"/>
      <w:bookmarkStart w:id="302" w:name="_Toc210187255"/>
      <w:r w:rsidRPr="00D838C3">
        <w:rPr>
          <w:rFonts w:ascii="Arial" w:hAnsi="Arial" w:cs="Arial"/>
          <w:b/>
          <w:i/>
          <w:color w:val="000000" w:themeColor="text1"/>
          <w:sz w:val="20"/>
          <w:szCs w:val="20"/>
        </w:rPr>
        <w:lastRenderedPageBreak/>
        <w:t>Таблица 10.1.4.</w:t>
      </w:r>
      <w:bookmarkEnd w:id="299"/>
      <w:bookmarkEnd w:id="300"/>
      <w:bookmarkEnd w:id="301"/>
      <w:bookmarkEnd w:id="302"/>
    </w:p>
    <w:p w:rsidR="0068594C" w:rsidRPr="00D838C3" w:rsidRDefault="0068594C" w:rsidP="0068594C">
      <w:pPr>
        <w:jc w:val="right"/>
        <w:rPr>
          <w:rFonts w:ascii="Arial" w:hAnsi="Arial" w:cs="Arial"/>
          <w:b/>
          <w:i/>
          <w:color w:val="000000" w:themeColor="text1"/>
          <w:sz w:val="20"/>
          <w:szCs w:val="20"/>
        </w:rPr>
      </w:pPr>
      <w:bookmarkStart w:id="303" w:name="_Toc209589844"/>
      <w:bookmarkStart w:id="304" w:name="_Toc209598812"/>
      <w:bookmarkStart w:id="305" w:name="_Toc209599172"/>
      <w:bookmarkStart w:id="306" w:name="_Toc210187256"/>
      <w:r w:rsidRPr="00D838C3">
        <w:rPr>
          <w:rFonts w:ascii="Arial" w:hAnsi="Arial" w:cs="Arial"/>
          <w:b/>
          <w:i/>
          <w:color w:val="000000" w:themeColor="text1"/>
          <w:sz w:val="20"/>
          <w:szCs w:val="20"/>
        </w:rPr>
        <w:t>Структура потребительских расходов домашних хозяйств</w:t>
      </w:r>
      <w:bookmarkEnd w:id="303"/>
      <w:bookmarkEnd w:id="304"/>
      <w:bookmarkEnd w:id="305"/>
      <w:bookmarkEnd w:id="306"/>
      <w:r w:rsidRPr="00D838C3">
        <w:rPr>
          <w:rFonts w:ascii="Arial" w:hAnsi="Arial" w:cs="Arial"/>
          <w:b/>
          <w:i/>
          <w:color w:val="000000" w:themeColor="text1"/>
          <w:sz w:val="20"/>
          <w:szCs w:val="20"/>
        </w:rPr>
        <w:t xml:space="preserve"> </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в соответствии с КИПЦ – ДХ</w:t>
      </w:r>
      <w:r w:rsidRPr="00D838C3">
        <w:rPr>
          <w:color w:val="000000" w:themeColor="text1"/>
        </w:rPr>
        <w:footnoteReference w:id="9"/>
      </w:r>
      <w:r w:rsidRPr="00D838C3">
        <w:rPr>
          <w:rFonts w:ascii="Arial" w:hAnsi="Arial" w:cs="Arial"/>
          <w:b/>
          <w:i/>
          <w:color w:val="000000" w:themeColor="text1"/>
          <w:sz w:val="20"/>
          <w:szCs w:val="20"/>
        </w:rPr>
        <w:t xml:space="preserve">, </w:t>
      </w:r>
      <w:smartTag w:uri="urn:schemas-microsoft-com:office:smarttags" w:element="metricconverter">
        <w:smartTagPr>
          <w:attr w:name="ProductID" w:val="2005 г"/>
        </w:smartTagPr>
        <w:r w:rsidRPr="00D838C3">
          <w:rPr>
            <w:rFonts w:ascii="Arial" w:hAnsi="Arial" w:cs="Arial"/>
            <w:b/>
            <w:i/>
            <w:color w:val="000000" w:themeColor="text1"/>
            <w:sz w:val="20"/>
            <w:szCs w:val="20"/>
          </w:rPr>
          <w:t>2005 г</w:t>
        </w:r>
      </w:smartTag>
      <w:r w:rsidRPr="00D838C3">
        <w:rPr>
          <w:rFonts w:ascii="Arial" w:hAnsi="Arial" w:cs="Arial"/>
          <w:b/>
          <w:i/>
          <w:color w:val="000000" w:themeColor="text1"/>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2"/>
        <w:gridCol w:w="1211"/>
        <w:gridCol w:w="1013"/>
        <w:gridCol w:w="990"/>
        <w:gridCol w:w="1053"/>
        <w:gridCol w:w="1249"/>
        <w:gridCol w:w="2000"/>
        <w:gridCol w:w="1267"/>
        <w:gridCol w:w="1540"/>
        <w:gridCol w:w="1540"/>
        <w:gridCol w:w="955"/>
      </w:tblGrid>
      <w:tr w:rsidR="00D838C3" w:rsidRPr="00D838C3" w:rsidTr="0068594C">
        <w:trPr>
          <w:trHeight w:val="20"/>
        </w:trPr>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Продукты питания и безалк. напитки</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Алк. напитки и табак</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Одежда и обувь</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Жил.-ком. услуги и топливо</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Предметы дом. обихода, бытовая техника, уход за домом</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Здравоохранение</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Транспорт и связь</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Отдых и культурные мероприятия</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Образование</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Прочие</w:t>
            </w:r>
          </w:p>
        </w:tc>
      </w:tr>
      <w:tr w:rsidR="00D838C3" w:rsidRPr="00D838C3" w:rsidTr="0068594C">
        <w:trPr>
          <w:trHeight w:val="20"/>
        </w:trPr>
        <w:tc>
          <w:tcPr>
            <w:tcW w:w="0" w:type="auto"/>
            <w:tcBorders>
              <w:top w:val="single" w:sz="12"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Карачаево-Черкесская </w:t>
            </w:r>
            <w:r w:rsidR="00891E53" w:rsidRPr="00D838C3">
              <w:rPr>
                <w:rFonts w:ascii="Arial" w:hAnsi="Arial" w:cs="Arial"/>
                <w:color w:val="000000" w:themeColor="text1"/>
                <w:sz w:val="20"/>
                <w:szCs w:val="20"/>
              </w:rPr>
              <w:t>Республика</w:t>
            </w:r>
          </w:p>
        </w:tc>
        <w:tc>
          <w:tcPr>
            <w:tcW w:w="0" w:type="auto"/>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38,8</w:t>
            </w:r>
          </w:p>
        </w:tc>
        <w:tc>
          <w:tcPr>
            <w:tcW w:w="0" w:type="auto"/>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0" w:type="auto"/>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14,1</w:t>
            </w:r>
          </w:p>
        </w:tc>
        <w:tc>
          <w:tcPr>
            <w:tcW w:w="0" w:type="auto"/>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8,9</w:t>
            </w:r>
          </w:p>
        </w:tc>
        <w:tc>
          <w:tcPr>
            <w:tcW w:w="0" w:type="auto"/>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w:t>
            </w:r>
          </w:p>
        </w:tc>
        <w:tc>
          <w:tcPr>
            <w:tcW w:w="0" w:type="auto"/>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w:t>
            </w:r>
          </w:p>
        </w:tc>
        <w:tc>
          <w:tcPr>
            <w:tcW w:w="0" w:type="auto"/>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12,2</w:t>
            </w:r>
          </w:p>
        </w:tc>
        <w:tc>
          <w:tcPr>
            <w:tcW w:w="0" w:type="auto"/>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w:t>
            </w:r>
          </w:p>
        </w:tc>
        <w:tc>
          <w:tcPr>
            <w:tcW w:w="0" w:type="auto"/>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w:t>
            </w:r>
          </w:p>
        </w:tc>
        <w:tc>
          <w:tcPr>
            <w:tcW w:w="0" w:type="auto"/>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7,7</w:t>
            </w:r>
          </w:p>
        </w:tc>
      </w:tr>
      <w:tr w:rsidR="00D838C3" w:rsidRPr="00D838C3" w:rsidTr="0068594C">
        <w:trPr>
          <w:trHeight w:val="20"/>
        </w:trPr>
        <w:tc>
          <w:tcPr>
            <w:tcW w:w="0" w:type="auto"/>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Адыгея</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41,4</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11,5</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10,5</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8,8</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12,4</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5,9</w:t>
            </w:r>
          </w:p>
        </w:tc>
      </w:tr>
      <w:tr w:rsidR="00D838C3" w:rsidRPr="00D838C3" w:rsidTr="0068594C">
        <w:trPr>
          <w:trHeight w:val="20"/>
        </w:trPr>
        <w:tc>
          <w:tcPr>
            <w:tcW w:w="0" w:type="auto"/>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Кабардино-Балкарская </w:t>
            </w:r>
            <w:r w:rsidR="00891E53" w:rsidRPr="00D838C3">
              <w:rPr>
                <w:rFonts w:ascii="Arial" w:hAnsi="Arial" w:cs="Arial"/>
                <w:color w:val="000000" w:themeColor="text1"/>
                <w:sz w:val="20"/>
                <w:szCs w:val="20"/>
              </w:rPr>
              <w:t>Республика</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45,2</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11,0</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10,4</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5,9</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11,6</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0,8</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6,3</w:t>
            </w:r>
          </w:p>
        </w:tc>
      </w:tr>
      <w:tr w:rsidR="00D838C3" w:rsidRPr="00D838C3" w:rsidTr="0068594C">
        <w:trPr>
          <w:trHeight w:val="20"/>
        </w:trPr>
        <w:tc>
          <w:tcPr>
            <w:tcW w:w="0" w:type="auto"/>
            <w:shd w:val="clear" w:color="auto" w:fill="auto"/>
          </w:tcPr>
          <w:p w:rsidR="0068594C" w:rsidRPr="00D838C3" w:rsidRDefault="00891E53"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Республика</w:t>
            </w:r>
            <w:r w:rsidR="0068594C" w:rsidRPr="00D838C3">
              <w:rPr>
                <w:rFonts w:ascii="Arial" w:hAnsi="Arial" w:cs="Arial"/>
                <w:color w:val="000000" w:themeColor="text1"/>
                <w:sz w:val="20"/>
                <w:szCs w:val="20"/>
              </w:rPr>
              <w:t xml:space="preserve"> Северная Осетия-Алания</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39,8</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12,0</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10,7</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5,8</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12,5</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7,6</w:t>
            </w:r>
          </w:p>
        </w:tc>
      </w:tr>
      <w:tr w:rsidR="00D838C3" w:rsidRPr="00D838C3" w:rsidTr="0068594C">
        <w:trPr>
          <w:trHeight w:val="20"/>
        </w:trPr>
        <w:tc>
          <w:tcPr>
            <w:tcW w:w="0" w:type="auto"/>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Ставропольский край</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30,6</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11,1</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11,8</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20,5</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6,7</w:t>
            </w:r>
          </w:p>
        </w:tc>
      </w:tr>
      <w:tr w:rsidR="00D838C3" w:rsidRPr="00D838C3" w:rsidTr="0068594C">
        <w:trPr>
          <w:trHeight w:val="20"/>
        </w:trPr>
        <w:tc>
          <w:tcPr>
            <w:tcW w:w="0" w:type="auto"/>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Краснодарский край</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38,1</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10,3</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13,2</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8,1</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11,8</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6,4</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5,9</w:t>
            </w:r>
          </w:p>
        </w:tc>
      </w:tr>
      <w:tr w:rsidR="00D838C3" w:rsidRPr="00D838C3" w:rsidTr="0068594C">
        <w:trPr>
          <w:trHeight w:val="20"/>
        </w:trPr>
        <w:tc>
          <w:tcPr>
            <w:tcW w:w="0" w:type="auto"/>
            <w:shd w:val="clear" w:color="auto" w:fill="auto"/>
          </w:tcPr>
          <w:p w:rsidR="0068594C" w:rsidRPr="00D838C3" w:rsidRDefault="007F2613"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СКФО</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37,1</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10,7</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11,0</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14,6</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5,5</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6,6</w:t>
            </w:r>
          </w:p>
        </w:tc>
      </w:tr>
      <w:tr w:rsidR="00D838C3" w:rsidRPr="00D838C3" w:rsidTr="0068594C">
        <w:trPr>
          <w:trHeight w:val="20"/>
        </w:trPr>
        <w:tc>
          <w:tcPr>
            <w:tcW w:w="0" w:type="auto"/>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РФ</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33,2</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10,7</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11,3</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7,2</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15,9</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7,1</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0" w:type="auto"/>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5,7</w:t>
            </w:r>
          </w:p>
        </w:tc>
      </w:tr>
    </w:tbl>
    <w:p w:rsidR="0068594C" w:rsidRPr="00D838C3" w:rsidRDefault="0068594C" w:rsidP="0068594C">
      <w:pPr>
        <w:spacing w:before="60" w:after="60"/>
        <w:jc w:val="both"/>
        <w:rPr>
          <w:color w:val="000000" w:themeColor="text1"/>
          <w:sz w:val="26"/>
          <w:szCs w:val="26"/>
        </w:rPr>
      </w:pPr>
    </w:p>
    <w:p w:rsidR="0068594C" w:rsidRPr="00D838C3" w:rsidRDefault="0068594C" w:rsidP="0068594C">
      <w:pPr>
        <w:spacing w:before="60" w:after="60"/>
        <w:jc w:val="both"/>
        <w:rPr>
          <w:color w:val="000000" w:themeColor="text1"/>
          <w:sz w:val="26"/>
          <w:szCs w:val="26"/>
        </w:rPr>
        <w:sectPr w:rsidR="0068594C" w:rsidRPr="00D838C3" w:rsidSect="0068594C">
          <w:footnotePr>
            <w:numRestart w:val="eachPage"/>
          </w:footnotePr>
          <w:endnotePr>
            <w:numFmt w:val="decimal"/>
          </w:endnotePr>
          <w:pgSz w:w="16838" w:h="11906" w:orient="landscape"/>
          <w:pgMar w:top="1701" w:right="1134" w:bottom="851" w:left="1134" w:header="709" w:footer="709" w:gutter="0"/>
          <w:cols w:space="708"/>
          <w:docGrid w:linePitch="360"/>
        </w:sect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Так, она занимает первое место среди регионов </w:t>
      </w:r>
      <w:r w:rsidR="007F2613" w:rsidRPr="00D838C3">
        <w:rPr>
          <w:color w:val="000000" w:themeColor="text1"/>
          <w:sz w:val="26"/>
          <w:szCs w:val="26"/>
        </w:rPr>
        <w:t>СКФО</w:t>
      </w:r>
      <w:r w:rsidRPr="00D838C3">
        <w:rPr>
          <w:color w:val="000000" w:themeColor="text1"/>
          <w:sz w:val="26"/>
          <w:szCs w:val="26"/>
        </w:rPr>
        <w:t xml:space="preserve"> и одно из первых в стране по доле расходов на образование (3,4 % против 1,5  в среднем по </w:t>
      </w:r>
      <w:r w:rsidR="007F2613" w:rsidRPr="00D838C3">
        <w:rPr>
          <w:color w:val="000000" w:themeColor="text1"/>
          <w:sz w:val="26"/>
          <w:szCs w:val="26"/>
        </w:rPr>
        <w:t>СКФО</w:t>
      </w:r>
      <w:r w:rsidRPr="00D838C3">
        <w:rPr>
          <w:color w:val="000000" w:themeColor="text1"/>
          <w:sz w:val="26"/>
          <w:szCs w:val="26"/>
        </w:rPr>
        <w:t xml:space="preserve"> и 1,8 % – по стране в целом). Только Астраханской и Волгоградской областям в </w:t>
      </w:r>
      <w:r w:rsidR="002F3806" w:rsidRPr="00D838C3">
        <w:rPr>
          <w:color w:val="000000" w:themeColor="text1"/>
          <w:sz w:val="26"/>
          <w:szCs w:val="26"/>
        </w:rPr>
        <w:t>Северо-Кавказском</w:t>
      </w:r>
      <w:r w:rsidRPr="00D838C3">
        <w:rPr>
          <w:color w:val="000000" w:themeColor="text1"/>
          <w:sz w:val="26"/>
          <w:szCs w:val="26"/>
        </w:rPr>
        <w:t xml:space="preserve"> Федеральном округе уступает по удельному весу расходов на здравоохранение (3,3 % в 2005 году). Показательным является и весьма высокий удельный вес потребительских расходов на одежду и обувь (14,1 %) – больше в России только в Тюменской области (15,4 %) и Якутии (14,6 %). Повышенная доля расходов и на продукты питания (38,8 %).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Важным индикатором уровня и качества жизни населения выступает потребление продуктов питания на душу населения. В 2005 году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занимала 5-е место в стране по объему потребления молока и молочных продуктов – </w:t>
      </w:r>
      <w:smartTag w:uri="urn:schemas-microsoft-com:office:smarttags" w:element="metricconverter">
        <w:smartTagPr>
          <w:attr w:name="ProductID" w:val="316 кг"/>
        </w:smartTagPr>
        <w:r w:rsidRPr="00D838C3">
          <w:rPr>
            <w:color w:val="000000" w:themeColor="text1"/>
            <w:sz w:val="26"/>
            <w:szCs w:val="26"/>
          </w:rPr>
          <w:t>316 кг</w:t>
        </w:r>
      </w:smartTag>
      <w:r w:rsidRPr="00D838C3">
        <w:rPr>
          <w:color w:val="000000" w:themeColor="text1"/>
          <w:sz w:val="26"/>
          <w:szCs w:val="26"/>
        </w:rPr>
        <w:t>. на 1-го жителя (впереди только Башкортостан, Татарстан, Алтайский край и Омская область). Высокое место она занимала по душевому потребления хлебных продуктов – 20-е, картофеля – 30-е, относительно высокое по потреблению растительного масла – 45-е. В то же время скромные ее позиции по среднедушевому потреблению сахара – 59-е, мяса – 67-е, да и овощей и продовольственной бахчи – 48-е место – явно недостаточно для южного региона страны.</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За последнее десятилетие произошли как положительные, так и отрицательные сдвиги в структуре потребляемых продуктов питания и в их объеме в расчете на душу населения (табл. 10.1.5).</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bookmarkStart w:id="307" w:name="_Toc209589845"/>
      <w:bookmarkStart w:id="308" w:name="_Toc209598813"/>
      <w:bookmarkStart w:id="309" w:name="_Toc209599173"/>
      <w:bookmarkStart w:id="310" w:name="_Toc210187257"/>
      <w:r w:rsidRPr="00D838C3">
        <w:rPr>
          <w:rFonts w:ascii="Arial" w:hAnsi="Arial" w:cs="Arial"/>
          <w:b/>
          <w:i/>
          <w:color w:val="000000" w:themeColor="text1"/>
          <w:sz w:val="20"/>
          <w:szCs w:val="20"/>
        </w:rPr>
        <w:t>Таблица 10.1.5.</w:t>
      </w:r>
      <w:bookmarkEnd w:id="307"/>
      <w:bookmarkEnd w:id="308"/>
      <w:bookmarkEnd w:id="309"/>
      <w:bookmarkEnd w:id="310"/>
    </w:p>
    <w:p w:rsidR="0068594C" w:rsidRPr="00D838C3" w:rsidRDefault="0068594C" w:rsidP="0068594C">
      <w:pPr>
        <w:jc w:val="right"/>
        <w:rPr>
          <w:rFonts w:ascii="Arial" w:hAnsi="Arial" w:cs="Arial"/>
          <w:b/>
          <w:i/>
          <w:color w:val="000000" w:themeColor="text1"/>
          <w:sz w:val="20"/>
          <w:szCs w:val="20"/>
        </w:rPr>
      </w:pPr>
      <w:bookmarkStart w:id="311" w:name="_Toc209589846"/>
      <w:bookmarkStart w:id="312" w:name="_Toc209598814"/>
      <w:bookmarkStart w:id="313" w:name="_Toc209599174"/>
      <w:bookmarkStart w:id="314" w:name="_Toc210187258"/>
      <w:r w:rsidRPr="00D838C3">
        <w:rPr>
          <w:rFonts w:ascii="Arial" w:hAnsi="Arial" w:cs="Arial"/>
          <w:b/>
          <w:i/>
          <w:color w:val="000000" w:themeColor="text1"/>
          <w:sz w:val="20"/>
          <w:szCs w:val="20"/>
        </w:rPr>
        <w:t>Потребление продуктов питания на душу населения КЧР, кг. в год.</w:t>
      </w:r>
      <w:bookmarkEnd w:id="311"/>
      <w:bookmarkEnd w:id="312"/>
      <w:bookmarkEnd w:id="313"/>
      <w:bookmarkEnd w:id="3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12"/>
        <w:gridCol w:w="888"/>
        <w:gridCol w:w="888"/>
        <w:gridCol w:w="888"/>
        <w:gridCol w:w="888"/>
        <w:gridCol w:w="888"/>
        <w:gridCol w:w="1493"/>
      </w:tblGrid>
      <w:tr w:rsidR="00D838C3" w:rsidRPr="00D838C3" w:rsidTr="0068594C">
        <w:trPr>
          <w:trHeight w:val="20"/>
        </w:trPr>
        <w:tc>
          <w:tcPr>
            <w:tcW w:w="1826"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120" w:after="120"/>
              <w:jc w:val="center"/>
              <w:rPr>
                <w:rFonts w:ascii="Arial" w:hAnsi="Arial" w:cs="Arial"/>
                <w:b/>
                <w:color w:val="000000" w:themeColor="text1"/>
                <w:sz w:val="20"/>
                <w:szCs w:val="20"/>
              </w:rPr>
            </w:pPr>
          </w:p>
        </w:tc>
        <w:tc>
          <w:tcPr>
            <w:tcW w:w="47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1995г.</w:t>
            </w:r>
          </w:p>
        </w:tc>
        <w:tc>
          <w:tcPr>
            <w:tcW w:w="47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2000г.</w:t>
            </w:r>
          </w:p>
        </w:tc>
        <w:tc>
          <w:tcPr>
            <w:tcW w:w="47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2002г.</w:t>
            </w:r>
          </w:p>
        </w:tc>
        <w:tc>
          <w:tcPr>
            <w:tcW w:w="47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2004г.</w:t>
            </w:r>
          </w:p>
        </w:tc>
        <w:tc>
          <w:tcPr>
            <w:tcW w:w="47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2005г.</w:t>
            </w:r>
          </w:p>
        </w:tc>
        <w:tc>
          <w:tcPr>
            <w:tcW w:w="79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 xml:space="preserve">2005г в % к </w:t>
            </w:r>
            <w:smartTag w:uri="urn:schemas-microsoft-com:office:smarttags" w:element="metricconverter">
              <w:smartTagPr>
                <w:attr w:name="ProductID" w:val="1995 г"/>
              </w:smartTagPr>
              <w:r w:rsidRPr="00D838C3">
                <w:rPr>
                  <w:rFonts w:ascii="Arial" w:hAnsi="Arial" w:cs="Arial"/>
                  <w:b/>
                  <w:color w:val="000000" w:themeColor="text1"/>
                  <w:sz w:val="20"/>
                  <w:szCs w:val="20"/>
                </w:rPr>
                <w:t>1995 г</w:t>
              </w:r>
            </w:smartTag>
          </w:p>
        </w:tc>
      </w:tr>
      <w:tr w:rsidR="00D838C3" w:rsidRPr="00D838C3" w:rsidTr="0068594C">
        <w:trPr>
          <w:trHeight w:val="20"/>
        </w:trPr>
        <w:tc>
          <w:tcPr>
            <w:tcW w:w="1826" w:type="pct"/>
            <w:tcBorders>
              <w:top w:val="single" w:sz="12" w:space="0" w:color="auto"/>
              <w:bottom w:val="single" w:sz="4" w:space="0" w:color="auto"/>
            </w:tcBorders>
            <w:shd w:val="clear" w:color="auto" w:fill="auto"/>
          </w:tcPr>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Мясо и мясопродукты</w:t>
            </w:r>
            <w:r w:rsidRPr="00D838C3">
              <w:rPr>
                <w:rStyle w:val="afe"/>
                <w:rFonts w:ascii="Arial" w:hAnsi="Arial" w:cs="Arial"/>
                <w:color w:val="000000" w:themeColor="text1"/>
                <w:sz w:val="20"/>
                <w:szCs w:val="20"/>
              </w:rPr>
              <w:footnoteReference w:id="10"/>
            </w:r>
          </w:p>
        </w:tc>
        <w:tc>
          <w:tcPr>
            <w:tcW w:w="475" w:type="pct"/>
            <w:tcBorders>
              <w:top w:val="single" w:sz="12" w:space="0" w:color="auto"/>
              <w:bottom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57</w:t>
            </w:r>
          </w:p>
        </w:tc>
        <w:tc>
          <w:tcPr>
            <w:tcW w:w="475" w:type="pct"/>
            <w:tcBorders>
              <w:top w:val="single" w:sz="12" w:space="0" w:color="auto"/>
              <w:bottom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37</w:t>
            </w:r>
          </w:p>
        </w:tc>
        <w:tc>
          <w:tcPr>
            <w:tcW w:w="475" w:type="pct"/>
            <w:tcBorders>
              <w:top w:val="single" w:sz="12" w:space="0" w:color="auto"/>
              <w:bottom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41</w:t>
            </w:r>
          </w:p>
        </w:tc>
        <w:tc>
          <w:tcPr>
            <w:tcW w:w="475" w:type="pct"/>
            <w:tcBorders>
              <w:top w:val="single" w:sz="12" w:space="0" w:color="auto"/>
              <w:bottom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44</w:t>
            </w:r>
          </w:p>
        </w:tc>
        <w:tc>
          <w:tcPr>
            <w:tcW w:w="475" w:type="pct"/>
            <w:tcBorders>
              <w:top w:val="single" w:sz="12" w:space="0" w:color="auto"/>
              <w:bottom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45</w:t>
            </w:r>
          </w:p>
        </w:tc>
        <w:tc>
          <w:tcPr>
            <w:tcW w:w="799" w:type="pct"/>
            <w:tcBorders>
              <w:top w:val="single" w:sz="12" w:space="0" w:color="auto"/>
              <w:bottom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78,9</w:t>
            </w:r>
          </w:p>
        </w:tc>
      </w:tr>
      <w:tr w:rsidR="00D838C3" w:rsidRPr="00D838C3" w:rsidTr="0068594C">
        <w:trPr>
          <w:trHeight w:val="20"/>
        </w:trPr>
        <w:tc>
          <w:tcPr>
            <w:tcW w:w="182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Молоко и молочные продукты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333</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312</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299</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315</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316</w:t>
            </w: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94,9</w:t>
            </w:r>
          </w:p>
        </w:tc>
      </w:tr>
      <w:tr w:rsidR="00D838C3" w:rsidRPr="00D838C3" w:rsidTr="0068594C">
        <w:trPr>
          <w:trHeight w:val="20"/>
        </w:trPr>
        <w:tc>
          <w:tcPr>
            <w:tcW w:w="182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Яйца, шт.</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205</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197</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199</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209</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217</w:t>
            </w: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105,9</w:t>
            </w:r>
          </w:p>
        </w:tc>
      </w:tr>
      <w:tr w:rsidR="00D838C3" w:rsidRPr="00D838C3" w:rsidTr="0068594C">
        <w:trPr>
          <w:trHeight w:val="20"/>
        </w:trPr>
        <w:tc>
          <w:tcPr>
            <w:tcW w:w="182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Сахар</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31</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32</w:t>
            </w: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103,2</w:t>
            </w:r>
          </w:p>
        </w:tc>
      </w:tr>
      <w:tr w:rsidR="00D838C3" w:rsidRPr="00D838C3" w:rsidTr="0068594C">
        <w:trPr>
          <w:trHeight w:val="20"/>
        </w:trPr>
        <w:tc>
          <w:tcPr>
            <w:tcW w:w="182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Растительное масло</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7,1</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8,5</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8,7</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10,1</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10,6</w:t>
            </w: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149,3</w:t>
            </w:r>
          </w:p>
        </w:tc>
      </w:tr>
      <w:tr w:rsidR="00D838C3" w:rsidRPr="00D838C3" w:rsidTr="0068594C">
        <w:trPr>
          <w:trHeight w:val="20"/>
        </w:trPr>
        <w:tc>
          <w:tcPr>
            <w:tcW w:w="182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Картофель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146</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147</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141</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145</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152</w:t>
            </w: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104,1</w:t>
            </w:r>
          </w:p>
        </w:tc>
      </w:tr>
      <w:tr w:rsidR="00D838C3" w:rsidRPr="00D838C3" w:rsidTr="0068594C">
        <w:trPr>
          <w:trHeight w:val="20"/>
        </w:trPr>
        <w:tc>
          <w:tcPr>
            <w:tcW w:w="182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Овощи и продовольств. бахчи</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67</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97</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96</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98</w:t>
            </w: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146,3</w:t>
            </w:r>
          </w:p>
        </w:tc>
      </w:tr>
      <w:tr w:rsidR="00D838C3" w:rsidRPr="00D838C3" w:rsidTr="0068594C">
        <w:trPr>
          <w:trHeight w:val="20"/>
        </w:trPr>
        <w:tc>
          <w:tcPr>
            <w:tcW w:w="182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Хлебные продукты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101</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122</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126</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131</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131</w:t>
            </w:r>
          </w:p>
        </w:tc>
        <w:tc>
          <w:tcPr>
            <w:tcW w:w="799"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120" w:after="120"/>
              <w:jc w:val="center"/>
              <w:rPr>
                <w:rFonts w:ascii="Arial" w:hAnsi="Arial" w:cs="Arial"/>
                <w:color w:val="000000" w:themeColor="text1"/>
                <w:sz w:val="20"/>
                <w:szCs w:val="20"/>
              </w:rPr>
            </w:pPr>
            <w:r w:rsidRPr="00D838C3">
              <w:rPr>
                <w:rFonts w:ascii="Arial" w:hAnsi="Arial" w:cs="Arial"/>
                <w:color w:val="000000" w:themeColor="text1"/>
                <w:sz w:val="20"/>
                <w:szCs w:val="20"/>
              </w:rPr>
              <w:t>129,7</w:t>
            </w:r>
          </w:p>
        </w:tc>
      </w:tr>
    </w:tbl>
    <w:p w:rsidR="0068594C" w:rsidRPr="00D838C3" w:rsidRDefault="0068594C" w:rsidP="0068594C">
      <w:pPr>
        <w:tabs>
          <w:tab w:val="left" w:pos="8590"/>
        </w:tabs>
        <w:spacing w:before="60" w:after="60"/>
        <w:ind w:firstLine="902"/>
        <w:jc w:val="both"/>
        <w:rPr>
          <w:b/>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К положительным следует отнести рост среднедушевого потребления растительного масла, овощей, к отрицательным – сокращение потребления мяса и молока, т.е. наиболее ценных продуктов по содержанию белка животного происхождения. Увеличение же потребления картофеля и хлебобулочных изделий, </w:t>
      </w:r>
      <w:r w:rsidRPr="00D838C3">
        <w:rPr>
          <w:color w:val="000000" w:themeColor="text1"/>
          <w:sz w:val="26"/>
          <w:szCs w:val="26"/>
        </w:rPr>
        <w:lastRenderedPageBreak/>
        <w:t>скорее всего, носит компенсационный характер, ввиду снижения потребления мяса и молока. В то же время в последние годы наблюдается медленный рост потребления последних.</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В целом же, если по мясу, молоку, овощам среднедушевые потребления заметно отстают от рекомендуемых нормативных показателей, то по картофелю и хлебобулочным изделиям, наоборот, превышает их.</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Одним из важнейших показателей уровня и качества жизни населения является обеспеченность жилищной площадью. Жилищный фонд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в 2005 году составлял около 8 млн. кв.м. Он примерно равномерно распределялся между городскими и сельскими поселениями. 92,6 % всего жилого фонда приходилось на частную собственность, что заметно выше, чем в среднем по </w:t>
      </w:r>
      <w:r w:rsidR="007F2613" w:rsidRPr="00D838C3">
        <w:rPr>
          <w:color w:val="000000" w:themeColor="text1"/>
          <w:sz w:val="26"/>
          <w:szCs w:val="26"/>
        </w:rPr>
        <w:t>СКФО</w:t>
      </w:r>
      <w:r w:rsidRPr="00D838C3">
        <w:rPr>
          <w:color w:val="000000" w:themeColor="text1"/>
          <w:sz w:val="26"/>
          <w:szCs w:val="26"/>
        </w:rPr>
        <w:t xml:space="preserve"> (89,6 %) и тем более по стране в целом (77,1 %). Государственная собственность составляла незначительную величину (1,7 % против 6,4 % в среднем по стране).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Обеспеченность жильем в расчете на одного жителя в КЧР ниже, чем в среднем по </w:t>
      </w:r>
      <w:r w:rsidR="007F2613" w:rsidRPr="00D838C3">
        <w:rPr>
          <w:color w:val="000000" w:themeColor="text1"/>
          <w:sz w:val="26"/>
          <w:szCs w:val="26"/>
        </w:rPr>
        <w:t>СКФО</w:t>
      </w:r>
      <w:r w:rsidRPr="00D838C3">
        <w:rPr>
          <w:color w:val="000000" w:themeColor="text1"/>
          <w:sz w:val="26"/>
          <w:szCs w:val="26"/>
        </w:rPr>
        <w:t xml:space="preserve"> и стране в целом. В конце 2005 года эти показатели составляли соответственно 18,9 ,19,1 и 20,9 кв.м. К тому же темпы роста общей площади жилых помещений в расчете на одного жителя явно уступали среднеокружным и общероссийским (табл.10.1.6).</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bookmarkStart w:id="315" w:name="_Toc209589847"/>
      <w:bookmarkStart w:id="316" w:name="_Toc209598815"/>
      <w:bookmarkStart w:id="317" w:name="_Toc209599175"/>
      <w:bookmarkStart w:id="318" w:name="_Toc210187259"/>
      <w:r w:rsidRPr="00D838C3">
        <w:rPr>
          <w:rFonts w:ascii="Arial" w:hAnsi="Arial" w:cs="Arial"/>
          <w:b/>
          <w:i/>
          <w:color w:val="000000" w:themeColor="text1"/>
          <w:sz w:val="20"/>
          <w:szCs w:val="20"/>
        </w:rPr>
        <w:t>Таблица 10.1.6.</w:t>
      </w:r>
      <w:bookmarkEnd w:id="315"/>
      <w:bookmarkEnd w:id="316"/>
      <w:bookmarkEnd w:id="317"/>
      <w:bookmarkEnd w:id="318"/>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Общая площадь жилых помещений, приходящихся в среднем на одного жителя, на конец года, кв.м.</w:t>
      </w:r>
    </w:p>
    <w:tbl>
      <w:tblPr>
        <w:tblW w:w="9540" w:type="dxa"/>
        <w:tblInd w:w="108" w:type="dxa"/>
        <w:tblLayout w:type="fixed"/>
        <w:tblLook w:val="01E0" w:firstRow="1" w:lastRow="1" w:firstColumn="1" w:lastColumn="1" w:noHBand="0" w:noVBand="0"/>
      </w:tblPr>
      <w:tblGrid>
        <w:gridCol w:w="2160"/>
        <w:gridCol w:w="810"/>
        <w:gridCol w:w="810"/>
        <w:gridCol w:w="810"/>
        <w:gridCol w:w="810"/>
        <w:gridCol w:w="810"/>
        <w:gridCol w:w="810"/>
        <w:gridCol w:w="810"/>
        <w:gridCol w:w="810"/>
        <w:gridCol w:w="900"/>
      </w:tblGrid>
      <w:tr w:rsidR="00D838C3" w:rsidRPr="00D838C3" w:rsidTr="0068594C">
        <w:trPr>
          <w:trHeight w:val="20"/>
        </w:trPr>
        <w:tc>
          <w:tcPr>
            <w:tcW w:w="216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p>
        </w:tc>
        <w:tc>
          <w:tcPr>
            <w:tcW w:w="81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1990</w:t>
            </w:r>
          </w:p>
        </w:tc>
        <w:tc>
          <w:tcPr>
            <w:tcW w:w="81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81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81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81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81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81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81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90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2005 в % к 1990</w:t>
            </w:r>
          </w:p>
        </w:tc>
      </w:tr>
      <w:tr w:rsidR="00D838C3" w:rsidRPr="00D838C3" w:rsidTr="0068594C">
        <w:trPr>
          <w:trHeight w:val="20"/>
        </w:trPr>
        <w:tc>
          <w:tcPr>
            <w:tcW w:w="216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РФ </w:t>
            </w:r>
          </w:p>
        </w:tc>
        <w:tc>
          <w:tcPr>
            <w:tcW w:w="81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16,4</w:t>
            </w:r>
          </w:p>
        </w:tc>
        <w:tc>
          <w:tcPr>
            <w:tcW w:w="81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18,0</w:t>
            </w:r>
          </w:p>
        </w:tc>
        <w:tc>
          <w:tcPr>
            <w:tcW w:w="81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19,2</w:t>
            </w:r>
          </w:p>
        </w:tc>
        <w:tc>
          <w:tcPr>
            <w:tcW w:w="81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19,5</w:t>
            </w:r>
          </w:p>
        </w:tc>
        <w:tc>
          <w:tcPr>
            <w:tcW w:w="81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19,8</w:t>
            </w:r>
          </w:p>
        </w:tc>
        <w:tc>
          <w:tcPr>
            <w:tcW w:w="81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20,2</w:t>
            </w:r>
          </w:p>
        </w:tc>
        <w:tc>
          <w:tcPr>
            <w:tcW w:w="81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20,5</w:t>
            </w:r>
          </w:p>
        </w:tc>
        <w:tc>
          <w:tcPr>
            <w:tcW w:w="81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20,9</w:t>
            </w:r>
          </w:p>
        </w:tc>
        <w:tc>
          <w:tcPr>
            <w:tcW w:w="900" w:type="dxa"/>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127,4</w:t>
            </w:r>
          </w:p>
        </w:tc>
      </w:tr>
      <w:tr w:rsidR="00D838C3" w:rsidRPr="00D838C3" w:rsidTr="0068594C">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7F2613"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СКФО</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16,0</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16,7</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17,9</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18,1</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18,7</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19,1</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119,4</w:t>
            </w:r>
          </w:p>
        </w:tc>
      </w:tr>
      <w:tr w:rsidR="00D838C3" w:rsidRPr="00D838C3" w:rsidTr="0068594C">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КЧР </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18,2</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18,6</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18,9</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115,2</w:t>
            </w:r>
          </w:p>
        </w:tc>
      </w:tr>
      <w:tr w:rsidR="00D838C3" w:rsidRPr="00D838C3" w:rsidTr="0068594C">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Адыгея</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17,0</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21,8</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22,1</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22,6</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22,7</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22,9</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23,2</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136,5</w:t>
            </w:r>
          </w:p>
        </w:tc>
      </w:tr>
      <w:tr w:rsidR="00D838C3" w:rsidRPr="00D838C3" w:rsidTr="0068594C">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Кабардино-Балкария</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14,5</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14,8</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15,1</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15,0</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15,5</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16,3</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13,2</w:t>
            </w:r>
          </w:p>
        </w:tc>
      </w:tr>
      <w:tr w:rsidR="00D838C3" w:rsidRPr="00D838C3" w:rsidTr="0068594C">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Северная Осетия</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16,51</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19,4</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24,6</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24,7</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24,9</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24,9</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25,5</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156,4</w:t>
            </w:r>
          </w:p>
        </w:tc>
      </w:tr>
      <w:tr w:rsidR="00D838C3" w:rsidRPr="00D838C3" w:rsidTr="0068594C">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Ставропольский край</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15,7</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7,2</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18,0</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18,5</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18,8</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19,1</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19,5</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19,6</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124,8</w:t>
            </w:r>
          </w:p>
        </w:tc>
      </w:tr>
      <w:tr w:rsidR="00D838C3" w:rsidRPr="00D838C3" w:rsidTr="0068594C">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Краснодарский край</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16,2</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16,2</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17,7</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18,0</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18,3</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18,7</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19,4</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119,8</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результате, если среднедушевая обеспеченность жильем в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xml:space="preserve">. составляла в </w:t>
      </w:r>
      <w:r w:rsidR="00891E53" w:rsidRPr="00D838C3">
        <w:rPr>
          <w:color w:val="000000" w:themeColor="text1"/>
          <w:sz w:val="26"/>
          <w:szCs w:val="26"/>
        </w:rPr>
        <w:t>Республике</w:t>
      </w:r>
      <w:r w:rsidRPr="00D838C3">
        <w:rPr>
          <w:color w:val="000000" w:themeColor="text1"/>
          <w:sz w:val="26"/>
          <w:szCs w:val="26"/>
        </w:rPr>
        <w:t xml:space="preserve"> ту же величину, что и по России в среднем (16,4 кв.м.), то к 2005 году образовался внушительный разрыв в пользу общероссийского показателя.</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Наблюдаются резкие по обеспеченности жильем и между отдельными административно-территориальными единицами </w:t>
      </w:r>
      <w:r w:rsidR="00891E53" w:rsidRPr="00D838C3">
        <w:rPr>
          <w:color w:val="000000" w:themeColor="text1"/>
          <w:sz w:val="26"/>
          <w:szCs w:val="26"/>
        </w:rPr>
        <w:t>Республики</w:t>
      </w:r>
      <w:r w:rsidRPr="00D838C3">
        <w:rPr>
          <w:color w:val="000000" w:themeColor="text1"/>
          <w:sz w:val="26"/>
          <w:szCs w:val="26"/>
        </w:rPr>
        <w:t xml:space="preserve">. Так, если в Прикубанском районе в среднем на 1-го жителя в 2005 году приходилось 22 кв.м. </w:t>
      </w:r>
      <w:r w:rsidRPr="00D838C3">
        <w:rPr>
          <w:color w:val="000000" w:themeColor="text1"/>
          <w:sz w:val="26"/>
          <w:szCs w:val="26"/>
        </w:rPr>
        <w:lastRenderedPageBreak/>
        <w:t>общей жилой площади, то в Хабезском – лишь 16,3 кв.м., в г.Черкесске – 19,0 кв.м., а в Карачаевске – 17,4 кв.м. (табл.10.1.7).</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bookmarkStart w:id="319" w:name="_Toc209589848"/>
      <w:bookmarkStart w:id="320" w:name="_Toc209598816"/>
      <w:bookmarkStart w:id="321" w:name="_Toc209599176"/>
      <w:bookmarkStart w:id="322" w:name="_Toc210187260"/>
      <w:r w:rsidRPr="00D838C3">
        <w:rPr>
          <w:rFonts w:ascii="Arial" w:hAnsi="Arial" w:cs="Arial"/>
          <w:b/>
          <w:i/>
          <w:color w:val="000000" w:themeColor="text1"/>
          <w:sz w:val="20"/>
          <w:szCs w:val="20"/>
        </w:rPr>
        <w:t>Таблица 10.1.7.</w:t>
      </w:r>
      <w:bookmarkEnd w:id="319"/>
      <w:bookmarkEnd w:id="320"/>
      <w:bookmarkEnd w:id="321"/>
      <w:bookmarkEnd w:id="322"/>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Общая площадь жилых помещений, приходящихся в среднем на одного жителя городов и районов КЧР, на конец года, кв.м.</w:t>
      </w:r>
    </w:p>
    <w:tbl>
      <w:tblPr>
        <w:tblW w:w="0" w:type="auto"/>
        <w:tblLook w:val="01E0" w:firstRow="1" w:lastRow="1" w:firstColumn="1" w:lastColumn="1" w:noHBand="0" w:noVBand="0"/>
      </w:tblPr>
      <w:tblGrid>
        <w:gridCol w:w="2245"/>
        <w:gridCol w:w="1007"/>
        <w:gridCol w:w="1008"/>
        <w:gridCol w:w="1008"/>
        <w:gridCol w:w="1008"/>
        <w:gridCol w:w="1008"/>
        <w:gridCol w:w="1008"/>
        <w:gridCol w:w="1053"/>
      </w:tblGrid>
      <w:tr w:rsidR="00D838C3" w:rsidRPr="00D838C3" w:rsidTr="0068594C">
        <w:trPr>
          <w:trHeight w:val="20"/>
        </w:trPr>
        <w:tc>
          <w:tcPr>
            <w:tcW w:w="2268"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p>
        </w:tc>
        <w:tc>
          <w:tcPr>
            <w:tcW w:w="103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103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103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103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103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1037"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1081"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2005 в % к 1990</w:t>
            </w:r>
          </w:p>
        </w:tc>
      </w:tr>
      <w:tr w:rsidR="00D838C3" w:rsidRPr="00D838C3" w:rsidTr="0068594C">
        <w:trPr>
          <w:trHeight w:val="20"/>
        </w:trPr>
        <w:tc>
          <w:tcPr>
            <w:tcW w:w="2268"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Всего по </w:t>
            </w:r>
            <w:r w:rsidR="00891E53" w:rsidRPr="00D838C3">
              <w:rPr>
                <w:rFonts w:ascii="Arial" w:hAnsi="Arial" w:cs="Arial"/>
                <w:color w:val="000000" w:themeColor="text1"/>
                <w:sz w:val="20"/>
                <w:szCs w:val="20"/>
              </w:rPr>
              <w:t>Республике</w:t>
            </w:r>
          </w:p>
        </w:tc>
        <w:tc>
          <w:tcPr>
            <w:tcW w:w="1037"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18,2</w:t>
            </w:r>
          </w:p>
        </w:tc>
        <w:tc>
          <w:tcPr>
            <w:tcW w:w="1037"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18,3</w:t>
            </w:r>
          </w:p>
        </w:tc>
        <w:tc>
          <w:tcPr>
            <w:tcW w:w="1037"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18,3</w:t>
            </w:r>
          </w:p>
        </w:tc>
        <w:tc>
          <w:tcPr>
            <w:tcW w:w="1037"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18,4</w:t>
            </w:r>
          </w:p>
        </w:tc>
        <w:tc>
          <w:tcPr>
            <w:tcW w:w="1037"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18,6</w:t>
            </w:r>
          </w:p>
        </w:tc>
        <w:tc>
          <w:tcPr>
            <w:tcW w:w="1037"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18,9</w:t>
            </w:r>
          </w:p>
        </w:tc>
        <w:tc>
          <w:tcPr>
            <w:tcW w:w="1081"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103,8</w:t>
            </w:r>
          </w:p>
        </w:tc>
      </w:tr>
      <w:tr w:rsidR="00D838C3" w:rsidRPr="00D838C3" w:rsidTr="0068594C">
        <w:trPr>
          <w:trHeight w:val="2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в т. ч.</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r>
      <w:tr w:rsidR="00D838C3" w:rsidRPr="00D838C3" w:rsidTr="0068594C">
        <w:trPr>
          <w:trHeight w:val="2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18,9</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19,2</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18,6</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18,5</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18,6</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c>
          <w:tcPr>
            <w:tcW w:w="10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100,5</w:t>
            </w:r>
          </w:p>
        </w:tc>
      </w:tr>
      <w:tr w:rsidR="00D838C3" w:rsidRPr="00D838C3" w:rsidTr="0068594C">
        <w:trPr>
          <w:trHeight w:val="2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г. Карачаевск</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16,0</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16,1</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16,2</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16,5</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16,9</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17,4</w:t>
            </w:r>
          </w:p>
        </w:tc>
        <w:tc>
          <w:tcPr>
            <w:tcW w:w="10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108,8</w:t>
            </w:r>
          </w:p>
        </w:tc>
      </w:tr>
      <w:tr w:rsidR="00D838C3" w:rsidRPr="00D838C3" w:rsidTr="0068594C">
        <w:trPr>
          <w:trHeight w:val="2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районы:</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r>
      <w:tr w:rsidR="00D838C3" w:rsidRPr="00D838C3" w:rsidTr="0068594C">
        <w:trPr>
          <w:trHeight w:val="2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19,9</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20,2</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20,6</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21,0</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21,4</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21,9</w:t>
            </w:r>
          </w:p>
        </w:tc>
        <w:tc>
          <w:tcPr>
            <w:tcW w:w="10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110,0</w:t>
            </w:r>
          </w:p>
        </w:tc>
      </w:tr>
      <w:tr w:rsidR="00D838C3" w:rsidRPr="00D838C3" w:rsidTr="0068594C">
        <w:trPr>
          <w:trHeight w:val="2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18,9</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19,2</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19,5</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19,9</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20,1</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20,4</w:t>
            </w:r>
          </w:p>
        </w:tc>
        <w:tc>
          <w:tcPr>
            <w:tcW w:w="10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107,9</w:t>
            </w:r>
          </w:p>
        </w:tc>
      </w:tr>
      <w:tr w:rsidR="00D838C3" w:rsidRPr="00D838C3" w:rsidTr="0068594C">
        <w:trPr>
          <w:trHeight w:val="2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17,0</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16,4</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16,8</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17,0</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17,3</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17,5</w:t>
            </w:r>
          </w:p>
        </w:tc>
        <w:tc>
          <w:tcPr>
            <w:tcW w:w="10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102,9</w:t>
            </w:r>
          </w:p>
        </w:tc>
      </w:tr>
      <w:tr w:rsidR="00D838C3" w:rsidRPr="00D838C3" w:rsidTr="0068594C">
        <w:trPr>
          <w:trHeight w:val="2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16,7</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16,7</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16,8</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16,8</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17,2</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17,1</w:t>
            </w:r>
          </w:p>
        </w:tc>
        <w:tc>
          <w:tcPr>
            <w:tcW w:w="10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102,4</w:t>
            </w:r>
          </w:p>
        </w:tc>
      </w:tr>
      <w:tr w:rsidR="00D838C3" w:rsidRPr="00D838C3" w:rsidTr="0068594C">
        <w:trPr>
          <w:trHeight w:val="2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21,2</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21,3</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21,4</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21,6</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21,8</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22,0</w:t>
            </w:r>
          </w:p>
        </w:tc>
        <w:tc>
          <w:tcPr>
            <w:tcW w:w="10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103,8</w:t>
            </w:r>
          </w:p>
        </w:tc>
      </w:tr>
      <w:tr w:rsidR="00D838C3" w:rsidRPr="00D838C3" w:rsidTr="0068594C">
        <w:trPr>
          <w:trHeight w:val="2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17,8</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17,5</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18,0</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18,1</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18,4</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18,6</w:t>
            </w:r>
          </w:p>
        </w:tc>
        <w:tc>
          <w:tcPr>
            <w:tcW w:w="10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104,5</w:t>
            </w:r>
          </w:p>
        </w:tc>
      </w:tr>
      <w:tr w:rsidR="00D838C3" w:rsidRPr="00D838C3" w:rsidTr="0068594C">
        <w:trPr>
          <w:trHeight w:val="2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17,3</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17,4</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17,5</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17,7</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17,8</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17,9</w:t>
            </w:r>
          </w:p>
        </w:tc>
        <w:tc>
          <w:tcPr>
            <w:tcW w:w="10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103,5</w:t>
            </w:r>
          </w:p>
        </w:tc>
      </w:tr>
      <w:tr w:rsidR="00D838C3" w:rsidRPr="00D838C3" w:rsidTr="0068594C">
        <w:trPr>
          <w:trHeight w:val="2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16,2</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16,2</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16,1</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16,2</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16,2</w:t>
            </w:r>
          </w:p>
        </w:tc>
        <w:tc>
          <w:tcPr>
            <w:tcW w:w="103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16,3</w:t>
            </w:r>
          </w:p>
        </w:tc>
        <w:tc>
          <w:tcPr>
            <w:tcW w:w="10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100,6</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Но если Карачаевск демонстрирует относительно высокие темпы роста обеспеченности жильем, то в Черкесске и Хабезском районе существенных сдвигов в этом отношении в последнее пятилетие не наблюдалось.</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Серьезной проблемой для </w:t>
      </w:r>
      <w:r w:rsidR="00891E53" w:rsidRPr="00D838C3">
        <w:rPr>
          <w:color w:val="000000" w:themeColor="text1"/>
          <w:sz w:val="26"/>
          <w:szCs w:val="26"/>
        </w:rPr>
        <w:t>Республики</w:t>
      </w:r>
      <w:r w:rsidRPr="00D838C3">
        <w:rPr>
          <w:color w:val="000000" w:themeColor="text1"/>
          <w:sz w:val="26"/>
          <w:szCs w:val="26"/>
        </w:rPr>
        <w:t xml:space="preserve"> является быстрый рост площади и удельного веса ветхого и аварийного жилищного фонда. Если удельный вес ветхого и аварийного жилья 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(1,2 % от всего жилищного фонда) значительно ниже, чем в среднем по </w:t>
      </w:r>
      <w:r w:rsidR="007F2613" w:rsidRPr="00D838C3">
        <w:rPr>
          <w:color w:val="000000" w:themeColor="text1"/>
          <w:sz w:val="26"/>
          <w:szCs w:val="26"/>
        </w:rPr>
        <w:t>СКФО</w:t>
      </w:r>
      <w:r w:rsidRPr="00D838C3">
        <w:rPr>
          <w:color w:val="000000" w:themeColor="text1"/>
          <w:sz w:val="26"/>
          <w:szCs w:val="26"/>
        </w:rPr>
        <w:t xml:space="preserve"> (4,8 %) и стране в целом 3,2 %), то темпы роста этого показателя в последние годы весьма высокие (табл.10.1.8).</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bookmarkStart w:id="323" w:name="_Toc209589849"/>
      <w:bookmarkStart w:id="324" w:name="_Toc209598817"/>
      <w:bookmarkStart w:id="325" w:name="_Toc209599177"/>
      <w:bookmarkStart w:id="326" w:name="_Toc210187261"/>
      <w:r w:rsidRPr="00D838C3">
        <w:rPr>
          <w:rFonts w:ascii="Arial" w:hAnsi="Arial" w:cs="Arial"/>
          <w:b/>
          <w:i/>
          <w:color w:val="000000" w:themeColor="text1"/>
          <w:sz w:val="20"/>
          <w:szCs w:val="20"/>
        </w:rPr>
        <w:t>Таблица 10.1.8.</w:t>
      </w:r>
      <w:bookmarkEnd w:id="323"/>
      <w:bookmarkEnd w:id="324"/>
      <w:bookmarkEnd w:id="325"/>
      <w:bookmarkEnd w:id="326"/>
    </w:p>
    <w:p w:rsidR="0068594C" w:rsidRPr="00D838C3" w:rsidRDefault="0068594C" w:rsidP="0068594C">
      <w:pPr>
        <w:jc w:val="right"/>
        <w:rPr>
          <w:rFonts w:ascii="Arial" w:hAnsi="Arial" w:cs="Arial"/>
          <w:b/>
          <w:i/>
          <w:color w:val="000000" w:themeColor="text1"/>
          <w:sz w:val="20"/>
          <w:szCs w:val="20"/>
        </w:rPr>
      </w:pPr>
      <w:bookmarkStart w:id="327" w:name="_Toc209589850"/>
      <w:bookmarkStart w:id="328" w:name="_Toc209598818"/>
      <w:bookmarkStart w:id="329" w:name="_Toc209599178"/>
      <w:bookmarkStart w:id="330" w:name="_Toc210187262"/>
      <w:r w:rsidRPr="00D838C3">
        <w:rPr>
          <w:rFonts w:ascii="Arial" w:hAnsi="Arial" w:cs="Arial"/>
          <w:b/>
          <w:i/>
          <w:color w:val="000000" w:themeColor="text1"/>
          <w:sz w:val="20"/>
          <w:szCs w:val="20"/>
        </w:rPr>
        <w:t>Ветхий и аварийный жилищный фонд КЧР</w:t>
      </w:r>
      <w:bookmarkEnd w:id="327"/>
      <w:bookmarkEnd w:id="328"/>
      <w:bookmarkEnd w:id="329"/>
      <w:bookmarkEnd w:id="330"/>
      <w:r w:rsidRPr="00D838C3">
        <w:rPr>
          <w:rFonts w:ascii="Arial" w:hAnsi="Arial" w:cs="Arial"/>
          <w:b/>
          <w:i/>
          <w:color w:val="000000" w:themeColor="text1"/>
          <w:sz w:val="20"/>
          <w:szCs w:val="20"/>
        </w:rPr>
        <w:t xml:space="preserve"> </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в разрезе отдельных городов и районов, тыс. кв.м.</w:t>
      </w:r>
    </w:p>
    <w:tbl>
      <w:tblPr>
        <w:tblW w:w="5000" w:type="pct"/>
        <w:tblLook w:val="01E0" w:firstRow="1" w:lastRow="1" w:firstColumn="1" w:lastColumn="1" w:noHBand="0" w:noVBand="0"/>
      </w:tblPr>
      <w:tblGrid>
        <w:gridCol w:w="2257"/>
        <w:gridCol w:w="994"/>
        <w:gridCol w:w="996"/>
        <w:gridCol w:w="1882"/>
        <w:gridCol w:w="882"/>
        <w:gridCol w:w="882"/>
        <w:gridCol w:w="1452"/>
      </w:tblGrid>
      <w:tr w:rsidR="00D838C3" w:rsidRPr="00D838C3" w:rsidTr="0068594C">
        <w:trPr>
          <w:trHeight w:val="20"/>
          <w:tblHeader/>
        </w:trPr>
        <w:tc>
          <w:tcPr>
            <w:tcW w:w="1207"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p>
        </w:tc>
        <w:tc>
          <w:tcPr>
            <w:tcW w:w="2072"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Общая площадь ветхих и аварийных помещений</w:t>
            </w:r>
          </w:p>
        </w:tc>
        <w:tc>
          <w:tcPr>
            <w:tcW w:w="1721"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 т. ч. аварийных строений</w:t>
            </w:r>
          </w:p>
        </w:tc>
      </w:tr>
      <w:tr w:rsidR="00D838C3" w:rsidRPr="00D838C3" w:rsidTr="0068594C">
        <w:trPr>
          <w:trHeight w:val="20"/>
          <w:tblHeader/>
        </w:trPr>
        <w:tc>
          <w:tcPr>
            <w:tcW w:w="1207"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p>
        </w:tc>
        <w:tc>
          <w:tcPr>
            <w:tcW w:w="53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smartTag w:uri="urn:schemas-microsoft-com:office:smarttags" w:element="metricconverter">
              <w:smartTagPr>
                <w:attr w:name="ProductID" w:val="2000 г"/>
              </w:smartTagPr>
              <w:r w:rsidRPr="00D838C3">
                <w:rPr>
                  <w:rFonts w:ascii="Arial" w:hAnsi="Arial" w:cs="Arial"/>
                  <w:b/>
                  <w:color w:val="000000" w:themeColor="text1"/>
                  <w:sz w:val="20"/>
                  <w:szCs w:val="20"/>
                </w:rPr>
                <w:t>2000 г</w:t>
              </w:r>
            </w:smartTag>
            <w:r w:rsidRPr="00D838C3">
              <w:rPr>
                <w:rFonts w:ascii="Arial" w:hAnsi="Arial" w:cs="Arial"/>
                <w:b/>
                <w:color w:val="000000" w:themeColor="text1"/>
                <w:sz w:val="20"/>
                <w:szCs w:val="20"/>
              </w:rPr>
              <w:t>.</w:t>
            </w:r>
          </w:p>
        </w:tc>
        <w:tc>
          <w:tcPr>
            <w:tcW w:w="53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r w:rsidRPr="00D838C3">
              <w:rPr>
                <w:rFonts w:ascii="Arial" w:hAnsi="Arial" w:cs="Arial"/>
                <w:b/>
                <w:color w:val="000000" w:themeColor="text1"/>
                <w:sz w:val="20"/>
                <w:szCs w:val="20"/>
              </w:rPr>
              <w:t>.</w:t>
            </w:r>
          </w:p>
        </w:tc>
        <w:tc>
          <w:tcPr>
            <w:tcW w:w="100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r w:rsidRPr="00D838C3">
              <w:rPr>
                <w:rFonts w:ascii="Arial" w:hAnsi="Arial" w:cs="Arial"/>
                <w:b/>
                <w:color w:val="000000" w:themeColor="text1"/>
                <w:sz w:val="20"/>
                <w:szCs w:val="20"/>
              </w:rPr>
              <w:t xml:space="preserve">. в % к </w:t>
            </w:r>
            <w:smartTag w:uri="urn:schemas-microsoft-com:office:smarttags" w:element="metricconverter">
              <w:smartTagPr>
                <w:attr w:name="ProductID" w:val="2000 г"/>
              </w:smartTagPr>
              <w:r w:rsidRPr="00D838C3">
                <w:rPr>
                  <w:rFonts w:ascii="Arial" w:hAnsi="Arial" w:cs="Arial"/>
                  <w:b/>
                  <w:color w:val="000000" w:themeColor="text1"/>
                  <w:sz w:val="20"/>
                  <w:szCs w:val="20"/>
                </w:rPr>
                <w:t>2000 г</w:t>
              </w:r>
            </w:smartTag>
            <w:r w:rsidRPr="00D838C3">
              <w:rPr>
                <w:rFonts w:ascii="Arial" w:hAnsi="Arial" w:cs="Arial"/>
                <w:b/>
                <w:color w:val="000000" w:themeColor="text1"/>
                <w:sz w:val="20"/>
                <w:szCs w:val="20"/>
              </w:rPr>
              <w:t>.</w:t>
            </w:r>
          </w:p>
        </w:tc>
        <w:tc>
          <w:tcPr>
            <w:tcW w:w="47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smartTag w:uri="urn:schemas-microsoft-com:office:smarttags" w:element="metricconverter">
              <w:smartTagPr>
                <w:attr w:name="ProductID" w:val="2000 г"/>
              </w:smartTagPr>
              <w:r w:rsidRPr="00D838C3">
                <w:rPr>
                  <w:rFonts w:ascii="Arial" w:hAnsi="Arial" w:cs="Arial"/>
                  <w:b/>
                  <w:color w:val="000000" w:themeColor="text1"/>
                  <w:sz w:val="20"/>
                  <w:szCs w:val="20"/>
                </w:rPr>
                <w:t>2000 г</w:t>
              </w:r>
            </w:smartTag>
            <w:r w:rsidRPr="00D838C3">
              <w:rPr>
                <w:rFonts w:ascii="Arial" w:hAnsi="Arial" w:cs="Arial"/>
                <w:b/>
                <w:color w:val="000000" w:themeColor="text1"/>
                <w:sz w:val="20"/>
                <w:szCs w:val="20"/>
              </w:rPr>
              <w:t>.</w:t>
            </w:r>
          </w:p>
        </w:tc>
        <w:tc>
          <w:tcPr>
            <w:tcW w:w="47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r w:rsidRPr="00D838C3">
              <w:rPr>
                <w:rFonts w:ascii="Arial" w:hAnsi="Arial" w:cs="Arial"/>
                <w:b/>
                <w:color w:val="000000" w:themeColor="text1"/>
                <w:sz w:val="20"/>
                <w:szCs w:val="20"/>
              </w:rPr>
              <w:t>.</w:t>
            </w:r>
          </w:p>
        </w:tc>
        <w:tc>
          <w:tcPr>
            <w:tcW w:w="77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r w:rsidRPr="00D838C3">
              <w:rPr>
                <w:rFonts w:ascii="Arial" w:hAnsi="Arial" w:cs="Arial"/>
                <w:b/>
                <w:color w:val="000000" w:themeColor="text1"/>
                <w:sz w:val="20"/>
                <w:szCs w:val="20"/>
              </w:rPr>
              <w:t xml:space="preserve">. в % к </w:t>
            </w:r>
            <w:smartTag w:uri="urn:schemas-microsoft-com:office:smarttags" w:element="metricconverter">
              <w:smartTagPr>
                <w:attr w:name="ProductID" w:val="2000 г"/>
              </w:smartTagPr>
              <w:r w:rsidRPr="00D838C3">
                <w:rPr>
                  <w:rFonts w:ascii="Arial" w:hAnsi="Arial" w:cs="Arial"/>
                  <w:b/>
                  <w:color w:val="000000" w:themeColor="text1"/>
                  <w:sz w:val="20"/>
                  <w:szCs w:val="20"/>
                </w:rPr>
                <w:t>2000 г</w:t>
              </w:r>
            </w:smartTag>
            <w:r w:rsidRPr="00D838C3">
              <w:rPr>
                <w:rFonts w:ascii="Arial" w:hAnsi="Arial" w:cs="Arial"/>
                <w:b/>
                <w:color w:val="000000" w:themeColor="text1"/>
                <w:sz w:val="20"/>
                <w:szCs w:val="20"/>
              </w:rPr>
              <w:t>.</w:t>
            </w:r>
          </w:p>
        </w:tc>
      </w:tr>
      <w:tr w:rsidR="00D838C3" w:rsidRPr="00D838C3" w:rsidTr="0068594C">
        <w:trPr>
          <w:trHeight w:val="20"/>
        </w:trPr>
        <w:tc>
          <w:tcPr>
            <w:tcW w:w="1207"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Всего по </w:t>
            </w:r>
            <w:r w:rsidR="00891E53" w:rsidRPr="00D838C3">
              <w:rPr>
                <w:rFonts w:ascii="Arial" w:hAnsi="Arial" w:cs="Arial"/>
                <w:color w:val="000000" w:themeColor="text1"/>
                <w:sz w:val="20"/>
                <w:szCs w:val="20"/>
              </w:rPr>
              <w:t>Республике</w:t>
            </w:r>
          </w:p>
        </w:tc>
        <w:tc>
          <w:tcPr>
            <w:tcW w:w="532"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37,4</w:t>
            </w:r>
          </w:p>
        </w:tc>
        <w:tc>
          <w:tcPr>
            <w:tcW w:w="533"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98,9</w:t>
            </w:r>
          </w:p>
        </w:tc>
        <w:tc>
          <w:tcPr>
            <w:tcW w:w="100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264</w:t>
            </w:r>
          </w:p>
        </w:tc>
        <w:tc>
          <w:tcPr>
            <w:tcW w:w="472"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11,4</w:t>
            </w:r>
          </w:p>
        </w:tc>
        <w:tc>
          <w:tcPr>
            <w:tcW w:w="472"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32,1</w:t>
            </w:r>
          </w:p>
        </w:tc>
        <w:tc>
          <w:tcPr>
            <w:tcW w:w="77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282</w:t>
            </w:r>
          </w:p>
        </w:tc>
      </w:tr>
      <w:tr w:rsidR="00D838C3" w:rsidRPr="00D838C3" w:rsidTr="0068594C">
        <w:trPr>
          <w:trHeight w:val="20"/>
        </w:trPr>
        <w:tc>
          <w:tcPr>
            <w:tcW w:w="120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в т. ч.</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r>
      <w:tr w:rsidR="00D838C3" w:rsidRPr="00D838C3" w:rsidTr="0068594C">
        <w:trPr>
          <w:trHeight w:val="20"/>
        </w:trPr>
        <w:tc>
          <w:tcPr>
            <w:tcW w:w="120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9,8</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27,2</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278</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0,6</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450</w:t>
            </w:r>
          </w:p>
        </w:tc>
      </w:tr>
      <w:tr w:rsidR="00D838C3" w:rsidRPr="00D838C3" w:rsidTr="0068594C">
        <w:trPr>
          <w:trHeight w:val="20"/>
        </w:trPr>
        <w:tc>
          <w:tcPr>
            <w:tcW w:w="120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г. Карачаевск </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12,5</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12,5</w:t>
            </w: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rPr>
          <w:trHeight w:val="20"/>
        </w:trPr>
        <w:tc>
          <w:tcPr>
            <w:tcW w:w="120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lastRenderedPageBreak/>
              <w:t xml:space="preserve">        районы:</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r>
      <w:tr w:rsidR="00D838C3" w:rsidRPr="00D838C3" w:rsidTr="0068594C">
        <w:trPr>
          <w:trHeight w:val="20"/>
        </w:trPr>
        <w:tc>
          <w:tcPr>
            <w:tcW w:w="120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в 13 раз</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в 13 раз</w:t>
            </w:r>
          </w:p>
        </w:tc>
      </w:tr>
      <w:tr w:rsidR="00D838C3" w:rsidRPr="00D838C3" w:rsidTr="0068594C">
        <w:trPr>
          <w:trHeight w:val="285"/>
        </w:trPr>
        <w:tc>
          <w:tcPr>
            <w:tcW w:w="120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8,7</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483</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6,7</w:t>
            </w: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744</w:t>
            </w:r>
          </w:p>
        </w:tc>
      </w:tr>
      <w:tr w:rsidR="00D838C3" w:rsidRPr="00D838C3" w:rsidTr="0068594C">
        <w:trPr>
          <w:trHeight w:val="353"/>
        </w:trPr>
        <w:tc>
          <w:tcPr>
            <w:tcW w:w="120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0,6</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15,7</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в 26 раз</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0,5</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0,4</w:t>
            </w: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80</w:t>
            </w:r>
          </w:p>
        </w:tc>
      </w:tr>
      <w:tr w:rsidR="00D838C3" w:rsidRPr="00D838C3" w:rsidTr="0068594C">
        <w:trPr>
          <w:trHeight w:val="20"/>
        </w:trPr>
        <w:tc>
          <w:tcPr>
            <w:tcW w:w="120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300</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0,6</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200</w:t>
            </w:r>
          </w:p>
        </w:tc>
      </w:tr>
      <w:tr w:rsidR="00D838C3" w:rsidRPr="00D838C3" w:rsidTr="0068594C">
        <w:trPr>
          <w:trHeight w:val="20"/>
        </w:trPr>
        <w:tc>
          <w:tcPr>
            <w:tcW w:w="120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124</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5,7</w:t>
            </w:r>
          </w:p>
        </w:tc>
      </w:tr>
      <w:tr w:rsidR="00D838C3" w:rsidRPr="00D838C3" w:rsidTr="0068594C">
        <w:trPr>
          <w:trHeight w:val="20"/>
        </w:trPr>
        <w:tc>
          <w:tcPr>
            <w:tcW w:w="120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6,3</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154</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5,1</w:t>
            </w: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510</w:t>
            </w:r>
          </w:p>
        </w:tc>
      </w:tr>
      <w:tr w:rsidR="00D838C3" w:rsidRPr="00D838C3" w:rsidTr="0068594C">
        <w:trPr>
          <w:trHeight w:val="20"/>
        </w:trPr>
        <w:tc>
          <w:tcPr>
            <w:tcW w:w="120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15,3</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16,5</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108</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0,5</w:t>
            </w: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9,3</w:t>
            </w:r>
          </w:p>
        </w:tc>
      </w:tr>
      <w:tr w:rsidR="00D838C3" w:rsidRPr="00D838C3" w:rsidTr="0068594C">
        <w:trPr>
          <w:trHeight w:val="20"/>
        </w:trPr>
        <w:tc>
          <w:tcPr>
            <w:tcW w:w="120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w:t>
            </w:r>
          </w:p>
        </w:tc>
        <w:tc>
          <w:tcPr>
            <w:tcW w:w="100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131</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0,7</w:t>
            </w:r>
          </w:p>
        </w:tc>
        <w:tc>
          <w:tcPr>
            <w:tcW w:w="472"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229</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За короткий промежуток времени площадь ветхих и аварийных помещений в Карачаевском районе возросла в 26 раз, Адыге-Хабльском в 13 раз. Относительно благоприятная в этом отношении ситуация лишь в Усть-Джегутинском и Прикубанском районах, резко сокративших площадь аварийных помещений в последнее пятилетие.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числе показателей уровня и качества жизни населения важное место занимает благоустроенность жилищного фонда. По основным из показателей благоустройства жилищ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заметно уступает как </w:t>
      </w:r>
      <w:r w:rsidR="007F2613" w:rsidRPr="00D838C3">
        <w:rPr>
          <w:color w:val="000000" w:themeColor="text1"/>
          <w:sz w:val="26"/>
          <w:szCs w:val="26"/>
        </w:rPr>
        <w:t>СКФО</w:t>
      </w:r>
      <w:r w:rsidRPr="00D838C3">
        <w:rPr>
          <w:color w:val="000000" w:themeColor="text1"/>
          <w:sz w:val="26"/>
          <w:szCs w:val="26"/>
        </w:rPr>
        <w:t>, так и стране в целом (табл.10.1.9).</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bookmarkStart w:id="331" w:name="_Toc209589851"/>
      <w:bookmarkStart w:id="332" w:name="_Toc209598819"/>
      <w:bookmarkStart w:id="333" w:name="_Toc209599179"/>
      <w:bookmarkStart w:id="334" w:name="_Toc210187263"/>
      <w:r w:rsidRPr="00D838C3">
        <w:rPr>
          <w:rFonts w:ascii="Arial" w:hAnsi="Arial" w:cs="Arial"/>
          <w:b/>
          <w:i/>
          <w:color w:val="000000" w:themeColor="text1"/>
          <w:sz w:val="20"/>
          <w:szCs w:val="20"/>
        </w:rPr>
        <w:t>Таблица 10.1.9.</w:t>
      </w:r>
      <w:bookmarkEnd w:id="331"/>
      <w:bookmarkEnd w:id="332"/>
      <w:bookmarkEnd w:id="333"/>
      <w:bookmarkEnd w:id="334"/>
    </w:p>
    <w:p w:rsidR="0068594C" w:rsidRPr="00D838C3" w:rsidRDefault="0068594C" w:rsidP="0068594C">
      <w:pPr>
        <w:jc w:val="right"/>
        <w:rPr>
          <w:rFonts w:ascii="Arial" w:hAnsi="Arial" w:cs="Arial"/>
          <w:b/>
          <w:i/>
          <w:color w:val="000000" w:themeColor="text1"/>
          <w:sz w:val="20"/>
          <w:szCs w:val="20"/>
        </w:rPr>
      </w:pPr>
      <w:bookmarkStart w:id="335" w:name="_Toc209589852"/>
      <w:bookmarkStart w:id="336" w:name="_Toc209598820"/>
      <w:bookmarkStart w:id="337" w:name="_Toc209599180"/>
      <w:bookmarkStart w:id="338" w:name="_Toc210187264"/>
      <w:r w:rsidRPr="00D838C3">
        <w:rPr>
          <w:rFonts w:ascii="Arial" w:hAnsi="Arial" w:cs="Arial"/>
          <w:b/>
          <w:i/>
          <w:color w:val="000000" w:themeColor="text1"/>
          <w:sz w:val="20"/>
          <w:szCs w:val="20"/>
        </w:rPr>
        <w:t xml:space="preserve">Основные показатели благоустройства жилищного фонда КЧР, </w:t>
      </w:r>
      <w:smartTag w:uri="urn:schemas-microsoft-com:office:smarttags" w:element="metricconverter">
        <w:smartTagPr>
          <w:attr w:name="ProductID" w:val="2005 г"/>
        </w:smartTagPr>
        <w:r w:rsidRPr="00D838C3">
          <w:rPr>
            <w:rFonts w:ascii="Arial" w:hAnsi="Arial" w:cs="Arial"/>
            <w:b/>
            <w:i/>
            <w:color w:val="000000" w:themeColor="text1"/>
            <w:sz w:val="20"/>
            <w:szCs w:val="20"/>
          </w:rPr>
          <w:t>2005 г</w:t>
        </w:r>
      </w:smartTag>
      <w:r w:rsidRPr="00D838C3">
        <w:rPr>
          <w:rFonts w:ascii="Arial" w:hAnsi="Arial" w:cs="Arial"/>
          <w:b/>
          <w:i/>
          <w:color w:val="000000" w:themeColor="text1"/>
          <w:sz w:val="20"/>
          <w:szCs w:val="20"/>
        </w:rPr>
        <w:t>., %</w:t>
      </w:r>
      <w:bookmarkEnd w:id="335"/>
      <w:bookmarkEnd w:id="336"/>
      <w:bookmarkEnd w:id="337"/>
      <w:bookmarkEnd w:id="338"/>
    </w:p>
    <w:tbl>
      <w:tblPr>
        <w:tblW w:w="5000" w:type="pct"/>
        <w:tblLayout w:type="fixed"/>
        <w:tblLook w:val="01E0" w:firstRow="1" w:lastRow="1" w:firstColumn="1" w:lastColumn="1" w:noHBand="0" w:noVBand="0"/>
      </w:tblPr>
      <w:tblGrid>
        <w:gridCol w:w="1797"/>
        <w:gridCol w:w="1079"/>
        <w:gridCol w:w="1079"/>
        <w:gridCol w:w="1078"/>
        <w:gridCol w:w="1078"/>
        <w:gridCol w:w="1078"/>
        <w:gridCol w:w="1078"/>
        <w:gridCol w:w="1078"/>
      </w:tblGrid>
      <w:tr w:rsidR="00D838C3" w:rsidRPr="00D838C3" w:rsidTr="0068594C">
        <w:trPr>
          <w:trHeight w:val="20"/>
        </w:trPr>
        <w:tc>
          <w:tcPr>
            <w:tcW w:w="961"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p>
        </w:tc>
        <w:tc>
          <w:tcPr>
            <w:tcW w:w="4039" w:type="pct"/>
            <w:gridSpan w:val="7"/>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Удельный вес общей площади, оборудованной</w:t>
            </w:r>
          </w:p>
        </w:tc>
      </w:tr>
      <w:tr w:rsidR="00D838C3" w:rsidRPr="00D838C3" w:rsidTr="0068594C">
        <w:trPr>
          <w:trHeight w:val="20"/>
        </w:trPr>
        <w:tc>
          <w:tcPr>
            <w:tcW w:w="961"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p>
        </w:tc>
        <w:tc>
          <w:tcPr>
            <w:tcW w:w="57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водо-про-водом</w:t>
            </w:r>
          </w:p>
        </w:tc>
        <w:tc>
          <w:tcPr>
            <w:tcW w:w="57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кана-лиза-цией</w:t>
            </w:r>
          </w:p>
        </w:tc>
        <w:tc>
          <w:tcPr>
            <w:tcW w:w="57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отоп-лени-ем</w:t>
            </w:r>
          </w:p>
        </w:tc>
        <w:tc>
          <w:tcPr>
            <w:tcW w:w="57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ваннами (душем)</w:t>
            </w:r>
          </w:p>
        </w:tc>
        <w:tc>
          <w:tcPr>
            <w:tcW w:w="57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газом</w:t>
            </w:r>
          </w:p>
        </w:tc>
        <w:tc>
          <w:tcPr>
            <w:tcW w:w="57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горячей водой</w:t>
            </w:r>
          </w:p>
        </w:tc>
        <w:tc>
          <w:tcPr>
            <w:tcW w:w="57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напольными электро-плитами</w:t>
            </w:r>
          </w:p>
        </w:tc>
      </w:tr>
      <w:tr w:rsidR="00D838C3" w:rsidRPr="00D838C3" w:rsidTr="0068594C">
        <w:trPr>
          <w:trHeight w:val="20"/>
        </w:trPr>
        <w:tc>
          <w:tcPr>
            <w:tcW w:w="961"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РФ </w:t>
            </w:r>
          </w:p>
        </w:tc>
        <w:tc>
          <w:tcPr>
            <w:tcW w:w="57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75,6</w:t>
            </w:r>
          </w:p>
        </w:tc>
        <w:tc>
          <w:tcPr>
            <w:tcW w:w="57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71,5</w:t>
            </w:r>
          </w:p>
        </w:tc>
        <w:tc>
          <w:tcPr>
            <w:tcW w:w="57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79,8</w:t>
            </w:r>
          </w:p>
        </w:tc>
        <w:tc>
          <w:tcPr>
            <w:tcW w:w="57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65,4</w:t>
            </w:r>
          </w:p>
        </w:tc>
        <w:tc>
          <w:tcPr>
            <w:tcW w:w="57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70,1</w:t>
            </w:r>
          </w:p>
        </w:tc>
        <w:tc>
          <w:tcPr>
            <w:tcW w:w="57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62,9</w:t>
            </w:r>
          </w:p>
        </w:tc>
        <w:tc>
          <w:tcPr>
            <w:tcW w:w="57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17,4</w:t>
            </w:r>
          </w:p>
        </w:tc>
      </w:tr>
      <w:tr w:rsidR="00D838C3" w:rsidRPr="00D838C3" w:rsidTr="0068594C">
        <w:trPr>
          <w:trHeight w:val="20"/>
        </w:trPr>
        <w:tc>
          <w:tcPr>
            <w:tcW w:w="96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7F2613"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СКФО</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71,9</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65,8</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71,1</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57,7</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85,5</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54,2</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r>
      <w:tr w:rsidR="00D838C3" w:rsidRPr="00D838C3" w:rsidTr="0068594C">
        <w:trPr>
          <w:trHeight w:val="20"/>
        </w:trPr>
        <w:tc>
          <w:tcPr>
            <w:tcW w:w="96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КЧР </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73,3</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56,1</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63,3</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50,9</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84,5</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45,6</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r>
      <w:tr w:rsidR="00D838C3" w:rsidRPr="00D838C3" w:rsidTr="0068594C">
        <w:trPr>
          <w:trHeight w:val="20"/>
        </w:trPr>
        <w:tc>
          <w:tcPr>
            <w:tcW w:w="96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Адыгея</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68,2</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61,1</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66,8</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53,0</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69,9</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50,7</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0,0</w:t>
            </w:r>
          </w:p>
        </w:tc>
      </w:tr>
      <w:tr w:rsidR="00D838C3" w:rsidRPr="00D838C3" w:rsidTr="0068594C">
        <w:trPr>
          <w:trHeight w:val="20"/>
        </w:trPr>
        <w:tc>
          <w:tcPr>
            <w:tcW w:w="96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Кабардино-Балкария</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86,5</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77,4</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89,0</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73,6</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94,3</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71,6</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w:t>
            </w:r>
          </w:p>
        </w:tc>
      </w:tr>
      <w:tr w:rsidR="00D838C3" w:rsidRPr="00D838C3" w:rsidTr="0068594C">
        <w:trPr>
          <w:trHeight w:val="20"/>
        </w:trPr>
        <w:tc>
          <w:tcPr>
            <w:tcW w:w="96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Северная Осетия</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96,9</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96,0</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88,9</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87,8</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96,7</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87,9</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r>
      <w:tr w:rsidR="00D838C3" w:rsidRPr="00D838C3" w:rsidTr="0068594C">
        <w:trPr>
          <w:trHeight w:val="20"/>
        </w:trPr>
        <w:tc>
          <w:tcPr>
            <w:tcW w:w="96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Краснодарский край</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76,5</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72,1</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72,3</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58,8</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81,8</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60,1</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r>
      <w:tr w:rsidR="00D838C3" w:rsidRPr="00D838C3" w:rsidTr="0068594C">
        <w:trPr>
          <w:trHeight w:val="20"/>
        </w:trPr>
        <w:tc>
          <w:tcPr>
            <w:tcW w:w="96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Ставропольский край</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78,0</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70,6</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74,0</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65,6</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91,8</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63,3</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w:t>
            </w:r>
          </w:p>
        </w:tc>
      </w:tr>
    </w:tbl>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В значительной степени это определяется сравнительно слабым уровнем урбанизированности </w:t>
      </w:r>
      <w:r w:rsidR="00891E53" w:rsidRPr="00D838C3">
        <w:rPr>
          <w:color w:val="000000" w:themeColor="text1"/>
          <w:sz w:val="26"/>
          <w:szCs w:val="26"/>
        </w:rPr>
        <w:t>Республики</w:t>
      </w:r>
      <w:r w:rsidRPr="00D838C3">
        <w:rPr>
          <w:color w:val="000000" w:themeColor="text1"/>
          <w:sz w:val="26"/>
          <w:szCs w:val="26"/>
        </w:rPr>
        <w:t xml:space="preserve">. Это наглядно и убедительно подтверждается данными таблицы 10.1.10, демонстрирующей резкое превышение всех показателей благоустройства жилищ городов по сравнению с сельскими районами. </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bookmarkStart w:id="339" w:name="_Toc209589853"/>
      <w:bookmarkStart w:id="340" w:name="_Toc209598821"/>
      <w:bookmarkStart w:id="341" w:name="_Toc209599181"/>
      <w:bookmarkStart w:id="342" w:name="_Toc210187265"/>
      <w:r w:rsidRPr="00D838C3">
        <w:rPr>
          <w:rFonts w:ascii="Arial" w:hAnsi="Arial" w:cs="Arial"/>
          <w:b/>
          <w:i/>
          <w:color w:val="000000" w:themeColor="text1"/>
          <w:sz w:val="20"/>
          <w:szCs w:val="20"/>
        </w:rPr>
        <w:t>Таблица 10.1.10.</w:t>
      </w:r>
      <w:bookmarkEnd w:id="339"/>
      <w:bookmarkEnd w:id="340"/>
      <w:bookmarkEnd w:id="341"/>
      <w:bookmarkEnd w:id="342"/>
    </w:p>
    <w:p w:rsidR="0068594C" w:rsidRPr="00D838C3" w:rsidRDefault="0068594C" w:rsidP="0068594C">
      <w:pPr>
        <w:jc w:val="right"/>
        <w:rPr>
          <w:rFonts w:ascii="Arial" w:hAnsi="Arial" w:cs="Arial"/>
          <w:b/>
          <w:i/>
          <w:color w:val="000000" w:themeColor="text1"/>
          <w:sz w:val="20"/>
          <w:szCs w:val="20"/>
        </w:rPr>
      </w:pPr>
      <w:bookmarkStart w:id="343" w:name="_Toc209589854"/>
      <w:bookmarkStart w:id="344" w:name="_Toc209598822"/>
      <w:bookmarkStart w:id="345" w:name="_Toc209599182"/>
      <w:bookmarkStart w:id="346" w:name="_Toc210187266"/>
      <w:r w:rsidRPr="00D838C3">
        <w:rPr>
          <w:rFonts w:ascii="Arial" w:hAnsi="Arial" w:cs="Arial"/>
          <w:b/>
          <w:i/>
          <w:color w:val="000000" w:themeColor="text1"/>
          <w:sz w:val="20"/>
          <w:szCs w:val="20"/>
        </w:rPr>
        <w:t xml:space="preserve">Благоустройство жилищного фонда городов и районов КЧР, </w:t>
      </w:r>
      <w:smartTag w:uri="urn:schemas-microsoft-com:office:smarttags" w:element="metricconverter">
        <w:smartTagPr>
          <w:attr w:name="ProductID" w:val="2005 г"/>
        </w:smartTagPr>
        <w:r w:rsidRPr="00D838C3">
          <w:rPr>
            <w:rFonts w:ascii="Arial" w:hAnsi="Arial" w:cs="Arial"/>
            <w:b/>
            <w:i/>
            <w:color w:val="000000" w:themeColor="text1"/>
            <w:sz w:val="20"/>
            <w:szCs w:val="20"/>
          </w:rPr>
          <w:t>2005 г</w:t>
        </w:r>
      </w:smartTag>
      <w:r w:rsidRPr="00D838C3">
        <w:rPr>
          <w:rFonts w:ascii="Arial" w:hAnsi="Arial" w:cs="Arial"/>
          <w:b/>
          <w:i/>
          <w:color w:val="000000" w:themeColor="text1"/>
          <w:sz w:val="20"/>
          <w:szCs w:val="20"/>
        </w:rPr>
        <w:t>., %</w:t>
      </w:r>
      <w:bookmarkEnd w:id="343"/>
      <w:bookmarkEnd w:id="344"/>
      <w:bookmarkEnd w:id="345"/>
      <w:bookmarkEnd w:id="346"/>
    </w:p>
    <w:tbl>
      <w:tblPr>
        <w:tblW w:w="0" w:type="auto"/>
        <w:tblInd w:w="-72" w:type="dxa"/>
        <w:tblLook w:val="01E0" w:firstRow="1" w:lastRow="1" w:firstColumn="1" w:lastColumn="1" w:noHBand="0" w:noVBand="0"/>
      </w:tblPr>
      <w:tblGrid>
        <w:gridCol w:w="2228"/>
        <w:gridCol w:w="967"/>
        <w:gridCol w:w="983"/>
        <w:gridCol w:w="935"/>
        <w:gridCol w:w="1176"/>
        <w:gridCol w:w="925"/>
        <w:gridCol w:w="1003"/>
        <w:gridCol w:w="1200"/>
      </w:tblGrid>
      <w:tr w:rsidR="00D838C3" w:rsidRPr="00D838C3" w:rsidTr="0068594C">
        <w:tc>
          <w:tcPr>
            <w:tcW w:w="2284" w:type="dxa"/>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p>
        </w:tc>
        <w:tc>
          <w:tcPr>
            <w:tcW w:w="7359" w:type="dxa"/>
            <w:gridSpan w:val="7"/>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Удельный вес общей площади, оборудованной</w:t>
            </w:r>
          </w:p>
        </w:tc>
      </w:tr>
      <w:tr w:rsidR="00D838C3" w:rsidRPr="00D838C3" w:rsidTr="0068594C">
        <w:tc>
          <w:tcPr>
            <w:tcW w:w="2284" w:type="dxa"/>
            <w:vMerge/>
            <w:tcBorders>
              <w:top w:val="single" w:sz="12" w:space="0" w:color="auto"/>
              <w:left w:val="single" w:sz="12" w:space="0" w:color="auto"/>
              <w:bottom w:val="single" w:sz="4"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p>
        </w:tc>
        <w:tc>
          <w:tcPr>
            <w:tcW w:w="993" w:type="dxa"/>
            <w:tcBorders>
              <w:top w:val="single" w:sz="12" w:space="0" w:color="auto"/>
              <w:left w:val="single" w:sz="12" w:space="0" w:color="auto"/>
              <w:bottom w:val="single" w:sz="4"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водо-про-водом</w:t>
            </w:r>
          </w:p>
        </w:tc>
        <w:tc>
          <w:tcPr>
            <w:tcW w:w="1016" w:type="dxa"/>
            <w:tcBorders>
              <w:top w:val="single" w:sz="12" w:space="0" w:color="auto"/>
              <w:left w:val="single" w:sz="12" w:space="0" w:color="auto"/>
              <w:bottom w:val="single" w:sz="4"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канна-лиза-цией</w:t>
            </w:r>
          </w:p>
        </w:tc>
        <w:tc>
          <w:tcPr>
            <w:tcW w:w="956" w:type="dxa"/>
            <w:tcBorders>
              <w:top w:val="single" w:sz="12" w:space="0" w:color="auto"/>
              <w:left w:val="single" w:sz="12" w:space="0" w:color="auto"/>
              <w:bottom w:val="single" w:sz="4"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центр. отоп-лени-ем</w:t>
            </w:r>
          </w:p>
        </w:tc>
        <w:tc>
          <w:tcPr>
            <w:tcW w:w="1201" w:type="dxa"/>
            <w:tcBorders>
              <w:top w:val="single" w:sz="12" w:space="0" w:color="auto"/>
              <w:left w:val="single" w:sz="12" w:space="0" w:color="auto"/>
              <w:bottom w:val="single" w:sz="4"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ваннами</w:t>
            </w:r>
          </w:p>
        </w:tc>
        <w:tc>
          <w:tcPr>
            <w:tcW w:w="960" w:type="dxa"/>
            <w:tcBorders>
              <w:top w:val="single" w:sz="12" w:space="0" w:color="auto"/>
              <w:left w:val="single" w:sz="12" w:space="0" w:color="auto"/>
              <w:bottom w:val="single" w:sz="4"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газом</w:t>
            </w:r>
          </w:p>
        </w:tc>
        <w:tc>
          <w:tcPr>
            <w:tcW w:w="1003" w:type="dxa"/>
            <w:tcBorders>
              <w:top w:val="single" w:sz="12" w:space="0" w:color="auto"/>
              <w:left w:val="single" w:sz="12" w:space="0" w:color="auto"/>
              <w:bottom w:val="single" w:sz="4"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горя-чим водо-снабже-нием</w:t>
            </w:r>
          </w:p>
        </w:tc>
        <w:tc>
          <w:tcPr>
            <w:tcW w:w="1230" w:type="dxa"/>
            <w:tcBorders>
              <w:top w:val="single" w:sz="12" w:space="0" w:color="auto"/>
              <w:left w:val="single" w:sz="12" w:space="0" w:color="auto"/>
              <w:bottom w:val="single" w:sz="4" w:space="0" w:color="auto"/>
              <w:right w:val="single" w:sz="12" w:space="0" w:color="auto"/>
            </w:tcBorders>
            <w:shd w:val="clear" w:color="auto" w:fill="C0C0C0"/>
            <w:vAlign w:val="center"/>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наполь-ными электро-плитами</w:t>
            </w:r>
          </w:p>
        </w:tc>
      </w:tr>
      <w:tr w:rsidR="00D838C3" w:rsidRPr="00D838C3" w:rsidTr="0068594C">
        <w:trPr>
          <w:trHeight w:val="367"/>
        </w:trPr>
        <w:tc>
          <w:tcPr>
            <w:tcW w:w="228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Всего по </w:t>
            </w:r>
            <w:r w:rsidR="00891E53" w:rsidRPr="00D838C3">
              <w:rPr>
                <w:rFonts w:ascii="Arial" w:hAnsi="Arial" w:cs="Arial"/>
                <w:color w:val="000000" w:themeColor="text1"/>
                <w:sz w:val="20"/>
                <w:szCs w:val="20"/>
              </w:rPr>
              <w:t>Республике</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73,3</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56,1</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63,3</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50,9</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84,5</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45,6</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r>
      <w:tr w:rsidR="00D838C3" w:rsidRPr="00D838C3" w:rsidTr="0068594C">
        <w:trPr>
          <w:trHeight w:val="326"/>
        </w:trPr>
        <w:tc>
          <w:tcPr>
            <w:tcW w:w="228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в т. ч.</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r>
      <w:tr w:rsidR="00D838C3" w:rsidRPr="00D838C3" w:rsidTr="0068594C">
        <w:trPr>
          <w:trHeight w:val="339"/>
        </w:trPr>
        <w:tc>
          <w:tcPr>
            <w:tcW w:w="228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88,6</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85,2</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79,7</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76,4</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83,9</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57,8</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r>
      <w:tr w:rsidR="00D838C3" w:rsidRPr="00D838C3" w:rsidTr="0068594C">
        <w:trPr>
          <w:trHeight w:val="326"/>
        </w:trPr>
        <w:tc>
          <w:tcPr>
            <w:tcW w:w="228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г. Карачаевск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93,9</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86,6</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86,3</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86,5</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92,0</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84,4</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w:t>
            </w:r>
          </w:p>
        </w:tc>
      </w:tr>
      <w:tr w:rsidR="00D838C3" w:rsidRPr="00D838C3" w:rsidTr="0068594C">
        <w:trPr>
          <w:trHeight w:val="340"/>
        </w:trPr>
        <w:tc>
          <w:tcPr>
            <w:tcW w:w="228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районы:</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r>
      <w:tr w:rsidR="00D838C3" w:rsidRPr="00D838C3" w:rsidTr="0068594C">
        <w:trPr>
          <w:trHeight w:val="339"/>
        </w:trPr>
        <w:tc>
          <w:tcPr>
            <w:tcW w:w="228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Адыге- Хабльский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58,5</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50,7</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69,0</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48,8</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93,1</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47,4</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r>
      <w:tr w:rsidR="00D838C3" w:rsidRPr="00D838C3" w:rsidTr="0068594C">
        <w:trPr>
          <w:trHeight w:val="339"/>
        </w:trPr>
        <w:tc>
          <w:tcPr>
            <w:tcW w:w="228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40,3</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17,3</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17,5</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12,3</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89,0</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0,4</w:t>
            </w:r>
          </w:p>
        </w:tc>
      </w:tr>
      <w:tr w:rsidR="00D838C3" w:rsidRPr="00D838C3" w:rsidTr="0068594C">
        <w:trPr>
          <w:trHeight w:val="326"/>
        </w:trPr>
        <w:tc>
          <w:tcPr>
            <w:tcW w:w="228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64,0</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29,4</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25,6</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24,6</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24,4</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20,6</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w:t>
            </w:r>
          </w:p>
        </w:tc>
      </w:tr>
      <w:tr w:rsidR="00D838C3" w:rsidRPr="00D838C3" w:rsidTr="0068594C">
        <w:trPr>
          <w:trHeight w:val="339"/>
        </w:trPr>
        <w:tc>
          <w:tcPr>
            <w:tcW w:w="228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71,9</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44,4</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53,5</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34,9</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87,4</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36,1</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w:t>
            </w:r>
          </w:p>
        </w:tc>
      </w:tr>
      <w:tr w:rsidR="00D838C3" w:rsidRPr="00D838C3" w:rsidTr="0068594C">
        <w:trPr>
          <w:trHeight w:val="326"/>
        </w:trPr>
        <w:tc>
          <w:tcPr>
            <w:tcW w:w="228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66,6</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59,7</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82,0</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57,0</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92,8</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54,6</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r>
      <w:tr w:rsidR="00D838C3" w:rsidRPr="00D838C3" w:rsidTr="0068594C">
        <w:trPr>
          <w:trHeight w:val="339"/>
        </w:trPr>
        <w:tc>
          <w:tcPr>
            <w:tcW w:w="228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54,1</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43,3</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36,1</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35,8</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67,4</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32,6</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r>
      <w:tr w:rsidR="00D838C3" w:rsidRPr="00D838C3" w:rsidTr="0068594C">
        <w:trPr>
          <w:trHeight w:val="340"/>
        </w:trPr>
        <w:tc>
          <w:tcPr>
            <w:tcW w:w="228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75,2</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43,2</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73,1</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42,5</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88,4</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53,1</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w:t>
            </w:r>
          </w:p>
        </w:tc>
      </w:tr>
      <w:tr w:rsidR="00D838C3" w:rsidRPr="00D838C3" w:rsidTr="0068594C">
        <w:trPr>
          <w:trHeight w:val="326"/>
        </w:trPr>
        <w:tc>
          <w:tcPr>
            <w:tcW w:w="228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94,5</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43,5</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68,9</w:t>
            </w:r>
          </w:p>
        </w:tc>
        <w:tc>
          <w:tcPr>
            <w:tcW w:w="1201"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39,1</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99,4</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38,6</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Проблема обеспечения населения жильем остается в </w:t>
      </w:r>
      <w:r w:rsidR="00891E53" w:rsidRPr="00D838C3">
        <w:rPr>
          <w:color w:val="000000" w:themeColor="text1"/>
          <w:sz w:val="26"/>
          <w:szCs w:val="26"/>
        </w:rPr>
        <w:t>Республике</w:t>
      </w:r>
      <w:r w:rsidRPr="00D838C3">
        <w:rPr>
          <w:color w:val="000000" w:themeColor="text1"/>
          <w:sz w:val="26"/>
          <w:szCs w:val="26"/>
        </w:rPr>
        <w:t xml:space="preserve"> острой, несмотря на предпринимаемые усилия в порядке реализации национального проекта в данной сфере. Число семей, состоящих на учете, нуждающихся в жилых помещениях составляло на конец 2005 года 8,9 тыс., а их удельный вес в общем числе семей равнялся 7,1 %. Это весьма большая величина, если учесть, что в среднем по </w:t>
      </w:r>
      <w:r w:rsidR="007F2613" w:rsidRPr="00D838C3">
        <w:rPr>
          <w:color w:val="000000" w:themeColor="text1"/>
          <w:sz w:val="26"/>
          <w:szCs w:val="26"/>
        </w:rPr>
        <w:t>СКФО</w:t>
      </w:r>
      <w:r w:rsidRPr="00D838C3">
        <w:rPr>
          <w:color w:val="000000" w:themeColor="text1"/>
          <w:sz w:val="26"/>
          <w:szCs w:val="26"/>
        </w:rPr>
        <w:t xml:space="preserve"> она составляла 5,2 %, а по стране в целом – 6,5 %.</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Резко отстает </w:t>
      </w:r>
      <w:r w:rsidR="00891E53" w:rsidRPr="00D838C3">
        <w:rPr>
          <w:color w:val="000000" w:themeColor="text1"/>
          <w:sz w:val="26"/>
          <w:szCs w:val="26"/>
        </w:rPr>
        <w:t>Республика</w:t>
      </w:r>
      <w:r w:rsidRPr="00D838C3">
        <w:rPr>
          <w:color w:val="000000" w:themeColor="text1"/>
          <w:sz w:val="26"/>
          <w:szCs w:val="26"/>
        </w:rPr>
        <w:t xml:space="preserve"> и по удельному весу семей, получивших помещения, в общем числе семей, состоящих на учете в качестве нуждающихся в жилье – 0,9 %. Для сравнения в Адыгее этот показатель составлял 2,4 %, Кабардино-Балкарии – 3,3 %, в среднем по </w:t>
      </w:r>
      <w:r w:rsidR="007F2613" w:rsidRPr="00D838C3">
        <w:rPr>
          <w:color w:val="000000" w:themeColor="text1"/>
          <w:sz w:val="26"/>
          <w:szCs w:val="26"/>
        </w:rPr>
        <w:t>СКФО</w:t>
      </w:r>
      <w:r w:rsidRPr="00D838C3">
        <w:rPr>
          <w:color w:val="000000" w:themeColor="text1"/>
          <w:sz w:val="26"/>
          <w:szCs w:val="26"/>
        </w:rPr>
        <w:t xml:space="preserve"> – 1,8 %, а по стране – 3,6 %.</w:t>
      </w:r>
    </w:p>
    <w:p w:rsidR="0068594C" w:rsidRPr="00D838C3" w:rsidRDefault="0068594C" w:rsidP="0068594C">
      <w:pPr>
        <w:rPr>
          <w:color w:val="000000" w:themeColor="text1"/>
        </w:rPr>
      </w:pPr>
    </w:p>
    <w:p w:rsidR="0068594C" w:rsidRPr="00D838C3" w:rsidRDefault="0068594C" w:rsidP="0068594C">
      <w:pPr>
        <w:pStyle w:val="3"/>
        <w:numPr>
          <w:ilvl w:val="1"/>
          <w:numId w:val="3"/>
        </w:numPr>
        <w:spacing w:after="240"/>
        <w:rPr>
          <w:rFonts w:ascii="Times New Roman" w:hAnsi="Times New Roman" w:cs="Times New Roman"/>
          <w:color w:val="000000" w:themeColor="text1"/>
        </w:rPr>
      </w:pPr>
      <w:bookmarkStart w:id="347" w:name="_Toc210187267"/>
      <w:bookmarkStart w:id="348" w:name="_Toc215499713"/>
      <w:r w:rsidRPr="00D838C3">
        <w:rPr>
          <w:rFonts w:ascii="Times New Roman" w:hAnsi="Times New Roman" w:cs="Times New Roman"/>
          <w:color w:val="000000" w:themeColor="text1"/>
        </w:rPr>
        <w:t>Здравоохранение.</w:t>
      </w:r>
      <w:bookmarkEnd w:id="347"/>
      <w:bookmarkEnd w:id="348"/>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Система здравоохранения 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представлена всеми основными видами учреждений, являющимися стандартными для регионов страны: поликлиниками, больницами, врачебными амбулаториями, </w:t>
      </w:r>
      <w:r w:rsidRPr="00D838C3">
        <w:rPr>
          <w:color w:val="000000" w:themeColor="text1"/>
          <w:sz w:val="26"/>
          <w:szCs w:val="26"/>
        </w:rPr>
        <w:lastRenderedPageBreak/>
        <w:t xml:space="preserve">фельдшерско-акушерскими пунктами, аптеками, станциями скорой помощи и др. Наиболее сложной их структурой и концентрацией выделяется столица </w:t>
      </w:r>
      <w:r w:rsidR="00891E53" w:rsidRPr="00D838C3">
        <w:rPr>
          <w:color w:val="000000" w:themeColor="text1"/>
          <w:sz w:val="26"/>
          <w:szCs w:val="26"/>
        </w:rPr>
        <w:t>Республики</w:t>
      </w:r>
      <w:r w:rsidRPr="00D838C3">
        <w:rPr>
          <w:color w:val="000000" w:themeColor="text1"/>
          <w:sz w:val="26"/>
          <w:szCs w:val="26"/>
        </w:rPr>
        <w:t xml:space="preserve"> – г. Черкесск.</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Отдельные из объектов системы здравоохранения имеются практически во всех городах, районных центрах, поселках городского типа и крупных сельских поселениях.</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За годы рыночных преобразований не произошло каких-либо существенных качественных изменений в материально-техническом обеспечении системы здравоохранения, а по отдельным показателям ситуация даже ухудшилась (табл.10.2.1).</w:t>
      </w:r>
    </w:p>
    <w:p w:rsidR="0068594C" w:rsidRPr="00D838C3" w:rsidRDefault="0068594C" w:rsidP="0068594C">
      <w:pPr>
        <w:jc w:val="right"/>
        <w:rPr>
          <w:rFonts w:ascii="Arial" w:hAnsi="Arial" w:cs="Arial"/>
          <w:b/>
          <w:i/>
          <w:color w:val="000000" w:themeColor="text1"/>
          <w:sz w:val="20"/>
          <w:szCs w:val="20"/>
        </w:rPr>
      </w:pPr>
      <w:bookmarkStart w:id="349" w:name="_Toc209589856"/>
      <w:bookmarkStart w:id="350" w:name="_Toc209598824"/>
      <w:bookmarkStart w:id="351" w:name="_Toc209599184"/>
      <w:bookmarkStart w:id="352" w:name="_Toc210187268"/>
      <w:r w:rsidRPr="00D838C3">
        <w:rPr>
          <w:rFonts w:ascii="Arial" w:hAnsi="Arial" w:cs="Arial"/>
          <w:b/>
          <w:i/>
          <w:color w:val="000000" w:themeColor="text1"/>
          <w:sz w:val="20"/>
          <w:szCs w:val="20"/>
        </w:rPr>
        <w:t>Таблица 10.2.1.</w:t>
      </w:r>
      <w:bookmarkEnd w:id="349"/>
      <w:bookmarkEnd w:id="350"/>
      <w:bookmarkEnd w:id="351"/>
      <w:bookmarkEnd w:id="352"/>
    </w:p>
    <w:p w:rsidR="0068594C" w:rsidRPr="00D838C3" w:rsidRDefault="0068594C" w:rsidP="0068594C">
      <w:pPr>
        <w:jc w:val="right"/>
        <w:rPr>
          <w:rFonts w:ascii="Arial" w:hAnsi="Arial" w:cs="Arial"/>
          <w:b/>
          <w:i/>
          <w:color w:val="000000" w:themeColor="text1"/>
          <w:sz w:val="20"/>
          <w:szCs w:val="20"/>
        </w:rPr>
      </w:pPr>
      <w:bookmarkStart w:id="353" w:name="_Toc209589857"/>
      <w:bookmarkStart w:id="354" w:name="_Toc209598825"/>
      <w:bookmarkStart w:id="355" w:name="_Toc209599185"/>
      <w:bookmarkStart w:id="356" w:name="_Toc210187269"/>
      <w:r w:rsidRPr="00D838C3">
        <w:rPr>
          <w:rFonts w:ascii="Arial" w:hAnsi="Arial" w:cs="Arial"/>
          <w:b/>
          <w:i/>
          <w:color w:val="000000" w:themeColor="text1"/>
          <w:sz w:val="20"/>
          <w:szCs w:val="20"/>
        </w:rPr>
        <w:t>Основные показатели материально-технической обеспеченности</w:t>
      </w:r>
      <w:bookmarkEnd w:id="353"/>
      <w:bookmarkEnd w:id="354"/>
      <w:bookmarkEnd w:id="355"/>
      <w:bookmarkEnd w:id="356"/>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системы здравоохранения КЧР, на конец года.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9"/>
        <w:gridCol w:w="717"/>
        <w:gridCol w:w="717"/>
        <w:gridCol w:w="717"/>
        <w:gridCol w:w="717"/>
        <w:gridCol w:w="717"/>
        <w:gridCol w:w="717"/>
        <w:gridCol w:w="717"/>
        <w:gridCol w:w="717"/>
      </w:tblGrid>
      <w:tr w:rsidR="00D838C3" w:rsidRPr="00D838C3" w:rsidTr="0068594C">
        <w:trPr>
          <w:trHeight w:val="20"/>
        </w:trPr>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120" w:after="120"/>
              <w:jc w:val="both"/>
              <w:rPr>
                <w:rFonts w:ascii="Arial" w:hAnsi="Arial" w:cs="Arial"/>
                <w:b/>
                <w:color w:val="000000" w:themeColor="text1"/>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both"/>
              <w:rPr>
                <w:rFonts w:ascii="Arial" w:hAnsi="Arial" w:cs="Arial"/>
                <w:b/>
                <w:color w:val="000000" w:themeColor="text1"/>
                <w:sz w:val="20"/>
                <w:szCs w:val="20"/>
              </w:rPr>
            </w:pPr>
            <w:r w:rsidRPr="00D838C3">
              <w:rPr>
                <w:rFonts w:ascii="Arial" w:hAnsi="Arial" w:cs="Arial"/>
                <w:b/>
                <w:color w:val="000000" w:themeColor="text1"/>
                <w:sz w:val="20"/>
                <w:szCs w:val="20"/>
              </w:rPr>
              <w:t>1990</w:t>
            </w:r>
          </w:p>
        </w:tc>
        <w:tc>
          <w:tcPr>
            <w:tcW w:w="0" w:type="auto"/>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both"/>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0" w:type="auto"/>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both"/>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0" w:type="auto"/>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both"/>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0" w:type="auto"/>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both"/>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0" w:type="auto"/>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both"/>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0" w:type="auto"/>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both"/>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0" w:type="auto"/>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both"/>
              <w:rPr>
                <w:rFonts w:ascii="Arial" w:hAnsi="Arial" w:cs="Arial"/>
                <w:b/>
                <w:color w:val="000000" w:themeColor="text1"/>
                <w:sz w:val="20"/>
                <w:szCs w:val="20"/>
              </w:rPr>
            </w:pPr>
            <w:r w:rsidRPr="00D838C3">
              <w:rPr>
                <w:rFonts w:ascii="Arial" w:hAnsi="Arial" w:cs="Arial"/>
                <w:b/>
                <w:color w:val="000000" w:themeColor="text1"/>
                <w:sz w:val="20"/>
                <w:szCs w:val="20"/>
              </w:rPr>
              <w:t>2005</w:t>
            </w:r>
          </w:p>
        </w:tc>
      </w:tr>
      <w:tr w:rsidR="00D838C3" w:rsidRPr="00D838C3" w:rsidTr="0068594C">
        <w:trPr>
          <w:trHeight w:val="20"/>
        </w:trPr>
        <w:tc>
          <w:tcPr>
            <w:tcW w:w="0" w:type="auto"/>
            <w:tcBorders>
              <w:top w:val="single" w:sz="12" w:space="0" w:color="auto"/>
            </w:tcBorders>
            <w:shd w:val="clear" w:color="auto" w:fill="auto"/>
          </w:tcPr>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Число больничных коек, тыс. ед.</w:t>
            </w:r>
          </w:p>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в т.ч.</w:t>
            </w:r>
          </w:p>
        </w:tc>
        <w:tc>
          <w:tcPr>
            <w:tcW w:w="0" w:type="auto"/>
            <w:tcBorders>
              <w:top w:val="single" w:sz="12" w:space="0" w:color="auto"/>
            </w:tcBorders>
            <w:shd w:val="clear" w:color="auto" w:fill="auto"/>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4,7</w:t>
            </w:r>
          </w:p>
        </w:tc>
        <w:tc>
          <w:tcPr>
            <w:tcW w:w="0" w:type="auto"/>
            <w:tcBorders>
              <w:top w:val="single" w:sz="12" w:space="0" w:color="auto"/>
            </w:tcBorders>
            <w:shd w:val="clear" w:color="auto" w:fill="auto"/>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4,4</w:t>
            </w:r>
          </w:p>
        </w:tc>
        <w:tc>
          <w:tcPr>
            <w:tcW w:w="0" w:type="auto"/>
            <w:tcBorders>
              <w:top w:val="single" w:sz="12" w:space="0" w:color="auto"/>
            </w:tcBorders>
            <w:shd w:val="clear" w:color="auto" w:fill="auto"/>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4,5</w:t>
            </w:r>
          </w:p>
        </w:tc>
        <w:tc>
          <w:tcPr>
            <w:tcW w:w="0" w:type="auto"/>
            <w:tcBorders>
              <w:top w:val="single" w:sz="12" w:space="0" w:color="auto"/>
            </w:tcBorders>
            <w:shd w:val="clear" w:color="auto" w:fill="auto"/>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4,6</w:t>
            </w:r>
          </w:p>
        </w:tc>
        <w:tc>
          <w:tcPr>
            <w:tcW w:w="0" w:type="auto"/>
            <w:tcBorders>
              <w:top w:val="single" w:sz="12" w:space="0" w:color="auto"/>
            </w:tcBorders>
            <w:shd w:val="clear" w:color="auto" w:fill="auto"/>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4,4</w:t>
            </w:r>
          </w:p>
        </w:tc>
        <w:tc>
          <w:tcPr>
            <w:tcW w:w="0" w:type="auto"/>
            <w:tcBorders>
              <w:top w:val="single" w:sz="12" w:space="0" w:color="auto"/>
            </w:tcBorders>
            <w:shd w:val="clear" w:color="auto" w:fill="auto"/>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4,3</w:t>
            </w:r>
          </w:p>
        </w:tc>
        <w:tc>
          <w:tcPr>
            <w:tcW w:w="0" w:type="auto"/>
            <w:tcBorders>
              <w:top w:val="single" w:sz="12" w:space="0" w:color="auto"/>
            </w:tcBorders>
            <w:shd w:val="clear" w:color="auto" w:fill="auto"/>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4,4</w:t>
            </w:r>
          </w:p>
        </w:tc>
        <w:tc>
          <w:tcPr>
            <w:tcW w:w="0" w:type="auto"/>
            <w:tcBorders>
              <w:top w:val="single" w:sz="12" w:space="0" w:color="auto"/>
            </w:tcBorders>
            <w:shd w:val="clear" w:color="auto" w:fill="auto"/>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4,4</w:t>
            </w:r>
          </w:p>
        </w:tc>
      </w:tr>
      <w:tr w:rsidR="00D838C3" w:rsidRPr="00D838C3" w:rsidTr="0068594C">
        <w:trPr>
          <w:trHeight w:val="20"/>
        </w:trPr>
        <w:tc>
          <w:tcPr>
            <w:tcW w:w="0" w:type="auto"/>
            <w:shd w:val="clear" w:color="auto" w:fill="auto"/>
            <w:vAlign w:val="center"/>
          </w:tcPr>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 на 10 000 чел.</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110,6</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101,8</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102,7</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105,6</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99,4</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98,9</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101,0</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102,3</w:t>
            </w:r>
          </w:p>
        </w:tc>
      </w:tr>
      <w:tr w:rsidR="00D838C3" w:rsidRPr="00D838C3" w:rsidTr="0068594C">
        <w:trPr>
          <w:trHeight w:val="20"/>
        </w:trPr>
        <w:tc>
          <w:tcPr>
            <w:tcW w:w="0" w:type="auto"/>
            <w:shd w:val="clear" w:color="auto" w:fill="auto"/>
          </w:tcPr>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 численность населения на 1 больничную койку, чел.</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90,4</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98,2</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97,4</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94,7</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100,6</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101,1</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99,0</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97,7</w:t>
            </w:r>
          </w:p>
        </w:tc>
      </w:tr>
      <w:tr w:rsidR="00D838C3" w:rsidRPr="00D838C3" w:rsidTr="0068594C">
        <w:trPr>
          <w:trHeight w:val="20"/>
        </w:trPr>
        <w:tc>
          <w:tcPr>
            <w:tcW w:w="0" w:type="auto"/>
            <w:shd w:val="clear" w:color="auto" w:fill="auto"/>
          </w:tcPr>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Мощность врачебных амбулаторно-поликлинических учреждений, тыс. посещений в смену</w:t>
            </w:r>
          </w:p>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в т.ч.</w:t>
            </w:r>
          </w:p>
        </w:tc>
        <w:tc>
          <w:tcPr>
            <w:tcW w:w="0" w:type="auto"/>
            <w:shd w:val="clear" w:color="auto" w:fill="auto"/>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7,0</w:t>
            </w:r>
          </w:p>
        </w:tc>
        <w:tc>
          <w:tcPr>
            <w:tcW w:w="0" w:type="auto"/>
            <w:shd w:val="clear" w:color="auto" w:fill="auto"/>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8,4</w:t>
            </w:r>
          </w:p>
        </w:tc>
        <w:tc>
          <w:tcPr>
            <w:tcW w:w="0" w:type="auto"/>
            <w:shd w:val="clear" w:color="auto" w:fill="auto"/>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8,6</w:t>
            </w:r>
          </w:p>
        </w:tc>
        <w:tc>
          <w:tcPr>
            <w:tcW w:w="0" w:type="auto"/>
            <w:shd w:val="clear" w:color="auto" w:fill="auto"/>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8,6</w:t>
            </w:r>
          </w:p>
        </w:tc>
        <w:tc>
          <w:tcPr>
            <w:tcW w:w="0" w:type="auto"/>
            <w:shd w:val="clear" w:color="auto" w:fill="auto"/>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8,5</w:t>
            </w:r>
          </w:p>
        </w:tc>
        <w:tc>
          <w:tcPr>
            <w:tcW w:w="0" w:type="auto"/>
            <w:shd w:val="clear" w:color="auto" w:fill="auto"/>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8,5</w:t>
            </w:r>
          </w:p>
        </w:tc>
        <w:tc>
          <w:tcPr>
            <w:tcW w:w="0" w:type="auto"/>
            <w:shd w:val="clear" w:color="auto" w:fill="auto"/>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8,4</w:t>
            </w:r>
          </w:p>
        </w:tc>
        <w:tc>
          <w:tcPr>
            <w:tcW w:w="0" w:type="auto"/>
            <w:shd w:val="clear" w:color="auto" w:fill="auto"/>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8,5</w:t>
            </w:r>
          </w:p>
        </w:tc>
      </w:tr>
      <w:tr w:rsidR="00D838C3" w:rsidRPr="00D838C3" w:rsidTr="0068594C">
        <w:trPr>
          <w:trHeight w:val="20"/>
        </w:trPr>
        <w:tc>
          <w:tcPr>
            <w:tcW w:w="0" w:type="auto"/>
            <w:shd w:val="clear" w:color="auto" w:fill="auto"/>
          </w:tcPr>
          <w:p w:rsidR="0068594C" w:rsidRPr="00D838C3" w:rsidRDefault="0068594C" w:rsidP="0068594C">
            <w:pPr>
              <w:widowControl w:val="0"/>
              <w:spacing w:before="120" w:after="12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 на 10 000 чел. населения</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164,8</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191,3</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194,6</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196,0</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194,6</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195,6</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194,4</w:t>
            </w:r>
          </w:p>
        </w:tc>
        <w:tc>
          <w:tcPr>
            <w:tcW w:w="0" w:type="auto"/>
            <w:shd w:val="clear" w:color="auto" w:fill="auto"/>
            <w:vAlign w:val="center"/>
          </w:tcPr>
          <w:p w:rsidR="0068594C" w:rsidRPr="00D838C3" w:rsidRDefault="0068594C" w:rsidP="0068594C">
            <w:pPr>
              <w:widowControl w:val="0"/>
              <w:spacing w:before="120" w:after="120"/>
              <w:jc w:val="right"/>
              <w:rPr>
                <w:rFonts w:ascii="Arial" w:hAnsi="Arial" w:cs="Arial"/>
                <w:color w:val="000000" w:themeColor="text1"/>
                <w:sz w:val="20"/>
                <w:szCs w:val="20"/>
              </w:rPr>
            </w:pPr>
            <w:r w:rsidRPr="00D838C3">
              <w:rPr>
                <w:rFonts w:ascii="Arial" w:hAnsi="Arial" w:cs="Arial"/>
                <w:color w:val="000000" w:themeColor="text1"/>
                <w:sz w:val="20"/>
                <w:szCs w:val="20"/>
              </w:rPr>
              <w:t>197,2</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Это относится к числу больничных коек в расчете на 10 000 человек, сократившееся со 110,6 в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xml:space="preserve">. до 102,3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и возросшей нагрузке на одну больничную койку (соответственно 90,4 и 99,7 человек). За этот же период возросла мощность врачебных амбулаторно-поликлинических учреждений. Однако, в расчете на 10 000 населения число посещений в смену данных учреждений в </w:t>
      </w:r>
      <w:r w:rsidR="00891E53" w:rsidRPr="00D838C3">
        <w:rPr>
          <w:color w:val="000000" w:themeColor="text1"/>
          <w:sz w:val="26"/>
          <w:szCs w:val="26"/>
        </w:rPr>
        <w:t>Республике</w:t>
      </w:r>
      <w:r w:rsidRPr="00D838C3">
        <w:rPr>
          <w:color w:val="000000" w:themeColor="text1"/>
          <w:sz w:val="26"/>
          <w:szCs w:val="26"/>
        </w:rPr>
        <w:t xml:space="preserve"> намного уступает среднему показателю по </w:t>
      </w:r>
      <w:r w:rsidR="007F2613" w:rsidRPr="00D838C3">
        <w:rPr>
          <w:color w:val="000000" w:themeColor="text1"/>
          <w:sz w:val="26"/>
          <w:szCs w:val="26"/>
        </w:rPr>
        <w:t>СКФО</w:t>
      </w:r>
      <w:r w:rsidRPr="00D838C3">
        <w:rPr>
          <w:color w:val="000000" w:themeColor="text1"/>
          <w:sz w:val="26"/>
          <w:szCs w:val="26"/>
        </w:rPr>
        <w:t xml:space="preserve"> и стране в целом (соответственно 197,2 , 204,5 и 256,9 посещений в смену).</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системе здравоохранения </w:t>
      </w:r>
      <w:r w:rsidR="00891E53" w:rsidRPr="00D838C3">
        <w:rPr>
          <w:color w:val="000000" w:themeColor="text1"/>
          <w:sz w:val="26"/>
          <w:szCs w:val="26"/>
        </w:rPr>
        <w:t>Республики</w:t>
      </w:r>
      <w:r w:rsidRPr="00D838C3">
        <w:rPr>
          <w:color w:val="000000" w:themeColor="text1"/>
          <w:sz w:val="26"/>
          <w:szCs w:val="26"/>
        </w:rPr>
        <w:t xml:space="preserve"> по данным на конец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работало 1,5 тыс. врачей и 4,9 тыс. средних медицинских работников. Некоторое увеличение числа медицинских работников за период с 1990 по 2005 года не ликвидировало отставание </w:t>
      </w:r>
      <w:r w:rsidR="00891E53" w:rsidRPr="00D838C3">
        <w:rPr>
          <w:color w:val="000000" w:themeColor="text1"/>
          <w:sz w:val="26"/>
          <w:szCs w:val="26"/>
        </w:rPr>
        <w:t>Республики</w:t>
      </w:r>
      <w:r w:rsidRPr="00D838C3">
        <w:rPr>
          <w:color w:val="000000" w:themeColor="text1"/>
          <w:sz w:val="26"/>
          <w:szCs w:val="26"/>
        </w:rPr>
        <w:t xml:space="preserve"> по обеспеченности врачами средних показателей по </w:t>
      </w:r>
      <w:r w:rsidR="007F2613" w:rsidRPr="00D838C3">
        <w:rPr>
          <w:color w:val="000000" w:themeColor="text1"/>
          <w:sz w:val="26"/>
          <w:szCs w:val="26"/>
        </w:rPr>
        <w:t>СКФО</w:t>
      </w:r>
      <w:r w:rsidRPr="00D838C3">
        <w:rPr>
          <w:color w:val="000000" w:themeColor="text1"/>
          <w:sz w:val="26"/>
          <w:szCs w:val="26"/>
        </w:rPr>
        <w:t xml:space="preserve"> и России в среднем (табл.10.2.2).</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right"/>
        <w:rPr>
          <w:rFonts w:ascii="Arial" w:hAnsi="Arial" w:cs="Arial"/>
          <w:b/>
          <w:i/>
          <w:color w:val="000000" w:themeColor="text1"/>
          <w:sz w:val="20"/>
          <w:szCs w:val="20"/>
        </w:rPr>
      </w:pP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br w:type="page"/>
      </w:r>
      <w:bookmarkStart w:id="357" w:name="_Toc209589858"/>
      <w:bookmarkStart w:id="358" w:name="_Toc209598826"/>
      <w:bookmarkStart w:id="359" w:name="_Toc209599186"/>
      <w:bookmarkStart w:id="360" w:name="_Toc210187270"/>
      <w:r w:rsidRPr="00D838C3">
        <w:rPr>
          <w:rFonts w:ascii="Arial" w:hAnsi="Arial" w:cs="Arial"/>
          <w:b/>
          <w:i/>
          <w:color w:val="000000" w:themeColor="text1"/>
          <w:sz w:val="20"/>
          <w:szCs w:val="20"/>
        </w:rPr>
        <w:lastRenderedPageBreak/>
        <w:t>Таблиц .10.2.2.</w:t>
      </w:r>
      <w:bookmarkEnd w:id="357"/>
      <w:bookmarkEnd w:id="358"/>
      <w:bookmarkEnd w:id="359"/>
      <w:bookmarkEnd w:id="360"/>
    </w:p>
    <w:p w:rsidR="0068594C" w:rsidRPr="00D838C3" w:rsidRDefault="0068594C" w:rsidP="0068594C">
      <w:pPr>
        <w:jc w:val="right"/>
        <w:rPr>
          <w:rFonts w:ascii="Arial" w:hAnsi="Arial" w:cs="Arial"/>
          <w:b/>
          <w:i/>
          <w:color w:val="000000" w:themeColor="text1"/>
          <w:sz w:val="20"/>
          <w:szCs w:val="20"/>
        </w:rPr>
      </w:pPr>
      <w:bookmarkStart w:id="361" w:name="_Toc209589859"/>
      <w:bookmarkStart w:id="362" w:name="_Toc209598827"/>
      <w:bookmarkStart w:id="363" w:name="_Toc209599187"/>
      <w:bookmarkStart w:id="364" w:name="_Toc210187271"/>
      <w:r w:rsidRPr="00D838C3">
        <w:rPr>
          <w:rFonts w:ascii="Arial" w:hAnsi="Arial" w:cs="Arial"/>
          <w:b/>
          <w:i/>
          <w:color w:val="000000" w:themeColor="text1"/>
          <w:sz w:val="20"/>
          <w:szCs w:val="20"/>
        </w:rPr>
        <w:t>Динамика обеспеченности врачами</w:t>
      </w:r>
      <w:bookmarkEnd w:id="361"/>
      <w:bookmarkEnd w:id="362"/>
      <w:bookmarkEnd w:id="363"/>
      <w:bookmarkEnd w:id="364"/>
      <w:r w:rsidRPr="00D838C3">
        <w:rPr>
          <w:rFonts w:ascii="Arial" w:hAnsi="Arial" w:cs="Arial"/>
          <w:b/>
          <w:i/>
          <w:color w:val="000000" w:themeColor="text1"/>
          <w:sz w:val="20"/>
          <w:szCs w:val="20"/>
        </w:rPr>
        <w:t xml:space="preserve"> </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и средним медицинским персоналом, на конец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7"/>
        <w:gridCol w:w="826"/>
        <w:gridCol w:w="826"/>
        <w:gridCol w:w="826"/>
        <w:gridCol w:w="826"/>
        <w:gridCol w:w="826"/>
        <w:gridCol w:w="826"/>
        <w:gridCol w:w="826"/>
        <w:gridCol w:w="826"/>
      </w:tblGrid>
      <w:tr w:rsidR="00D838C3" w:rsidRPr="00D838C3" w:rsidTr="0068594C">
        <w:trPr>
          <w:trHeight w:val="20"/>
        </w:trPr>
        <w:tc>
          <w:tcPr>
            <w:tcW w:w="146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40" w:after="40"/>
              <w:jc w:val="both"/>
              <w:rPr>
                <w:rFonts w:ascii="Arial" w:hAnsi="Arial" w:cs="Arial"/>
                <w:b/>
                <w:color w:val="000000" w:themeColor="text1"/>
                <w:sz w:val="20"/>
                <w:szCs w:val="20"/>
              </w:rPr>
            </w:pPr>
          </w:p>
        </w:tc>
        <w:tc>
          <w:tcPr>
            <w:tcW w:w="44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40" w:after="40"/>
              <w:jc w:val="both"/>
              <w:rPr>
                <w:rFonts w:ascii="Arial" w:hAnsi="Arial" w:cs="Arial"/>
                <w:b/>
                <w:color w:val="000000" w:themeColor="text1"/>
                <w:sz w:val="20"/>
                <w:szCs w:val="20"/>
              </w:rPr>
            </w:pPr>
            <w:r w:rsidRPr="00D838C3">
              <w:rPr>
                <w:rFonts w:ascii="Arial" w:hAnsi="Arial" w:cs="Arial"/>
                <w:b/>
                <w:color w:val="000000" w:themeColor="text1"/>
                <w:sz w:val="20"/>
                <w:szCs w:val="20"/>
              </w:rPr>
              <w:t>1990</w:t>
            </w:r>
          </w:p>
        </w:tc>
        <w:tc>
          <w:tcPr>
            <w:tcW w:w="44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40" w:after="40"/>
              <w:jc w:val="both"/>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44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40" w:after="40"/>
              <w:jc w:val="both"/>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44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40" w:after="40"/>
              <w:jc w:val="both"/>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44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40" w:after="40"/>
              <w:jc w:val="both"/>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44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40" w:after="40"/>
              <w:jc w:val="both"/>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44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40" w:after="40"/>
              <w:jc w:val="both"/>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44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40" w:after="40"/>
              <w:jc w:val="both"/>
              <w:rPr>
                <w:rFonts w:ascii="Arial" w:hAnsi="Arial" w:cs="Arial"/>
                <w:b/>
                <w:color w:val="000000" w:themeColor="text1"/>
                <w:sz w:val="20"/>
                <w:szCs w:val="20"/>
              </w:rPr>
            </w:pPr>
            <w:r w:rsidRPr="00D838C3">
              <w:rPr>
                <w:rFonts w:ascii="Arial" w:hAnsi="Arial" w:cs="Arial"/>
                <w:b/>
                <w:color w:val="000000" w:themeColor="text1"/>
                <w:sz w:val="20"/>
                <w:szCs w:val="20"/>
              </w:rPr>
              <w:t>2005</w:t>
            </w:r>
          </w:p>
        </w:tc>
      </w:tr>
      <w:tr w:rsidR="00D838C3" w:rsidRPr="00D838C3" w:rsidTr="0068594C">
        <w:trPr>
          <w:trHeight w:val="20"/>
        </w:trPr>
        <w:tc>
          <w:tcPr>
            <w:tcW w:w="1464" w:type="pct"/>
            <w:tcBorders>
              <w:top w:val="single" w:sz="12" w:space="0" w:color="auto"/>
            </w:tcBorders>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Численность врачей всех специальностей, тыс. чел.</w:t>
            </w:r>
          </w:p>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в т.ч.</w:t>
            </w:r>
          </w:p>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на 10 000 чел.:</w:t>
            </w:r>
          </w:p>
        </w:tc>
        <w:tc>
          <w:tcPr>
            <w:tcW w:w="442" w:type="pct"/>
            <w:tcBorders>
              <w:top w:val="single" w:sz="12"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1,4</w:t>
            </w:r>
          </w:p>
        </w:tc>
        <w:tc>
          <w:tcPr>
            <w:tcW w:w="442" w:type="pct"/>
            <w:tcBorders>
              <w:top w:val="single" w:sz="12"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1,4</w:t>
            </w:r>
          </w:p>
        </w:tc>
        <w:tc>
          <w:tcPr>
            <w:tcW w:w="442" w:type="pct"/>
            <w:tcBorders>
              <w:top w:val="single" w:sz="12"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442" w:type="pct"/>
            <w:tcBorders>
              <w:top w:val="single" w:sz="12"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442" w:type="pct"/>
            <w:tcBorders>
              <w:top w:val="single" w:sz="12"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442" w:type="pct"/>
            <w:tcBorders>
              <w:top w:val="single" w:sz="12"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442" w:type="pct"/>
            <w:tcBorders>
              <w:top w:val="single" w:sz="12"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442" w:type="pct"/>
            <w:tcBorders>
              <w:top w:val="single" w:sz="12" w:space="0" w:color="auto"/>
            </w:tcBorders>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r>
      <w:tr w:rsidR="00D838C3" w:rsidRPr="00D838C3" w:rsidTr="0068594C">
        <w:trPr>
          <w:trHeight w:val="20"/>
        </w:trPr>
        <w:tc>
          <w:tcPr>
            <w:tcW w:w="1464" w:type="pct"/>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 xml:space="preserve"> – КЧР   </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33,0</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31,6</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33,3</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33,0</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33,4</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33,7</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33,9</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33,9</w:t>
            </w:r>
          </w:p>
        </w:tc>
      </w:tr>
      <w:tr w:rsidR="00D838C3" w:rsidRPr="00D838C3" w:rsidTr="0068594C">
        <w:trPr>
          <w:trHeight w:val="20"/>
        </w:trPr>
        <w:tc>
          <w:tcPr>
            <w:tcW w:w="1464" w:type="pct"/>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 xml:space="preserve"> – </w:t>
            </w:r>
            <w:r w:rsidR="007F2613" w:rsidRPr="00D838C3">
              <w:rPr>
                <w:rFonts w:ascii="Arial" w:hAnsi="Arial" w:cs="Arial"/>
                <w:color w:val="000000" w:themeColor="text1"/>
                <w:sz w:val="20"/>
                <w:szCs w:val="20"/>
              </w:rPr>
              <w:t>СКФО</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42,1</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39,0</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40,2</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39,9</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42,5</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42,7</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43,0</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43,4</w:t>
            </w:r>
          </w:p>
        </w:tc>
      </w:tr>
      <w:tr w:rsidR="00D838C3" w:rsidRPr="00D838C3" w:rsidTr="0068594C">
        <w:trPr>
          <w:trHeight w:val="20"/>
        </w:trPr>
        <w:tc>
          <w:tcPr>
            <w:tcW w:w="1464" w:type="pct"/>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 xml:space="preserve"> – РФ</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45,0</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44,4</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46,6</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46,9</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47,4</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48,0</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48,4</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48,8</w:t>
            </w:r>
          </w:p>
        </w:tc>
      </w:tr>
      <w:tr w:rsidR="00D838C3" w:rsidRPr="00D838C3" w:rsidTr="0068594C">
        <w:trPr>
          <w:trHeight w:val="20"/>
        </w:trPr>
        <w:tc>
          <w:tcPr>
            <w:tcW w:w="1464" w:type="pct"/>
            <w:shd w:val="clear" w:color="auto" w:fill="auto"/>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xml:space="preserve">Численность населения на 1 врача, чел.: </w:t>
            </w: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p>
        </w:tc>
      </w:tr>
      <w:tr w:rsidR="00D838C3" w:rsidRPr="00D838C3" w:rsidTr="0068594C">
        <w:trPr>
          <w:trHeight w:val="20"/>
        </w:trPr>
        <w:tc>
          <w:tcPr>
            <w:tcW w:w="1464" w:type="pct"/>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 xml:space="preserve"> – КЧР   </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lang w:val="en-US"/>
              </w:rPr>
              <w:t>303</w:t>
            </w:r>
            <w:r w:rsidRPr="00D838C3">
              <w:rPr>
                <w:rFonts w:ascii="Arial" w:hAnsi="Arial" w:cs="Arial"/>
                <w:color w:val="000000" w:themeColor="text1"/>
                <w:sz w:val="20"/>
                <w:szCs w:val="20"/>
              </w:rPr>
              <w:t>,4</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316,0</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299,9</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303,3</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299,8</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296,6</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294,6</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286,7</w:t>
            </w:r>
          </w:p>
        </w:tc>
      </w:tr>
      <w:tr w:rsidR="00D838C3" w:rsidRPr="00D838C3" w:rsidTr="0068594C">
        <w:trPr>
          <w:trHeight w:val="20"/>
        </w:trPr>
        <w:tc>
          <w:tcPr>
            <w:tcW w:w="1464" w:type="pct"/>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 xml:space="preserve"> – </w:t>
            </w:r>
            <w:r w:rsidR="007F2613" w:rsidRPr="00D838C3">
              <w:rPr>
                <w:rFonts w:ascii="Arial" w:hAnsi="Arial" w:cs="Arial"/>
                <w:color w:val="000000" w:themeColor="text1"/>
                <w:sz w:val="20"/>
                <w:szCs w:val="20"/>
              </w:rPr>
              <w:t>СКФО</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237,8</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256,4</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249,0</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250,9</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235,1</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234,0</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232,8</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230,5</w:t>
            </w:r>
          </w:p>
        </w:tc>
      </w:tr>
      <w:tr w:rsidR="00D838C3" w:rsidRPr="00D838C3" w:rsidTr="0068594C">
        <w:trPr>
          <w:trHeight w:val="20"/>
        </w:trPr>
        <w:tc>
          <w:tcPr>
            <w:tcW w:w="1464" w:type="pct"/>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 xml:space="preserve"> – РФ</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222,2</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225,0</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213,6</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213,3</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210,8</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208,5</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206,8</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206,8</w:t>
            </w:r>
          </w:p>
        </w:tc>
      </w:tr>
      <w:tr w:rsidR="00D838C3" w:rsidRPr="00D838C3" w:rsidTr="0068594C">
        <w:trPr>
          <w:trHeight w:val="20"/>
        </w:trPr>
        <w:tc>
          <w:tcPr>
            <w:tcW w:w="1464" w:type="pct"/>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Численность среднего медперсонала, тыс. чел.</w:t>
            </w:r>
          </w:p>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в т.ч.</w:t>
            </w:r>
          </w:p>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 xml:space="preserve"> на 10 000 чел.:</w:t>
            </w: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4,4</w:t>
            </w: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4,3</w:t>
            </w: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4,5</w:t>
            </w: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4,5</w:t>
            </w: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4,7</w:t>
            </w: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4,9</w:t>
            </w: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4,9</w:t>
            </w: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4,9</w:t>
            </w:r>
          </w:p>
        </w:tc>
      </w:tr>
      <w:tr w:rsidR="00D838C3" w:rsidRPr="00D838C3" w:rsidTr="0068594C">
        <w:trPr>
          <w:trHeight w:val="20"/>
        </w:trPr>
        <w:tc>
          <w:tcPr>
            <w:tcW w:w="1464" w:type="pct"/>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 xml:space="preserve"> – КЧР   </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103,6</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98,4</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102,7</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103,0</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107,7</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111,4</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113,3</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114,5</w:t>
            </w:r>
          </w:p>
        </w:tc>
      </w:tr>
      <w:tr w:rsidR="00D838C3" w:rsidRPr="00D838C3" w:rsidTr="0068594C">
        <w:trPr>
          <w:trHeight w:val="20"/>
        </w:trPr>
        <w:tc>
          <w:tcPr>
            <w:tcW w:w="1464" w:type="pct"/>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 xml:space="preserve"> – </w:t>
            </w:r>
            <w:r w:rsidR="007F2613" w:rsidRPr="00D838C3">
              <w:rPr>
                <w:rFonts w:ascii="Arial" w:hAnsi="Arial" w:cs="Arial"/>
                <w:color w:val="000000" w:themeColor="text1"/>
                <w:sz w:val="20"/>
                <w:szCs w:val="20"/>
              </w:rPr>
              <w:t>СКФО</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117,8</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100,3</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96,1</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92,8</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94,8</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95,2</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94,2</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93,9</w:t>
            </w:r>
          </w:p>
        </w:tc>
      </w:tr>
      <w:tr w:rsidR="00D838C3" w:rsidRPr="00D838C3" w:rsidTr="0068594C">
        <w:trPr>
          <w:trHeight w:val="20"/>
        </w:trPr>
        <w:tc>
          <w:tcPr>
            <w:tcW w:w="1464" w:type="pct"/>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 xml:space="preserve"> – РФ</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124,4</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110,8</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107,6</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106,8</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108,2</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108,5</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108,6</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108.0</w:t>
            </w:r>
          </w:p>
        </w:tc>
      </w:tr>
      <w:tr w:rsidR="00D838C3" w:rsidRPr="00D838C3" w:rsidTr="0068594C">
        <w:trPr>
          <w:trHeight w:val="20"/>
        </w:trPr>
        <w:tc>
          <w:tcPr>
            <w:tcW w:w="1464" w:type="pct"/>
            <w:shd w:val="clear" w:color="auto" w:fill="auto"/>
            <w:vAlign w:val="center"/>
          </w:tcPr>
          <w:p w:rsidR="0068594C" w:rsidRPr="00D838C3" w:rsidRDefault="0068594C" w:rsidP="0068594C">
            <w:pPr>
              <w:widowControl w:val="0"/>
              <w:jc w:val="both"/>
              <w:rPr>
                <w:rFonts w:ascii="Arial" w:hAnsi="Arial" w:cs="Arial"/>
                <w:color w:val="000000" w:themeColor="text1"/>
                <w:sz w:val="20"/>
                <w:szCs w:val="20"/>
              </w:rPr>
            </w:pPr>
            <w:r w:rsidRPr="00D838C3">
              <w:rPr>
                <w:rFonts w:ascii="Arial" w:hAnsi="Arial" w:cs="Arial"/>
                <w:color w:val="000000" w:themeColor="text1"/>
                <w:sz w:val="20"/>
                <w:szCs w:val="20"/>
              </w:rPr>
              <w:t>Численность населения на 1 среднего медперсонала, чел.:</w:t>
            </w: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p>
        </w:tc>
        <w:tc>
          <w:tcPr>
            <w:tcW w:w="442" w:type="pct"/>
            <w:shd w:val="clear" w:color="auto" w:fill="auto"/>
          </w:tcPr>
          <w:p w:rsidR="0068594C" w:rsidRPr="00D838C3" w:rsidRDefault="0068594C" w:rsidP="0068594C">
            <w:pPr>
              <w:widowControl w:val="0"/>
              <w:jc w:val="center"/>
              <w:rPr>
                <w:rFonts w:ascii="Arial" w:hAnsi="Arial" w:cs="Arial"/>
                <w:color w:val="000000" w:themeColor="text1"/>
                <w:sz w:val="20"/>
                <w:szCs w:val="20"/>
              </w:rPr>
            </w:pPr>
          </w:p>
        </w:tc>
      </w:tr>
      <w:tr w:rsidR="00D838C3" w:rsidRPr="00D838C3" w:rsidTr="0068594C">
        <w:trPr>
          <w:trHeight w:val="20"/>
        </w:trPr>
        <w:tc>
          <w:tcPr>
            <w:tcW w:w="1464" w:type="pct"/>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 xml:space="preserve"> – КЧР   </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96,5</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101,5</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97,4</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97,1</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92,3</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89,8</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88,5</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87,3</w:t>
            </w:r>
          </w:p>
        </w:tc>
      </w:tr>
      <w:tr w:rsidR="00D838C3" w:rsidRPr="00D838C3" w:rsidTr="0068594C">
        <w:trPr>
          <w:trHeight w:val="20"/>
        </w:trPr>
        <w:tc>
          <w:tcPr>
            <w:tcW w:w="1464" w:type="pct"/>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 xml:space="preserve"> – </w:t>
            </w:r>
            <w:r w:rsidR="007F2613" w:rsidRPr="00D838C3">
              <w:rPr>
                <w:rFonts w:ascii="Arial" w:hAnsi="Arial" w:cs="Arial"/>
                <w:color w:val="000000" w:themeColor="text1"/>
                <w:sz w:val="20"/>
                <w:szCs w:val="20"/>
              </w:rPr>
              <w:t>СКФО</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84,9</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105,4</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110,9</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113,1</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105,4</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105,0</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111,8</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106,5</w:t>
            </w:r>
          </w:p>
        </w:tc>
      </w:tr>
      <w:tr w:rsidR="00D838C3" w:rsidRPr="00D838C3" w:rsidTr="0068594C">
        <w:trPr>
          <w:trHeight w:val="20"/>
        </w:trPr>
        <w:tc>
          <w:tcPr>
            <w:tcW w:w="1464" w:type="pct"/>
            <w:shd w:val="clear" w:color="auto" w:fill="auto"/>
            <w:vAlign w:val="center"/>
          </w:tcPr>
          <w:p w:rsidR="0068594C" w:rsidRPr="00D838C3" w:rsidRDefault="0068594C" w:rsidP="0068594C">
            <w:pPr>
              <w:widowControl w:val="0"/>
              <w:jc w:val="right"/>
              <w:rPr>
                <w:rFonts w:ascii="Arial" w:hAnsi="Arial" w:cs="Arial"/>
                <w:color w:val="000000" w:themeColor="text1"/>
                <w:sz w:val="20"/>
                <w:szCs w:val="20"/>
              </w:rPr>
            </w:pPr>
            <w:r w:rsidRPr="00D838C3">
              <w:rPr>
                <w:rFonts w:ascii="Arial" w:hAnsi="Arial" w:cs="Arial"/>
                <w:color w:val="000000" w:themeColor="text1"/>
                <w:sz w:val="20"/>
                <w:szCs w:val="20"/>
              </w:rPr>
              <w:t xml:space="preserve"> – РФ</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80,4</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90,3</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92,9</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93,6</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92,4</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92,2</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92,3</w:t>
            </w:r>
          </w:p>
        </w:tc>
        <w:tc>
          <w:tcPr>
            <w:tcW w:w="442" w:type="pct"/>
            <w:shd w:val="clear" w:color="auto" w:fill="auto"/>
            <w:vAlign w:val="center"/>
          </w:tcPr>
          <w:p w:rsidR="0068594C" w:rsidRPr="00D838C3" w:rsidRDefault="0068594C" w:rsidP="0068594C">
            <w:pPr>
              <w:widowControl w:val="0"/>
              <w:jc w:val="center"/>
              <w:rPr>
                <w:rFonts w:ascii="Arial" w:hAnsi="Arial" w:cs="Arial"/>
                <w:color w:val="000000" w:themeColor="text1"/>
                <w:sz w:val="20"/>
                <w:szCs w:val="20"/>
              </w:rPr>
            </w:pPr>
            <w:r w:rsidRPr="00D838C3">
              <w:rPr>
                <w:rFonts w:ascii="Arial" w:hAnsi="Arial" w:cs="Arial"/>
                <w:color w:val="000000" w:themeColor="text1"/>
                <w:sz w:val="20"/>
                <w:szCs w:val="20"/>
              </w:rPr>
              <w:t>92,6</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Но совершенно другая ситуация сложилась по обеспеченности средним медицинским персоналом – отставание </w:t>
      </w:r>
      <w:r w:rsidR="00891E53" w:rsidRPr="00D838C3">
        <w:rPr>
          <w:color w:val="000000" w:themeColor="text1"/>
          <w:sz w:val="26"/>
          <w:szCs w:val="26"/>
        </w:rPr>
        <w:t>Республики</w:t>
      </w:r>
      <w:r w:rsidRPr="00D838C3">
        <w:rPr>
          <w:color w:val="000000" w:themeColor="text1"/>
          <w:sz w:val="26"/>
          <w:szCs w:val="26"/>
        </w:rPr>
        <w:t xml:space="preserve"> в начале 90-х. годов сменилось к настоящему времени её превосходством над соответствующими показателями  обеспеченности </w:t>
      </w:r>
      <w:r w:rsidR="007F2613" w:rsidRPr="00D838C3">
        <w:rPr>
          <w:color w:val="000000" w:themeColor="text1"/>
          <w:sz w:val="26"/>
          <w:szCs w:val="26"/>
        </w:rPr>
        <w:t>СКФО</w:t>
      </w:r>
      <w:r w:rsidRPr="00D838C3">
        <w:rPr>
          <w:color w:val="000000" w:themeColor="text1"/>
          <w:sz w:val="26"/>
          <w:szCs w:val="26"/>
        </w:rPr>
        <w:t xml:space="preserve"> и России в целом. В результате, обеспеченность средним медицинским персоналом (114,5 человек на 10 000 населения) не только выше, чем в среднем по </w:t>
      </w:r>
      <w:r w:rsidR="002F3806" w:rsidRPr="00D838C3">
        <w:rPr>
          <w:color w:val="000000" w:themeColor="text1"/>
          <w:sz w:val="26"/>
          <w:szCs w:val="26"/>
        </w:rPr>
        <w:t>Северо-Кавказском</w:t>
      </w:r>
      <w:r w:rsidRPr="00D838C3">
        <w:rPr>
          <w:color w:val="000000" w:themeColor="text1"/>
          <w:sz w:val="26"/>
          <w:szCs w:val="26"/>
        </w:rPr>
        <w:t xml:space="preserve"> округу и Российской Федерации, но в отличие от последних полностью соответствует принятому в стране нормативному показателю (114,3 человек на 10 000 населения). </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А вот в отношении врачей ситуация совершенно иная – обеспеченность врачами в </w:t>
      </w:r>
      <w:r w:rsidR="00891E53" w:rsidRPr="00D838C3">
        <w:rPr>
          <w:color w:val="000000" w:themeColor="text1"/>
          <w:sz w:val="26"/>
          <w:szCs w:val="26"/>
        </w:rPr>
        <w:t>Республике</w:t>
      </w:r>
      <w:r w:rsidRPr="00D838C3">
        <w:rPr>
          <w:color w:val="000000" w:themeColor="text1"/>
          <w:sz w:val="26"/>
          <w:szCs w:val="26"/>
        </w:rPr>
        <w:t xml:space="preserve"> (33,9 человек на 10 000 населения) намного уступает нормативному показателю (41 врач на 10 000 жителей).</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Важно при этом отметить, что имеет место резко выраженная дифференциация административно-территориальных единиц </w:t>
      </w:r>
      <w:r w:rsidR="00891E53" w:rsidRPr="00D838C3">
        <w:rPr>
          <w:color w:val="000000" w:themeColor="text1"/>
          <w:sz w:val="26"/>
          <w:szCs w:val="26"/>
        </w:rPr>
        <w:t>Республики</w:t>
      </w:r>
      <w:r w:rsidRPr="00D838C3">
        <w:rPr>
          <w:color w:val="000000" w:themeColor="text1"/>
          <w:sz w:val="26"/>
          <w:szCs w:val="26"/>
        </w:rPr>
        <w:t xml:space="preserve"> по обеспеченности койками и медицинским персоналом. Так, если в Черкесске количество врачей на 10 000 жителей в 2005 году составляло 74 человека, то в районах максимальный показатель составлял 25 человек (Малокарачаевский район). Менее выражено превосходство столицы над другими административно-территориальными единицами по обеспеченности средним медицинским персоналом и особенно больничными койками (табл. 10.2.3). </w:t>
      </w:r>
    </w:p>
    <w:p w:rsidR="0068594C" w:rsidRPr="00D838C3" w:rsidRDefault="0068594C" w:rsidP="0068594C">
      <w:pPr>
        <w:spacing w:before="60" w:after="60"/>
        <w:ind w:firstLine="902"/>
        <w:jc w:val="both"/>
        <w:rPr>
          <w:color w:val="000000" w:themeColor="text1"/>
          <w:sz w:val="26"/>
          <w:szCs w:val="26"/>
        </w:rPr>
        <w:sectPr w:rsidR="0068594C" w:rsidRPr="00D838C3">
          <w:footnotePr>
            <w:numRestart w:val="eachPage"/>
          </w:footnotePr>
          <w:endnotePr>
            <w:numFmt w:val="decimal"/>
          </w:endnotePr>
          <w:pgSz w:w="11906" w:h="16838"/>
          <w:pgMar w:top="1134" w:right="850" w:bottom="1134" w:left="1701" w:header="708" w:footer="708" w:gutter="0"/>
          <w:cols w:space="708"/>
          <w:docGrid w:linePitch="360"/>
        </w:sectPr>
      </w:pPr>
    </w:p>
    <w:p w:rsidR="0068594C" w:rsidRPr="00D838C3" w:rsidRDefault="0068594C" w:rsidP="0068594C">
      <w:pPr>
        <w:jc w:val="right"/>
        <w:rPr>
          <w:rFonts w:ascii="Arial" w:hAnsi="Arial" w:cs="Arial"/>
          <w:b/>
          <w:i/>
          <w:color w:val="000000" w:themeColor="text1"/>
          <w:sz w:val="20"/>
          <w:szCs w:val="20"/>
        </w:rPr>
      </w:pPr>
      <w:bookmarkStart w:id="365" w:name="_Toc209589860"/>
      <w:bookmarkStart w:id="366" w:name="_Toc209598828"/>
      <w:bookmarkStart w:id="367" w:name="_Toc209599188"/>
      <w:bookmarkStart w:id="368" w:name="_Toc210187272"/>
      <w:r w:rsidRPr="00D838C3">
        <w:rPr>
          <w:rFonts w:ascii="Arial" w:hAnsi="Arial" w:cs="Arial"/>
          <w:b/>
          <w:i/>
          <w:color w:val="000000" w:themeColor="text1"/>
          <w:sz w:val="20"/>
          <w:szCs w:val="20"/>
        </w:rPr>
        <w:lastRenderedPageBreak/>
        <w:t>Таблица 10.2.3.</w:t>
      </w:r>
      <w:bookmarkEnd w:id="365"/>
      <w:bookmarkEnd w:id="366"/>
      <w:bookmarkEnd w:id="367"/>
      <w:bookmarkEnd w:id="368"/>
    </w:p>
    <w:p w:rsidR="0068594C" w:rsidRPr="00D838C3" w:rsidRDefault="0068594C" w:rsidP="0068594C">
      <w:pPr>
        <w:jc w:val="right"/>
        <w:rPr>
          <w:rFonts w:ascii="Arial" w:hAnsi="Arial" w:cs="Arial"/>
          <w:b/>
          <w:i/>
          <w:color w:val="000000" w:themeColor="text1"/>
          <w:sz w:val="20"/>
          <w:szCs w:val="20"/>
        </w:rPr>
      </w:pPr>
      <w:bookmarkStart w:id="369" w:name="_Toc209589861"/>
      <w:bookmarkStart w:id="370" w:name="_Toc209598829"/>
      <w:bookmarkStart w:id="371" w:name="_Toc209599189"/>
      <w:bookmarkStart w:id="372" w:name="_Toc210187273"/>
      <w:r w:rsidRPr="00D838C3">
        <w:rPr>
          <w:rFonts w:ascii="Arial" w:hAnsi="Arial" w:cs="Arial"/>
          <w:b/>
          <w:i/>
          <w:color w:val="000000" w:themeColor="text1"/>
          <w:sz w:val="20"/>
          <w:szCs w:val="20"/>
        </w:rPr>
        <w:t>Обеспеченность больничными койками, врачами и средним медперсоналом городов и районов.</w:t>
      </w:r>
      <w:bookmarkEnd w:id="369"/>
      <w:bookmarkEnd w:id="370"/>
      <w:bookmarkEnd w:id="371"/>
      <w:bookmarkEnd w:id="3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7"/>
        <w:gridCol w:w="848"/>
        <w:gridCol w:w="848"/>
        <w:gridCol w:w="1215"/>
        <w:gridCol w:w="1215"/>
        <w:gridCol w:w="661"/>
        <w:gridCol w:w="661"/>
        <w:gridCol w:w="1209"/>
        <w:gridCol w:w="1215"/>
        <w:gridCol w:w="1138"/>
        <w:gridCol w:w="1143"/>
        <w:gridCol w:w="1213"/>
        <w:gridCol w:w="1207"/>
      </w:tblGrid>
      <w:tr w:rsidR="00D838C3" w:rsidRPr="00D838C3" w:rsidTr="0068594C">
        <w:trPr>
          <w:trHeight w:val="20"/>
        </w:trPr>
        <w:tc>
          <w:tcPr>
            <w:tcW w:w="672"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both"/>
              <w:rPr>
                <w:rFonts w:ascii="Arial" w:hAnsi="Arial" w:cs="Arial"/>
                <w:color w:val="000000" w:themeColor="text1"/>
                <w:sz w:val="20"/>
                <w:szCs w:val="20"/>
              </w:rPr>
            </w:pPr>
          </w:p>
        </w:tc>
        <w:tc>
          <w:tcPr>
            <w:tcW w:w="1424" w:type="pct"/>
            <w:gridSpan w:val="4"/>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Обеспеченность больничными койками</w:t>
            </w:r>
          </w:p>
        </w:tc>
        <w:tc>
          <w:tcPr>
            <w:tcW w:w="1283" w:type="pct"/>
            <w:gridSpan w:val="4"/>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Обеспеченность  врачами</w:t>
            </w:r>
          </w:p>
        </w:tc>
        <w:tc>
          <w:tcPr>
            <w:tcW w:w="1621" w:type="pct"/>
            <w:gridSpan w:val="4"/>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Обеспеченность средним медперсоналом</w:t>
            </w:r>
          </w:p>
        </w:tc>
      </w:tr>
      <w:tr w:rsidR="00D838C3" w:rsidRPr="00D838C3" w:rsidTr="0068594C">
        <w:trPr>
          <w:trHeight w:val="20"/>
        </w:trPr>
        <w:tc>
          <w:tcPr>
            <w:tcW w:w="672"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both"/>
              <w:rPr>
                <w:rFonts w:ascii="Arial" w:hAnsi="Arial" w:cs="Arial"/>
                <w:color w:val="000000" w:themeColor="text1"/>
                <w:sz w:val="20"/>
                <w:szCs w:val="20"/>
              </w:rPr>
            </w:pPr>
          </w:p>
        </w:tc>
        <w:tc>
          <w:tcPr>
            <w:tcW w:w="586"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Всего, ед.</w:t>
            </w:r>
          </w:p>
        </w:tc>
        <w:tc>
          <w:tcPr>
            <w:tcW w:w="838"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 т.ч. на 10 000 чел. населения</w:t>
            </w:r>
          </w:p>
        </w:tc>
        <w:tc>
          <w:tcPr>
            <w:tcW w:w="447"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Всего, чел.</w:t>
            </w:r>
          </w:p>
        </w:tc>
        <w:tc>
          <w:tcPr>
            <w:tcW w:w="836"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 т.ч. на 10 000 чел. населения</w:t>
            </w:r>
          </w:p>
        </w:tc>
        <w:tc>
          <w:tcPr>
            <w:tcW w:w="786"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Всего,</w:t>
            </w:r>
            <w:r w:rsidRPr="00D838C3">
              <w:rPr>
                <w:rFonts w:ascii="Arial" w:hAnsi="Arial" w:cs="Arial"/>
                <w:b/>
                <w:color w:val="000000" w:themeColor="text1"/>
                <w:sz w:val="20"/>
                <w:szCs w:val="20"/>
                <w:lang w:val="en-US"/>
              </w:rPr>
              <w:t xml:space="preserve"> </w:t>
            </w:r>
            <w:r w:rsidRPr="00D838C3">
              <w:rPr>
                <w:rFonts w:ascii="Arial" w:hAnsi="Arial" w:cs="Arial"/>
                <w:b/>
                <w:color w:val="000000" w:themeColor="text1"/>
                <w:sz w:val="20"/>
                <w:szCs w:val="20"/>
              </w:rPr>
              <w:t>чел.</w:t>
            </w:r>
          </w:p>
        </w:tc>
        <w:tc>
          <w:tcPr>
            <w:tcW w:w="836"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в т.ч. на 10 000 чел. Населения</w:t>
            </w:r>
          </w:p>
        </w:tc>
      </w:tr>
      <w:tr w:rsidR="00D838C3" w:rsidRPr="00D838C3" w:rsidTr="0068594C">
        <w:trPr>
          <w:trHeight w:val="20"/>
        </w:trPr>
        <w:tc>
          <w:tcPr>
            <w:tcW w:w="672"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both"/>
              <w:rPr>
                <w:rFonts w:ascii="Arial" w:hAnsi="Arial" w:cs="Arial"/>
                <w:color w:val="000000" w:themeColor="text1"/>
                <w:sz w:val="20"/>
                <w:szCs w:val="20"/>
              </w:rPr>
            </w:pPr>
          </w:p>
        </w:tc>
        <w:tc>
          <w:tcPr>
            <w:tcW w:w="29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29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41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41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22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22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41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41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392"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39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41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41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pacing w:before="60" w:after="60"/>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r>
      <w:tr w:rsidR="00D838C3" w:rsidRPr="00D838C3" w:rsidTr="0068594C">
        <w:trPr>
          <w:trHeight w:val="20"/>
        </w:trPr>
        <w:tc>
          <w:tcPr>
            <w:tcW w:w="672" w:type="pct"/>
            <w:tcBorders>
              <w:top w:val="single" w:sz="12" w:space="0" w:color="auto"/>
            </w:tcBorders>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Всего</w:t>
            </w:r>
          </w:p>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в т.ч.</w:t>
            </w:r>
          </w:p>
        </w:tc>
        <w:tc>
          <w:tcPr>
            <w:tcW w:w="293" w:type="pct"/>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4460</w:t>
            </w:r>
          </w:p>
        </w:tc>
        <w:tc>
          <w:tcPr>
            <w:tcW w:w="293" w:type="pct"/>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4416</w:t>
            </w:r>
          </w:p>
        </w:tc>
        <w:tc>
          <w:tcPr>
            <w:tcW w:w="419" w:type="pct"/>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102</w:t>
            </w:r>
          </w:p>
        </w:tc>
        <w:tc>
          <w:tcPr>
            <w:tcW w:w="419" w:type="pct"/>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102</w:t>
            </w:r>
          </w:p>
        </w:tc>
        <w:tc>
          <w:tcPr>
            <w:tcW w:w="224" w:type="pct"/>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1386</w:t>
            </w:r>
          </w:p>
        </w:tc>
        <w:tc>
          <w:tcPr>
            <w:tcW w:w="224" w:type="pct"/>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1457</w:t>
            </w:r>
          </w:p>
        </w:tc>
        <w:tc>
          <w:tcPr>
            <w:tcW w:w="417" w:type="pct"/>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w:t>
            </w:r>
          </w:p>
        </w:tc>
        <w:tc>
          <w:tcPr>
            <w:tcW w:w="419" w:type="pct"/>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w:t>
            </w:r>
          </w:p>
        </w:tc>
        <w:tc>
          <w:tcPr>
            <w:tcW w:w="392" w:type="pct"/>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4311</w:t>
            </w:r>
          </w:p>
        </w:tc>
        <w:tc>
          <w:tcPr>
            <w:tcW w:w="393" w:type="pct"/>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4812</w:t>
            </w:r>
          </w:p>
        </w:tc>
        <w:tc>
          <w:tcPr>
            <w:tcW w:w="418" w:type="pct"/>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98</w:t>
            </w:r>
          </w:p>
        </w:tc>
        <w:tc>
          <w:tcPr>
            <w:tcW w:w="417" w:type="pct"/>
            <w:tcBorders>
              <w:top w:val="single" w:sz="12" w:space="0" w:color="auto"/>
            </w:tcBorders>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112</w:t>
            </w:r>
          </w:p>
        </w:tc>
      </w:tr>
      <w:tr w:rsidR="00D838C3" w:rsidRPr="00D838C3" w:rsidTr="0068594C">
        <w:trPr>
          <w:trHeight w:val="20"/>
        </w:trPr>
        <w:tc>
          <w:tcPr>
            <w:tcW w:w="672"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1885</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2145</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163</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183</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802</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868</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67</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w:t>
            </w:r>
          </w:p>
        </w:tc>
        <w:tc>
          <w:tcPr>
            <w:tcW w:w="392"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1884</w:t>
            </w:r>
          </w:p>
        </w:tc>
        <w:tc>
          <w:tcPr>
            <w:tcW w:w="3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2131</w:t>
            </w:r>
          </w:p>
        </w:tc>
        <w:tc>
          <w:tcPr>
            <w:tcW w:w="418"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163</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182</w:t>
            </w:r>
          </w:p>
        </w:tc>
      </w:tr>
      <w:tr w:rsidR="00D838C3" w:rsidRPr="00D838C3" w:rsidTr="0068594C">
        <w:trPr>
          <w:trHeight w:val="20"/>
        </w:trPr>
        <w:tc>
          <w:tcPr>
            <w:tcW w:w="672"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г. Карачаевск</w:t>
            </w:r>
            <w:r w:rsidRPr="00D838C3">
              <w:rPr>
                <w:rStyle w:val="afe"/>
                <w:rFonts w:ascii="Arial" w:hAnsi="Arial" w:cs="Arial"/>
                <w:color w:val="000000" w:themeColor="text1"/>
                <w:sz w:val="20"/>
                <w:szCs w:val="20"/>
              </w:rPr>
              <w:footnoteReference w:id="11"/>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895</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774</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140</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128</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178</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161</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392"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580</w:t>
            </w:r>
          </w:p>
        </w:tc>
        <w:tc>
          <w:tcPr>
            <w:tcW w:w="3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688</w:t>
            </w:r>
          </w:p>
        </w:tc>
        <w:tc>
          <w:tcPr>
            <w:tcW w:w="418"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91</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114</w:t>
            </w:r>
          </w:p>
        </w:tc>
      </w:tr>
      <w:tr w:rsidR="00D838C3" w:rsidRPr="00D838C3" w:rsidTr="0068594C">
        <w:trPr>
          <w:trHeight w:val="20"/>
        </w:trPr>
        <w:tc>
          <w:tcPr>
            <w:tcW w:w="672"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районы</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392"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3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418"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p>
        </w:tc>
      </w:tr>
      <w:tr w:rsidR="00D838C3" w:rsidRPr="00D838C3" w:rsidTr="0068594C">
        <w:trPr>
          <w:trHeight w:val="20"/>
        </w:trPr>
        <w:tc>
          <w:tcPr>
            <w:tcW w:w="672"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145</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130</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163</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183</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42</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392"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211</w:t>
            </w:r>
          </w:p>
        </w:tc>
        <w:tc>
          <w:tcPr>
            <w:tcW w:w="3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211</w:t>
            </w:r>
          </w:p>
        </w:tc>
        <w:tc>
          <w:tcPr>
            <w:tcW w:w="418"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78</w:t>
            </w:r>
          </w:p>
        </w:tc>
      </w:tr>
      <w:tr w:rsidR="00D838C3" w:rsidRPr="00D838C3" w:rsidTr="0068594C">
        <w:trPr>
          <w:trHeight w:val="20"/>
        </w:trPr>
        <w:tc>
          <w:tcPr>
            <w:tcW w:w="672"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895</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774</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140</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128</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91</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87</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392"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391</w:t>
            </w:r>
          </w:p>
        </w:tc>
        <w:tc>
          <w:tcPr>
            <w:tcW w:w="3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382</w:t>
            </w:r>
          </w:p>
        </w:tc>
        <w:tc>
          <w:tcPr>
            <w:tcW w:w="418"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72</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w:t>
            </w:r>
          </w:p>
        </w:tc>
      </w:tr>
      <w:tr w:rsidR="00D838C3" w:rsidRPr="00D838C3" w:rsidTr="0068594C">
        <w:trPr>
          <w:trHeight w:val="20"/>
        </w:trPr>
        <w:tc>
          <w:tcPr>
            <w:tcW w:w="672"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285</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260</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90</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392"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260</w:t>
            </w:r>
          </w:p>
        </w:tc>
        <w:tc>
          <w:tcPr>
            <w:tcW w:w="3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315</w:t>
            </w:r>
          </w:p>
        </w:tc>
        <w:tc>
          <w:tcPr>
            <w:tcW w:w="418"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67</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79</w:t>
            </w:r>
          </w:p>
        </w:tc>
      </w:tr>
      <w:tr w:rsidR="00D838C3" w:rsidRPr="00D838C3" w:rsidTr="0068594C">
        <w:trPr>
          <w:trHeight w:val="20"/>
        </w:trPr>
        <w:tc>
          <w:tcPr>
            <w:tcW w:w="672"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115</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110</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392"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187</w:t>
            </w:r>
          </w:p>
        </w:tc>
        <w:tc>
          <w:tcPr>
            <w:tcW w:w="3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179</w:t>
            </w:r>
          </w:p>
        </w:tc>
        <w:tc>
          <w:tcPr>
            <w:tcW w:w="418"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w:t>
            </w:r>
          </w:p>
        </w:tc>
      </w:tr>
      <w:tr w:rsidR="00D838C3" w:rsidRPr="00D838C3" w:rsidTr="0068594C">
        <w:trPr>
          <w:trHeight w:val="20"/>
        </w:trPr>
        <w:tc>
          <w:tcPr>
            <w:tcW w:w="672"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215</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192</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108</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106</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c>
          <w:tcPr>
            <w:tcW w:w="392"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c>
          <w:tcPr>
            <w:tcW w:w="3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196</w:t>
            </w:r>
          </w:p>
        </w:tc>
        <w:tc>
          <w:tcPr>
            <w:tcW w:w="418"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96</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108</w:t>
            </w:r>
          </w:p>
        </w:tc>
      </w:tr>
      <w:tr w:rsidR="00D838C3" w:rsidRPr="00D838C3" w:rsidTr="0068594C">
        <w:trPr>
          <w:trHeight w:val="20"/>
        </w:trPr>
        <w:tc>
          <w:tcPr>
            <w:tcW w:w="672"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275</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275</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54</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79</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392"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368</w:t>
            </w:r>
          </w:p>
        </w:tc>
        <w:tc>
          <w:tcPr>
            <w:tcW w:w="3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415</w:t>
            </w:r>
          </w:p>
        </w:tc>
        <w:tc>
          <w:tcPr>
            <w:tcW w:w="418"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71</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81</w:t>
            </w:r>
          </w:p>
        </w:tc>
      </w:tr>
      <w:tr w:rsidR="00D838C3" w:rsidRPr="00D838C3" w:rsidTr="0068594C">
        <w:trPr>
          <w:trHeight w:val="20"/>
        </w:trPr>
        <w:tc>
          <w:tcPr>
            <w:tcW w:w="672"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210</w:t>
            </w:r>
          </w:p>
        </w:tc>
        <w:tc>
          <w:tcPr>
            <w:tcW w:w="2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170</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70</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w:t>
            </w:r>
          </w:p>
        </w:tc>
        <w:tc>
          <w:tcPr>
            <w:tcW w:w="224"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419"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392"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240</w:t>
            </w:r>
          </w:p>
        </w:tc>
        <w:tc>
          <w:tcPr>
            <w:tcW w:w="393"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295</w:t>
            </w:r>
          </w:p>
        </w:tc>
        <w:tc>
          <w:tcPr>
            <w:tcW w:w="418"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80</w:t>
            </w:r>
          </w:p>
        </w:tc>
        <w:tc>
          <w:tcPr>
            <w:tcW w:w="417" w:type="pct"/>
            <w:shd w:val="clear" w:color="auto" w:fill="auto"/>
            <w:vAlign w:val="center"/>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92</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sectPr w:rsidR="0068594C" w:rsidRPr="00D838C3" w:rsidSect="0068594C">
          <w:footnotePr>
            <w:numRestart w:val="eachPage"/>
          </w:footnotePr>
          <w:endnotePr>
            <w:numFmt w:val="decimal"/>
          </w:endnotePr>
          <w:pgSz w:w="16838" w:h="11906" w:orient="landscape" w:code="9"/>
          <w:pgMar w:top="1701" w:right="1134" w:bottom="851" w:left="1134" w:header="709" w:footer="709" w:gutter="0"/>
          <w:cols w:space="708"/>
          <w:docGrid w:linePitch="360"/>
        </w:sect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lastRenderedPageBreak/>
        <w:t xml:space="preserve">Существенно различаются между собой по обеспеченности больничными койками и медицинским персоналом районы </w:t>
      </w:r>
      <w:r w:rsidR="00891E53" w:rsidRPr="00D838C3">
        <w:rPr>
          <w:color w:val="000000" w:themeColor="text1"/>
          <w:sz w:val="26"/>
          <w:szCs w:val="26"/>
        </w:rPr>
        <w:t>Республики</w:t>
      </w:r>
      <w:r w:rsidRPr="00D838C3">
        <w:rPr>
          <w:color w:val="000000" w:themeColor="text1"/>
          <w:sz w:val="26"/>
          <w:szCs w:val="26"/>
        </w:rPr>
        <w:t>. Крайне неблагоприятное сочетание данных показателей сложилось в Прикубанском районе, а по отдельным из них в Хабезском, Усть-Джегутинском (обеспеченность врачами и больничными койками). Следует отметить при этом, что значительная часть населения районов близлежащих к Черкесску пользуется медицинскими услугами его учреждений.</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целом же, несмотря на отмеченные отдельные из показателей отставания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по обеспеченности больничными койками и врачами от среднеокружных и среднероссийских показателей, её население – одно из самых здоровых в стране. </w:t>
      </w:r>
      <w:r w:rsidR="00891E53" w:rsidRPr="00D838C3">
        <w:rPr>
          <w:color w:val="000000" w:themeColor="text1"/>
          <w:sz w:val="26"/>
          <w:szCs w:val="26"/>
        </w:rPr>
        <w:t>Республика</w:t>
      </w:r>
      <w:r w:rsidRPr="00D838C3">
        <w:rPr>
          <w:color w:val="000000" w:themeColor="text1"/>
          <w:sz w:val="26"/>
          <w:szCs w:val="26"/>
        </w:rPr>
        <w:t xml:space="preserve"> выгодно отличается от подавляющего большинства других регионов России относительно низкими показателями заболеваемости населения практически по всем основным классам болезней (табл.10.2.4).</w:t>
      </w:r>
    </w:p>
    <w:p w:rsidR="0068594C" w:rsidRPr="00D838C3" w:rsidRDefault="0068594C" w:rsidP="0068594C">
      <w:pPr>
        <w:spacing w:before="60" w:after="60"/>
        <w:ind w:firstLine="902"/>
        <w:jc w:val="both"/>
        <w:rPr>
          <w:rFonts w:ascii="Arial" w:hAnsi="Arial" w:cs="Arial"/>
          <w:color w:val="000000" w:themeColor="text1"/>
          <w:sz w:val="20"/>
          <w:szCs w:val="20"/>
        </w:rPr>
      </w:pPr>
    </w:p>
    <w:p w:rsidR="0068594C" w:rsidRPr="00D838C3" w:rsidRDefault="0068594C" w:rsidP="0068594C">
      <w:pPr>
        <w:jc w:val="right"/>
        <w:rPr>
          <w:rFonts w:ascii="Arial" w:hAnsi="Arial" w:cs="Arial"/>
          <w:b/>
          <w:i/>
          <w:color w:val="000000" w:themeColor="text1"/>
          <w:sz w:val="20"/>
          <w:szCs w:val="20"/>
        </w:rPr>
      </w:pPr>
      <w:bookmarkStart w:id="373" w:name="_Toc209589862"/>
      <w:bookmarkStart w:id="374" w:name="_Toc209598830"/>
      <w:bookmarkStart w:id="375" w:name="_Toc209599190"/>
      <w:bookmarkStart w:id="376" w:name="_Toc210187274"/>
      <w:r w:rsidRPr="00D838C3">
        <w:rPr>
          <w:rFonts w:ascii="Arial" w:hAnsi="Arial" w:cs="Arial"/>
          <w:b/>
          <w:i/>
          <w:color w:val="000000" w:themeColor="text1"/>
          <w:sz w:val="20"/>
          <w:szCs w:val="20"/>
        </w:rPr>
        <w:t>Таблица 10.2.4.</w:t>
      </w:r>
      <w:bookmarkEnd w:id="373"/>
      <w:bookmarkEnd w:id="374"/>
      <w:bookmarkEnd w:id="375"/>
      <w:bookmarkEnd w:id="376"/>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Заболеваемость населения на 1000 человек  по основным классам болезней (зарегистрировано больных с диагнозом, установленным впервые в жизни), 2005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8"/>
        <w:gridCol w:w="1024"/>
        <w:gridCol w:w="1024"/>
        <w:gridCol w:w="1368"/>
        <w:gridCol w:w="1368"/>
        <w:gridCol w:w="1372"/>
      </w:tblGrid>
      <w:tr w:rsidR="00D838C3" w:rsidRPr="00D838C3" w:rsidTr="0068594C">
        <w:trPr>
          <w:tblHeader/>
        </w:trPr>
        <w:tc>
          <w:tcPr>
            <w:tcW w:w="1706"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center"/>
              <w:rPr>
                <w:rFonts w:ascii="Arial" w:hAnsi="Arial" w:cs="Arial"/>
                <w:b/>
                <w:color w:val="000000" w:themeColor="text1"/>
                <w:sz w:val="20"/>
                <w:szCs w:val="20"/>
              </w:rPr>
            </w:pPr>
          </w:p>
        </w:tc>
        <w:tc>
          <w:tcPr>
            <w:tcW w:w="548"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РФ</w:t>
            </w:r>
          </w:p>
        </w:tc>
        <w:tc>
          <w:tcPr>
            <w:tcW w:w="548"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7F2613" w:rsidP="0068594C">
            <w:pPr>
              <w:widowControl w:val="0"/>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СКФО</w:t>
            </w:r>
          </w:p>
        </w:tc>
        <w:tc>
          <w:tcPr>
            <w:tcW w:w="2198" w:type="pct"/>
            <w:gridSpan w:val="3"/>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 xml:space="preserve">Карачаево-Черкесская </w:t>
            </w:r>
            <w:r w:rsidR="00891E53" w:rsidRPr="00D838C3">
              <w:rPr>
                <w:rFonts w:ascii="Arial" w:hAnsi="Arial" w:cs="Arial"/>
                <w:b/>
                <w:color w:val="000000" w:themeColor="text1"/>
                <w:sz w:val="20"/>
                <w:szCs w:val="20"/>
              </w:rPr>
              <w:t>Республика</w:t>
            </w:r>
          </w:p>
        </w:tc>
      </w:tr>
      <w:tr w:rsidR="00D838C3" w:rsidRPr="00D838C3" w:rsidTr="0068594C">
        <w:trPr>
          <w:tblHeader/>
        </w:trPr>
        <w:tc>
          <w:tcPr>
            <w:tcW w:w="1706"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center"/>
              <w:rPr>
                <w:rFonts w:ascii="Arial" w:hAnsi="Arial" w:cs="Arial"/>
                <w:b/>
                <w:color w:val="000000" w:themeColor="text1"/>
                <w:sz w:val="20"/>
                <w:szCs w:val="20"/>
              </w:rPr>
            </w:pPr>
          </w:p>
        </w:tc>
        <w:tc>
          <w:tcPr>
            <w:tcW w:w="548"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center"/>
              <w:rPr>
                <w:rFonts w:ascii="Arial" w:hAnsi="Arial" w:cs="Arial"/>
                <w:b/>
                <w:color w:val="000000" w:themeColor="text1"/>
                <w:sz w:val="20"/>
                <w:szCs w:val="20"/>
              </w:rPr>
            </w:pPr>
          </w:p>
        </w:tc>
        <w:tc>
          <w:tcPr>
            <w:tcW w:w="548"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center"/>
              <w:rPr>
                <w:rFonts w:ascii="Arial" w:hAnsi="Arial" w:cs="Arial"/>
                <w:b/>
                <w:color w:val="000000" w:themeColor="text1"/>
                <w:sz w:val="20"/>
                <w:szCs w:val="20"/>
              </w:rPr>
            </w:pPr>
          </w:p>
        </w:tc>
        <w:tc>
          <w:tcPr>
            <w:tcW w:w="73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1995г.</w:t>
            </w:r>
          </w:p>
        </w:tc>
        <w:tc>
          <w:tcPr>
            <w:tcW w:w="73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2000г.</w:t>
            </w:r>
          </w:p>
        </w:tc>
        <w:tc>
          <w:tcPr>
            <w:tcW w:w="733"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2005г.</w:t>
            </w:r>
          </w:p>
        </w:tc>
      </w:tr>
      <w:tr w:rsidR="00D838C3" w:rsidRPr="00D838C3" w:rsidTr="0068594C">
        <w:tc>
          <w:tcPr>
            <w:tcW w:w="1706" w:type="pct"/>
            <w:tcBorders>
              <w:top w:val="single" w:sz="12" w:space="0" w:color="auto"/>
            </w:tcBorders>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Всего заболеваемость</w:t>
            </w:r>
          </w:p>
        </w:tc>
        <w:tc>
          <w:tcPr>
            <w:tcW w:w="548" w:type="pct"/>
            <w:tcBorders>
              <w:top w:val="single" w:sz="12"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745,9</w:t>
            </w:r>
          </w:p>
        </w:tc>
        <w:tc>
          <w:tcPr>
            <w:tcW w:w="548" w:type="pct"/>
            <w:tcBorders>
              <w:top w:val="single" w:sz="12"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656,8</w:t>
            </w:r>
          </w:p>
        </w:tc>
        <w:tc>
          <w:tcPr>
            <w:tcW w:w="732" w:type="pct"/>
            <w:tcBorders>
              <w:top w:val="single" w:sz="12"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437,9</w:t>
            </w:r>
          </w:p>
        </w:tc>
        <w:tc>
          <w:tcPr>
            <w:tcW w:w="732" w:type="pct"/>
            <w:tcBorders>
              <w:top w:val="single" w:sz="12"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486,9</w:t>
            </w:r>
          </w:p>
        </w:tc>
        <w:tc>
          <w:tcPr>
            <w:tcW w:w="733" w:type="pct"/>
            <w:tcBorders>
              <w:top w:val="single" w:sz="12" w:space="0" w:color="auto"/>
            </w:tcBorders>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486,2</w:t>
            </w:r>
          </w:p>
        </w:tc>
      </w:tr>
      <w:tr w:rsidR="00D838C3" w:rsidRPr="00D838C3" w:rsidTr="0068594C">
        <w:tc>
          <w:tcPr>
            <w:tcW w:w="1706"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в том числе болезни</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c>
          <w:tcPr>
            <w:tcW w:w="733"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p>
        </w:tc>
      </w:tr>
      <w:tr w:rsidR="00D838C3" w:rsidRPr="00D838C3" w:rsidTr="0068594C">
        <w:tc>
          <w:tcPr>
            <w:tcW w:w="1706"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-инфекционные и паразитарные</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37,4</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28,9</w:t>
            </w: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40,6</w:t>
            </w: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41,1</w:t>
            </w:r>
          </w:p>
        </w:tc>
        <w:tc>
          <w:tcPr>
            <w:tcW w:w="733"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37,1</w:t>
            </w:r>
          </w:p>
        </w:tc>
      </w:tr>
      <w:tr w:rsidR="00D838C3" w:rsidRPr="00D838C3" w:rsidTr="0068594C">
        <w:tc>
          <w:tcPr>
            <w:tcW w:w="1706"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-новообразования</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9,6</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8,5</w:t>
            </w: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w:t>
            </w: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8,0</w:t>
            </w:r>
          </w:p>
        </w:tc>
        <w:tc>
          <w:tcPr>
            <w:tcW w:w="733"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7,6</w:t>
            </w:r>
          </w:p>
        </w:tc>
      </w:tr>
      <w:tr w:rsidR="00D838C3" w:rsidRPr="00D838C3" w:rsidTr="0068594C">
        <w:tc>
          <w:tcPr>
            <w:tcW w:w="1706"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-болезни нервной системы</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15,3</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17,2</w:t>
            </w: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13,0</w:t>
            </w:r>
          </w:p>
        </w:tc>
        <w:tc>
          <w:tcPr>
            <w:tcW w:w="733"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12,3</w:t>
            </w:r>
          </w:p>
        </w:tc>
      </w:tr>
      <w:tr w:rsidR="00D838C3" w:rsidRPr="00D838C3" w:rsidTr="0068594C">
        <w:tc>
          <w:tcPr>
            <w:tcW w:w="1706"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-системы кровообращения</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23,1</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20,9</w:t>
            </w: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11,6</w:t>
            </w: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14,4</w:t>
            </w:r>
          </w:p>
        </w:tc>
        <w:tc>
          <w:tcPr>
            <w:tcW w:w="733"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16,9</w:t>
            </w:r>
          </w:p>
        </w:tc>
      </w:tr>
      <w:tr w:rsidR="00D838C3" w:rsidRPr="00D838C3" w:rsidTr="0068594C">
        <w:tc>
          <w:tcPr>
            <w:tcW w:w="1706"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-органов дыхания</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295,3</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240,6</w:t>
            </w: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171,3</w:t>
            </w: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184,5</w:t>
            </w:r>
          </w:p>
        </w:tc>
        <w:tc>
          <w:tcPr>
            <w:tcW w:w="733"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175,3</w:t>
            </w:r>
          </w:p>
        </w:tc>
      </w:tr>
      <w:tr w:rsidR="00D838C3" w:rsidRPr="00D838C3" w:rsidTr="0068594C">
        <w:tc>
          <w:tcPr>
            <w:tcW w:w="1706"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-органов пищеварения</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35,5</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49,0</w:t>
            </w: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13,6</w:t>
            </w: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19,2</w:t>
            </w:r>
          </w:p>
        </w:tc>
        <w:tc>
          <w:tcPr>
            <w:tcW w:w="733"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17,4</w:t>
            </w:r>
          </w:p>
        </w:tc>
      </w:tr>
      <w:tr w:rsidR="00D838C3" w:rsidRPr="00D838C3" w:rsidTr="0068594C">
        <w:tc>
          <w:tcPr>
            <w:tcW w:w="1706"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-мочеполовой системы</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46,2</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w:t>
            </w: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20,4</w:t>
            </w: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34,5</w:t>
            </w:r>
          </w:p>
        </w:tc>
        <w:tc>
          <w:tcPr>
            <w:tcW w:w="733"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30,9</w:t>
            </w:r>
          </w:p>
        </w:tc>
      </w:tr>
      <w:tr w:rsidR="00D838C3" w:rsidRPr="00D838C3" w:rsidTr="0068594C">
        <w:tc>
          <w:tcPr>
            <w:tcW w:w="1706" w:type="pct"/>
            <w:shd w:val="clear" w:color="auto" w:fill="auto"/>
            <w:vAlign w:val="center"/>
          </w:tcPr>
          <w:p w:rsidR="0068594C" w:rsidRPr="00D838C3" w:rsidRDefault="0068594C" w:rsidP="0068594C">
            <w:pPr>
              <w:widowControl w:val="0"/>
              <w:spacing w:before="60" w:after="60"/>
              <w:jc w:val="both"/>
              <w:rPr>
                <w:rFonts w:ascii="Arial" w:hAnsi="Arial" w:cs="Arial"/>
                <w:color w:val="000000" w:themeColor="text1"/>
                <w:sz w:val="20"/>
                <w:szCs w:val="20"/>
              </w:rPr>
            </w:pPr>
            <w:r w:rsidRPr="00D838C3">
              <w:rPr>
                <w:rFonts w:ascii="Arial" w:hAnsi="Arial" w:cs="Arial"/>
                <w:color w:val="000000" w:themeColor="text1"/>
                <w:sz w:val="20"/>
                <w:szCs w:val="20"/>
              </w:rPr>
              <w:t>-травмы, отравления и другие последствия воздействия внешних причин</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90,2</w:t>
            </w:r>
          </w:p>
        </w:tc>
        <w:tc>
          <w:tcPr>
            <w:tcW w:w="548"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73,4</w:t>
            </w: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36,5</w:t>
            </w:r>
          </w:p>
        </w:tc>
        <w:tc>
          <w:tcPr>
            <w:tcW w:w="732"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37,6</w:t>
            </w:r>
          </w:p>
        </w:tc>
        <w:tc>
          <w:tcPr>
            <w:tcW w:w="733" w:type="pct"/>
            <w:shd w:val="clear" w:color="auto" w:fill="auto"/>
          </w:tcPr>
          <w:p w:rsidR="0068594C" w:rsidRPr="00D838C3" w:rsidRDefault="0068594C" w:rsidP="0068594C">
            <w:pPr>
              <w:widowControl w:val="0"/>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37,9</w:t>
            </w:r>
          </w:p>
        </w:tc>
      </w:tr>
    </w:tbl>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Так, в расчете на 1 000 жителей заболеваемость органов пищеварения 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(17,4 случаев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в 2 раза меньше, чем в среднем по стране, болезней органов дыхания в 1,7 раза меньше, системы кровообращения – в 1,4 раза. Особенно впечатляет низкая заболеваемость от травматизма, отравлений и других внешних причин – в 2,4 раза ниже, чем по стране в целом и почти в 2 раза, чем по </w:t>
      </w:r>
      <w:r w:rsidR="002F3806" w:rsidRPr="00D838C3">
        <w:rPr>
          <w:color w:val="000000" w:themeColor="text1"/>
          <w:sz w:val="26"/>
          <w:szCs w:val="26"/>
        </w:rPr>
        <w:t>Северо-Кавказскому</w:t>
      </w:r>
      <w:r w:rsidRPr="00D838C3">
        <w:rPr>
          <w:color w:val="000000" w:themeColor="text1"/>
          <w:sz w:val="26"/>
          <w:szCs w:val="26"/>
        </w:rPr>
        <w:t xml:space="preserve"> Федеральному округу.</w:t>
      </w:r>
    </w:p>
    <w:p w:rsidR="0068594C" w:rsidRPr="00D838C3" w:rsidRDefault="0068594C" w:rsidP="0068594C">
      <w:pPr>
        <w:pStyle w:val="3"/>
        <w:numPr>
          <w:ilvl w:val="1"/>
          <w:numId w:val="3"/>
        </w:numPr>
        <w:spacing w:after="240"/>
        <w:rPr>
          <w:rFonts w:ascii="Times New Roman" w:hAnsi="Times New Roman" w:cs="Times New Roman"/>
          <w:color w:val="000000" w:themeColor="text1"/>
        </w:rPr>
      </w:pPr>
      <w:bookmarkStart w:id="377" w:name="_Toc210187275"/>
      <w:bookmarkStart w:id="378" w:name="_Toc215499714"/>
      <w:r w:rsidRPr="00D838C3">
        <w:rPr>
          <w:rFonts w:ascii="Times New Roman" w:hAnsi="Times New Roman" w:cs="Times New Roman"/>
          <w:color w:val="000000" w:themeColor="text1"/>
        </w:rPr>
        <w:t>Образование.</w:t>
      </w:r>
      <w:bookmarkEnd w:id="377"/>
      <w:bookmarkEnd w:id="378"/>
    </w:p>
    <w:p w:rsidR="0068594C" w:rsidRPr="00D838C3" w:rsidRDefault="00DF46E1" w:rsidP="0068594C">
      <w:pPr>
        <w:ind w:firstLine="900"/>
        <w:jc w:val="both"/>
        <w:rPr>
          <w:color w:val="000000" w:themeColor="text1"/>
          <w:sz w:val="26"/>
          <w:szCs w:val="26"/>
        </w:rPr>
      </w:pPr>
      <w:r w:rsidRPr="00D838C3">
        <w:rPr>
          <w:color w:val="000000" w:themeColor="text1"/>
          <w:sz w:val="26"/>
          <w:szCs w:val="26"/>
        </w:rPr>
        <w:t>На начало 2017</w:t>
      </w:r>
      <w:r w:rsidR="0068594C" w:rsidRPr="00D838C3">
        <w:rPr>
          <w:color w:val="000000" w:themeColor="text1"/>
          <w:sz w:val="26"/>
          <w:szCs w:val="26"/>
        </w:rPr>
        <w:t xml:space="preserve"> года образовательная сеть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была представлена 121-м дошкольным образовательным учреждением</w:t>
      </w:r>
      <w:r w:rsidR="0068594C" w:rsidRPr="00D838C3">
        <w:rPr>
          <w:color w:val="000000" w:themeColor="text1"/>
          <w:sz w:val="26"/>
          <w:szCs w:val="26"/>
        </w:rPr>
        <w:t xml:space="preserve">, </w:t>
      </w:r>
      <w:r w:rsidR="0068594C" w:rsidRPr="00D838C3">
        <w:rPr>
          <w:color w:val="000000" w:themeColor="text1"/>
          <w:sz w:val="26"/>
          <w:szCs w:val="26"/>
        </w:rPr>
        <w:lastRenderedPageBreak/>
        <w:t xml:space="preserve">9-ю учреждениями начального профессионального образования, </w:t>
      </w:r>
      <w:r w:rsidR="009914C5" w:rsidRPr="00D838C3">
        <w:rPr>
          <w:color w:val="000000" w:themeColor="text1"/>
          <w:sz w:val="26"/>
          <w:szCs w:val="26"/>
        </w:rPr>
        <w:t>176-ю</w:t>
      </w:r>
      <w:r w:rsidR="0068594C" w:rsidRPr="00D838C3">
        <w:rPr>
          <w:color w:val="000000" w:themeColor="text1"/>
          <w:sz w:val="26"/>
          <w:szCs w:val="26"/>
        </w:rPr>
        <w:t xml:space="preserve"> средними общеобразовательными учреждениями, 11-тью средними специальными учебными заведениями и 15-тью вузами, включая филиалы.</w:t>
      </w:r>
    </w:p>
    <w:p w:rsidR="009914C5" w:rsidRPr="00D838C3" w:rsidRDefault="0068594C" w:rsidP="009914C5">
      <w:pPr>
        <w:ind w:firstLine="900"/>
        <w:jc w:val="both"/>
        <w:rPr>
          <w:color w:val="000000" w:themeColor="text1"/>
          <w:sz w:val="26"/>
          <w:szCs w:val="26"/>
        </w:rPr>
      </w:pPr>
      <w:r w:rsidRPr="00D838C3">
        <w:rPr>
          <w:color w:val="000000" w:themeColor="text1"/>
          <w:sz w:val="26"/>
          <w:szCs w:val="26"/>
        </w:rPr>
        <w:t xml:space="preserve">За последние 15 лет существенно изменилась структура образовательных учреждений </w:t>
      </w:r>
      <w:r w:rsidR="00891E53" w:rsidRPr="00D838C3">
        <w:rPr>
          <w:color w:val="000000" w:themeColor="text1"/>
          <w:sz w:val="26"/>
          <w:szCs w:val="26"/>
        </w:rPr>
        <w:t>Республики</w:t>
      </w:r>
      <w:r w:rsidRPr="00D838C3">
        <w:rPr>
          <w:color w:val="000000" w:themeColor="text1"/>
          <w:sz w:val="26"/>
          <w:szCs w:val="26"/>
        </w:rPr>
        <w:t xml:space="preserve">: </w:t>
      </w:r>
      <w:r w:rsidR="00DF46E1" w:rsidRPr="00D838C3">
        <w:rPr>
          <w:color w:val="000000" w:themeColor="text1"/>
          <w:sz w:val="26"/>
          <w:szCs w:val="26"/>
        </w:rPr>
        <w:t>увеличилось</w:t>
      </w:r>
      <w:r w:rsidRPr="00D838C3">
        <w:rPr>
          <w:color w:val="000000" w:themeColor="text1"/>
          <w:sz w:val="26"/>
          <w:szCs w:val="26"/>
        </w:rPr>
        <w:t xml:space="preserve"> число дошкольных учреждений </w:t>
      </w:r>
      <w:r w:rsidR="009914C5" w:rsidRPr="00D838C3">
        <w:rPr>
          <w:color w:val="000000" w:themeColor="text1"/>
          <w:sz w:val="26"/>
          <w:szCs w:val="26"/>
        </w:rPr>
        <w:t>и,</w:t>
      </w:r>
      <w:r w:rsidRPr="00D838C3">
        <w:rPr>
          <w:color w:val="000000" w:themeColor="text1"/>
          <w:sz w:val="26"/>
          <w:szCs w:val="26"/>
        </w:rPr>
        <w:t xml:space="preserve"> </w:t>
      </w:r>
      <w:r w:rsidR="009914C5" w:rsidRPr="00D838C3">
        <w:rPr>
          <w:color w:val="000000" w:themeColor="text1"/>
          <w:sz w:val="26"/>
          <w:szCs w:val="26"/>
        </w:rPr>
        <w:t>сократилось число общеобразовательных учреждений</w:t>
      </w:r>
      <w:r w:rsidRPr="00D838C3">
        <w:rPr>
          <w:color w:val="000000" w:themeColor="text1"/>
          <w:sz w:val="26"/>
          <w:szCs w:val="26"/>
        </w:rPr>
        <w:t>. Небольшое увеличение продемонстрировали и средние общеобразовательные учреждения, но в отличие от вузов и средних специальных учреждений, они резко</w:t>
      </w:r>
      <w:r w:rsidR="009914C5" w:rsidRPr="00D838C3">
        <w:rPr>
          <w:color w:val="000000" w:themeColor="text1"/>
          <w:sz w:val="26"/>
          <w:szCs w:val="26"/>
        </w:rPr>
        <w:t xml:space="preserve"> сократили контингент учащихся.</w:t>
      </w:r>
    </w:p>
    <w:p w:rsidR="009914C5" w:rsidRPr="00D838C3" w:rsidRDefault="009914C5" w:rsidP="009914C5">
      <w:pPr>
        <w:ind w:firstLine="900"/>
        <w:jc w:val="both"/>
        <w:rPr>
          <w:color w:val="000000" w:themeColor="text1"/>
          <w:sz w:val="26"/>
          <w:szCs w:val="26"/>
        </w:rPr>
      </w:pPr>
      <w:r w:rsidRPr="00D838C3">
        <w:rPr>
          <w:color w:val="000000" w:themeColor="text1"/>
          <w:sz w:val="26"/>
          <w:szCs w:val="26"/>
        </w:rPr>
        <w:t xml:space="preserve">Число дошкольных образовательных учреждений по состоянию на конец 2013 года возросло до 121. Всеми формами дошкольного образования охвачено 18070 детей. </w:t>
      </w:r>
    </w:p>
    <w:p w:rsidR="0068594C" w:rsidRPr="00D838C3" w:rsidRDefault="0068594C" w:rsidP="0068594C">
      <w:pPr>
        <w:ind w:firstLine="900"/>
        <w:jc w:val="both"/>
        <w:rPr>
          <w:color w:val="000000" w:themeColor="text1"/>
          <w:sz w:val="26"/>
          <w:szCs w:val="26"/>
        </w:rPr>
      </w:pPr>
    </w:p>
    <w:p w:rsidR="0068594C" w:rsidRPr="00D838C3" w:rsidRDefault="0068594C" w:rsidP="0068594C">
      <w:pPr>
        <w:ind w:firstLine="900"/>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10.3.1.</w:t>
      </w:r>
    </w:p>
    <w:p w:rsidR="0068594C" w:rsidRPr="00D838C3" w:rsidRDefault="0068594C" w:rsidP="0068594C">
      <w:pPr>
        <w:ind w:firstLine="900"/>
        <w:jc w:val="right"/>
        <w:rPr>
          <w:rFonts w:ascii="Arial" w:hAnsi="Arial" w:cs="Arial"/>
          <w:b/>
          <w:i/>
          <w:color w:val="000000" w:themeColor="text1"/>
          <w:sz w:val="20"/>
          <w:szCs w:val="20"/>
        </w:rPr>
      </w:pPr>
      <w:r w:rsidRPr="00D838C3">
        <w:rPr>
          <w:rFonts w:ascii="Arial" w:hAnsi="Arial" w:cs="Arial"/>
          <w:b/>
          <w:i/>
          <w:color w:val="000000" w:themeColor="text1"/>
          <w:sz w:val="20"/>
          <w:szCs w:val="20"/>
        </w:rPr>
        <w:t>Основные показатели функционирования дошкольных</w:t>
      </w:r>
    </w:p>
    <w:p w:rsidR="0068594C" w:rsidRPr="00D838C3" w:rsidRDefault="0068594C" w:rsidP="0068594C">
      <w:pPr>
        <w:ind w:firstLine="900"/>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 образовательных учреждений</w:t>
      </w:r>
    </w:p>
    <w:tbl>
      <w:tblPr>
        <w:tblW w:w="0" w:type="auto"/>
        <w:tblLayout w:type="fixed"/>
        <w:tblLook w:val="01E0" w:firstRow="1" w:lastRow="1" w:firstColumn="1" w:lastColumn="1" w:noHBand="0" w:noVBand="0"/>
      </w:tblPr>
      <w:tblGrid>
        <w:gridCol w:w="2792"/>
        <w:gridCol w:w="736"/>
        <w:gridCol w:w="804"/>
        <w:gridCol w:w="736"/>
        <w:gridCol w:w="736"/>
        <w:gridCol w:w="736"/>
        <w:gridCol w:w="768"/>
        <w:gridCol w:w="720"/>
        <w:gridCol w:w="720"/>
        <w:gridCol w:w="823"/>
      </w:tblGrid>
      <w:tr w:rsidR="00D838C3" w:rsidRPr="00D838C3" w:rsidTr="0068594C">
        <w:tc>
          <w:tcPr>
            <w:tcW w:w="2792"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right"/>
              <w:rPr>
                <w:rFonts w:ascii="Arial" w:hAnsi="Arial" w:cs="Arial"/>
                <w:b/>
                <w:color w:val="000000" w:themeColor="text1"/>
                <w:sz w:val="20"/>
                <w:szCs w:val="20"/>
              </w:rPr>
            </w:pPr>
          </w:p>
        </w:tc>
        <w:tc>
          <w:tcPr>
            <w:tcW w:w="736"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1990</w:t>
            </w:r>
          </w:p>
        </w:tc>
        <w:tc>
          <w:tcPr>
            <w:tcW w:w="804"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736"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736"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2201</w:t>
            </w:r>
          </w:p>
        </w:tc>
        <w:tc>
          <w:tcPr>
            <w:tcW w:w="736"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768"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72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72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823"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 в % к 1990</w:t>
            </w:r>
          </w:p>
        </w:tc>
      </w:tr>
      <w:tr w:rsidR="00D838C3" w:rsidRPr="00D838C3" w:rsidTr="0068594C">
        <w:tc>
          <w:tcPr>
            <w:tcW w:w="2792"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t>Число дошкольных образовательных учреждений</w:t>
            </w:r>
          </w:p>
        </w:tc>
        <w:tc>
          <w:tcPr>
            <w:tcW w:w="736"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174</w:t>
            </w:r>
          </w:p>
        </w:tc>
        <w:tc>
          <w:tcPr>
            <w:tcW w:w="804"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121</w:t>
            </w:r>
          </w:p>
        </w:tc>
        <w:tc>
          <w:tcPr>
            <w:tcW w:w="736"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104</w:t>
            </w:r>
          </w:p>
        </w:tc>
        <w:tc>
          <w:tcPr>
            <w:tcW w:w="736"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105</w:t>
            </w:r>
          </w:p>
        </w:tc>
        <w:tc>
          <w:tcPr>
            <w:tcW w:w="736"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102</w:t>
            </w:r>
          </w:p>
        </w:tc>
        <w:tc>
          <w:tcPr>
            <w:tcW w:w="768"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72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99</w:t>
            </w:r>
          </w:p>
        </w:tc>
        <w:tc>
          <w:tcPr>
            <w:tcW w:w="72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104</w:t>
            </w:r>
          </w:p>
        </w:tc>
        <w:tc>
          <w:tcPr>
            <w:tcW w:w="823"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59,8</w:t>
            </w:r>
          </w:p>
        </w:tc>
      </w:tr>
      <w:tr w:rsidR="00D838C3" w:rsidRPr="00D838C3" w:rsidTr="0068594C">
        <w:tc>
          <w:tcPr>
            <w:tcW w:w="27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t>Численность детей в них, тыс. чел.</w:t>
            </w:r>
          </w:p>
        </w:tc>
        <w:tc>
          <w:tcPr>
            <w:tcW w:w="736"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22,5</w:t>
            </w:r>
          </w:p>
        </w:tc>
        <w:tc>
          <w:tcPr>
            <w:tcW w:w="8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12,4</w:t>
            </w:r>
          </w:p>
        </w:tc>
        <w:tc>
          <w:tcPr>
            <w:tcW w:w="736"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11,0</w:t>
            </w:r>
          </w:p>
        </w:tc>
        <w:tc>
          <w:tcPr>
            <w:tcW w:w="736"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10,7</w:t>
            </w:r>
          </w:p>
        </w:tc>
        <w:tc>
          <w:tcPr>
            <w:tcW w:w="736"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10,7</w:t>
            </w:r>
          </w:p>
        </w:tc>
        <w:tc>
          <w:tcPr>
            <w:tcW w:w="7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10,9</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11,0</w:t>
            </w: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48,9</w:t>
            </w:r>
          </w:p>
        </w:tc>
      </w:tr>
      <w:tr w:rsidR="00D838C3" w:rsidRPr="00D838C3" w:rsidTr="0068594C">
        <w:tc>
          <w:tcPr>
            <w:tcW w:w="27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t>Охват детей дошкольными образовательными учреждениями, % от численности детей соответствующего возраста</w:t>
            </w:r>
          </w:p>
        </w:tc>
        <w:tc>
          <w:tcPr>
            <w:tcW w:w="736"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53,1</w:t>
            </w:r>
          </w:p>
        </w:tc>
        <w:tc>
          <w:tcPr>
            <w:tcW w:w="8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33,3</w:t>
            </w:r>
          </w:p>
        </w:tc>
        <w:tc>
          <w:tcPr>
            <w:tcW w:w="736"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37,6</w:t>
            </w:r>
          </w:p>
        </w:tc>
        <w:tc>
          <w:tcPr>
            <w:tcW w:w="736"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38,3</w:t>
            </w:r>
          </w:p>
        </w:tc>
        <w:tc>
          <w:tcPr>
            <w:tcW w:w="736"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40,0</w:t>
            </w:r>
          </w:p>
        </w:tc>
        <w:tc>
          <w:tcPr>
            <w:tcW w:w="7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40,9</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41,5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 xml:space="preserve">41,1 </w:t>
            </w: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77,4</w:t>
            </w:r>
          </w:p>
        </w:tc>
      </w:tr>
      <w:tr w:rsidR="00D838C3" w:rsidRPr="00D838C3" w:rsidTr="0068594C">
        <w:tc>
          <w:tcPr>
            <w:tcW w:w="27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rPr>
                <w:rFonts w:ascii="Arial" w:hAnsi="Arial" w:cs="Arial"/>
                <w:color w:val="000000" w:themeColor="text1"/>
                <w:sz w:val="20"/>
                <w:szCs w:val="20"/>
              </w:rPr>
            </w:pPr>
            <w:r w:rsidRPr="00D838C3">
              <w:rPr>
                <w:rFonts w:ascii="Arial" w:hAnsi="Arial" w:cs="Arial"/>
                <w:color w:val="000000" w:themeColor="text1"/>
                <w:sz w:val="20"/>
                <w:szCs w:val="20"/>
              </w:rPr>
              <w:t>Численность детей на 100 мест в дошкольных образовательных учреждениях</w:t>
            </w:r>
          </w:p>
        </w:tc>
        <w:tc>
          <w:tcPr>
            <w:tcW w:w="736"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126</w:t>
            </w:r>
          </w:p>
        </w:tc>
        <w:tc>
          <w:tcPr>
            <w:tcW w:w="80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91</w:t>
            </w:r>
          </w:p>
        </w:tc>
        <w:tc>
          <w:tcPr>
            <w:tcW w:w="736"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105</w:t>
            </w:r>
          </w:p>
        </w:tc>
        <w:tc>
          <w:tcPr>
            <w:tcW w:w="736"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736"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97</w:t>
            </w:r>
          </w:p>
        </w:tc>
        <w:tc>
          <w:tcPr>
            <w:tcW w:w="7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102</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102</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105</w:t>
            </w: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83,3</w:t>
            </w:r>
          </w:p>
        </w:tc>
      </w:tr>
    </w:tbl>
    <w:p w:rsidR="0068594C" w:rsidRPr="00D838C3" w:rsidRDefault="0068594C" w:rsidP="0068594C">
      <w:pPr>
        <w:jc w:val="both"/>
        <w:rPr>
          <w:color w:val="000000" w:themeColor="text1"/>
          <w:sz w:val="26"/>
          <w:szCs w:val="26"/>
        </w:rPr>
      </w:pPr>
    </w:p>
    <w:p w:rsidR="009914C5" w:rsidRPr="00D838C3" w:rsidRDefault="0068594C" w:rsidP="009914C5">
      <w:pPr>
        <w:ind w:firstLine="900"/>
        <w:jc w:val="both"/>
        <w:rPr>
          <w:color w:val="000000" w:themeColor="text1"/>
          <w:sz w:val="26"/>
          <w:szCs w:val="26"/>
        </w:rPr>
      </w:pPr>
      <w:r w:rsidRPr="00D838C3">
        <w:rPr>
          <w:color w:val="000000" w:themeColor="text1"/>
          <w:sz w:val="26"/>
          <w:szCs w:val="26"/>
        </w:rPr>
        <w:t xml:space="preserve">Острый дефицит мест в дошкольных учреждениях в советский период сменился их избытком к середине 90-х годов, но к настоящему времени ситуация в этом отношении снова обострилась – </w:t>
      </w:r>
      <w:r w:rsidR="009914C5" w:rsidRPr="00D838C3">
        <w:rPr>
          <w:color w:val="000000" w:themeColor="text1"/>
          <w:sz w:val="26"/>
          <w:szCs w:val="26"/>
        </w:rPr>
        <w:t xml:space="preserve">на 1 марта 2014 года очередность детей в дошкольные образовательные организации составила более 6000 человек, в том числе 2585 детей от 3 до 7 лет.  </w:t>
      </w:r>
    </w:p>
    <w:p w:rsidR="0068594C" w:rsidRPr="00D838C3" w:rsidRDefault="0068594C" w:rsidP="0068594C">
      <w:pPr>
        <w:ind w:firstLine="900"/>
        <w:jc w:val="both"/>
        <w:rPr>
          <w:color w:val="000000" w:themeColor="text1"/>
          <w:sz w:val="26"/>
          <w:szCs w:val="26"/>
        </w:rPr>
      </w:pPr>
      <w:r w:rsidRPr="00D838C3">
        <w:rPr>
          <w:color w:val="000000" w:themeColor="text1"/>
          <w:sz w:val="26"/>
          <w:szCs w:val="26"/>
        </w:rPr>
        <w:t xml:space="preserve">Крайне противоречивые процессы развития системы дошкольного образования наблюдаются по отдельным городам и районам </w:t>
      </w:r>
      <w:r w:rsidR="00891E53" w:rsidRPr="00D838C3">
        <w:rPr>
          <w:color w:val="000000" w:themeColor="text1"/>
          <w:sz w:val="26"/>
          <w:szCs w:val="26"/>
        </w:rPr>
        <w:t>Республики</w:t>
      </w:r>
      <w:r w:rsidRPr="00D838C3">
        <w:rPr>
          <w:color w:val="000000" w:themeColor="text1"/>
          <w:sz w:val="26"/>
          <w:szCs w:val="26"/>
        </w:rPr>
        <w:t>. Так, если число дошкольных образовательных учреждений уменьшилось за последнее просматриваемое десятилетие в подавляющем большинстве городов и районов, то в Карачаевском и Малокарачаевском их число возросло (табл. 10.3.2).</w:t>
      </w:r>
    </w:p>
    <w:p w:rsidR="0068594C" w:rsidRPr="00D838C3" w:rsidRDefault="0068594C" w:rsidP="0068594C">
      <w:pPr>
        <w:ind w:firstLine="900"/>
        <w:jc w:val="both"/>
        <w:rPr>
          <w:color w:val="000000" w:themeColor="text1"/>
          <w:sz w:val="26"/>
          <w:szCs w:val="26"/>
        </w:rPr>
      </w:pPr>
    </w:p>
    <w:p w:rsidR="0068594C" w:rsidRPr="00D838C3" w:rsidRDefault="0068594C" w:rsidP="0068594C">
      <w:pPr>
        <w:ind w:firstLine="900"/>
        <w:jc w:val="both"/>
        <w:rPr>
          <w:color w:val="000000" w:themeColor="text1"/>
          <w:sz w:val="26"/>
          <w:szCs w:val="26"/>
        </w:rPr>
      </w:pPr>
    </w:p>
    <w:p w:rsidR="0068594C" w:rsidRPr="00D838C3" w:rsidRDefault="0068594C" w:rsidP="0068594C">
      <w:pPr>
        <w:ind w:firstLine="900"/>
        <w:jc w:val="both"/>
        <w:rPr>
          <w:color w:val="000000" w:themeColor="text1"/>
          <w:sz w:val="26"/>
          <w:szCs w:val="26"/>
        </w:rPr>
        <w:sectPr w:rsidR="0068594C" w:rsidRPr="00D838C3" w:rsidSect="0068594C">
          <w:footnotePr>
            <w:numRestart w:val="eachPage"/>
          </w:footnotePr>
          <w:endnotePr>
            <w:numFmt w:val="decimal"/>
          </w:endnotePr>
          <w:pgSz w:w="11906" w:h="16838" w:code="9"/>
          <w:pgMar w:top="851" w:right="851" w:bottom="1134" w:left="1701" w:header="709" w:footer="709" w:gutter="0"/>
          <w:cols w:space="708"/>
          <w:docGrid w:linePitch="360"/>
        </w:sectPr>
      </w:pP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lastRenderedPageBreak/>
        <w:t>Таблица 10.3.2.</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Основные показатели функционирования дошкольного</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образования в разрезе городов и районов КЧР</w:t>
      </w:r>
    </w:p>
    <w:tbl>
      <w:tblPr>
        <w:tblW w:w="0" w:type="auto"/>
        <w:tblLook w:val="01E0" w:firstRow="1" w:lastRow="1" w:firstColumn="1" w:lastColumn="1" w:noHBand="0" w:noVBand="0"/>
      </w:tblPr>
      <w:tblGrid>
        <w:gridCol w:w="4128"/>
        <w:gridCol w:w="867"/>
        <w:gridCol w:w="868"/>
        <w:gridCol w:w="867"/>
        <w:gridCol w:w="871"/>
        <w:gridCol w:w="872"/>
        <w:gridCol w:w="872"/>
        <w:gridCol w:w="871"/>
        <w:gridCol w:w="872"/>
        <w:gridCol w:w="872"/>
        <w:gridCol w:w="866"/>
        <w:gridCol w:w="867"/>
        <w:gridCol w:w="867"/>
      </w:tblGrid>
      <w:tr w:rsidR="00D838C3" w:rsidRPr="00D838C3" w:rsidTr="0068594C">
        <w:tc>
          <w:tcPr>
            <w:tcW w:w="4248" w:type="dxa"/>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rPr>
                <w:rFonts w:ascii="Arial" w:hAnsi="Arial" w:cs="Arial"/>
                <w:b/>
                <w:color w:val="000000" w:themeColor="text1"/>
                <w:sz w:val="20"/>
                <w:szCs w:val="20"/>
              </w:rPr>
            </w:pPr>
          </w:p>
        </w:tc>
        <w:tc>
          <w:tcPr>
            <w:tcW w:w="2633" w:type="dxa"/>
            <w:gridSpan w:val="3"/>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Число дошкольных образовательных учреждений</w:t>
            </w:r>
          </w:p>
        </w:tc>
        <w:tc>
          <w:tcPr>
            <w:tcW w:w="2633" w:type="dxa"/>
            <w:gridSpan w:val="3"/>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Численность детей в дошкольных образовательных учреждениях</w:t>
            </w:r>
          </w:p>
        </w:tc>
        <w:tc>
          <w:tcPr>
            <w:tcW w:w="2633" w:type="dxa"/>
            <w:gridSpan w:val="3"/>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Число мест в дошкольных образовательных учреждениях</w:t>
            </w:r>
          </w:p>
        </w:tc>
        <w:tc>
          <w:tcPr>
            <w:tcW w:w="2633" w:type="dxa"/>
            <w:gridSpan w:val="3"/>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Численность детей на 100 мест в дошкольных образовательных учреждениях</w:t>
            </w:r>
          </w:p>
        </w:tc>
      </w:tr>
      <w:tr w:rsidR="00D838C3" w:rsidRPr="00D838C3" w:rsidTr="0068594C">
        <w:tc>
          <w:tcPr>
            <w:tcW w:w="4248"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rPr>
                <w:rFonts w:ascii="Arial" w:hAnsi="Arial" w:cs="Arial"/>
                <w:b/>
                <w:color w:val="000000" w:themeColor="text1"/>
                <w:sz w:val="20"/>
                <w:szCs w:val="20"/>
              </w:rPr>
            </w:pPr>
          </w:p>
        </w:tc>
        <w:tc>
          <w:tcPr>
            <w:tcW w:w="877"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878"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878"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877"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878"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878"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877"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878"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878"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877"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878"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878"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r>
      <w:tr w:rsidR="00D838C3" w:rsidRPr="00D838C3" w:rsidTr="0068594C">
        <w:tc>
          <w:tcPr>
            <w:tcW w:w="4248"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Всего, в т.ч.</w:t>
            </w:r>
          </w:p>
          <w:p w:rsidR="0068594C" w:rsidRPr="00D838C3" w:rsidRDefault="0068594C" w:rsidP="0068594C">
            <w:pPr>
              <w:tabs>
                <w:tab w:val="center" w:pos="4677"/>
                <w:tab w:val="left" w:pos="6675"/>
                <w:tab w:val="right" w:pos="9355"/>
              </w:tabs>
              <w:rPr>
                <w:rFonts w:ascii="Arial" w:hAnsi="Arial" w:cs="Arial"/>
                <w:color w:val="000000" w:themeColor="text1"/>
                <w:sz w:val="20"/>
                <w:szCs w:val="20"/>
              </w:rPr>
            </w:pPr>
          </w:p>
        </w:tc>
        <w:tc>
          <w:tcPr>
            <w:tcW w:w="877"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121</w:t>
            </w:r>
          </w:p>
        </w:tc>
        <w:tc>
          <w:tcPr>
            <w:tcW w:w="878"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104</w:t>
            </w:r>
          </w:p>
        </w:tc>
        <w:tc>
          <w:tcPr>
            <w:tcW w:w="878"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104</w:t>
            </w:r>
          </w:p>
        </w:tc>
        <w:tc>
          <w:tcPr>
            <w:tcW w:w="877"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12389</w:t>
            </w:r>
          </w:p>
        </w:tc>
        <w:tc>
          <w:tcPr>
            <w:tcW w:w="878"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11034</w:t>
            </w:r>
          </w:p>
        </w:tc>
        <w:tc>
          <w:tcPr>
            <w:tcW w:w="878"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10956</w:t>
            </w:r>
          </w:p>
        </w:tc>
        <w:tc>
          <w:tcPr>
            <w:tcW w:w="877"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13579</w:t>
            </w:r>
          </w:p>
        </w:tc>
        <w:tc>
          <w:tcPr>
            <w:tcW w:w="878"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10529</w:t>
            </w:r>
          </w:p>
        </w:tc>
        <w:tc>
          <w:tcPr>
            <w:tcW w:w="878"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10464</w:t>
            </w:r>
          </w:p>
        </w:tc>
        <w:tc>
          <w:tcPr>
            <w:tcW w:w="877"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91</w:t>
            </w:r>
          </w:p>
        </w:tc>
        <w:tc>
          <w:tcPr>
            <w:tcW w:w="878"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105</w:t>
            </w:r>
          </w:p>
        </w:tc>
        <w:tc>
          <w:tcPr>
            <w:tcW w:w="878"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105</w:t>
            </w:r>
          </w:p>
        </w:tc>
      </w:tr>
      <w:tr w:rsidR="00D838C3" w:rsidRPr="00D838C3" w:rsidTr="0068594C">
        <w:tc>
          <w:tcPr>
            <w:tcW w:w="42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г. Черкесск</w:t>
            </w:r>
          </w:p>
          <w:p w:rsidR="0068594C" w:rsidRPr="00D838C3" w:rsidRDefault="0068594C" w:rsidP="0068594C">
            <w:pPr>
              <w:tabs>
                <w:tab w:val="center" w:pos="4677"/>
                <w:tab w:val="left" w:pos="6675"/>
                <w:tab w:val="right" w:pos="9355"/>
              </w:tabs>
              <w:rPr>
                <w:rFonts w:ascii="Arial" w:hAnsi="Arial" w:cs="Arial"/>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4527</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4262</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3779</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4471</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3134</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3177</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101</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136</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119</w:t>
            </w:r>
          </w:p>
        </w:tc>
      </w:tr>
      <w:tr w:rsidR="00D838C3" w:rsidRPr="00D838C3" w:rsidTr="0068594C">
        <w:tc>
          <w:tcPr>
            <w:tcW w:w="42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г. Карачаевск</w:t>
            </w:r>
          </w:p>
          <w:p w:rsidR="0068594C" w:rsidRPr="00D838C3" w:rsidRDefault="0068594C" w:rsidP="0068594C">
            <w:pPr>
              <w:tabs>
                <w:tab w:val="center" w:pos="4677"/>
                <w:tab w:val="left" w:pos="6675"/>
                <w:tab w:val="right" w:pos="9355"/>
              </w:tabs>
              <w:rPr>
                <w:rFonts w:ascii="Arial" w:hAnsi="Arial" w:cs="Arial"/>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1148</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1293</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1320</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1192</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1200</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1330</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96</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107</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99</w:t>
            </w:r>
          </w:p>
        </w:tc>
      </w:tr>
      <w:tr w:rsidR="00D838C3" w:rsidRPr="00D838C3" w:rsidTr="0068594C">
        <w:tc>
          <w:tcPr>
            <w:tcW w:w="42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Адыге-Хабльский р-н</w:t>
            </w:r>
          </w:p>
          <w:p w:rsidR="0068594C" w:rsidRPr="00D838C3" w:rsidRDefault="0068594C" w:rsidP="0068594C">
            <w:pPr>
              <w:tabs>
                <w:tab w:val="center" w:pos="4677"/>
                <w:tab w:val="left" w:pos="6675"/>
                <w:tab w:val="right" w:pos="9355"/>
              </w:tabs>
              <w:rPr>
                <w:rFonts w:ascii="Arial" w:hAnsi="Arial" w:cs="Arial"/>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920</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539</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602</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908</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501</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564</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101</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108</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107</w:t>
            </w:r>
          </w:p>
        </w:tc>
      </w:tr>
      <w:tr w:rsidR="00D838C3" w:rsidRPr="00D838C3" w:rsidTr="0068594C">
        <w:tc>
          <w:tcPr>
            <w:tcW w:w="42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Зеленчукский р-н</w:t>
            </w:r>
          </w:p>
          <w:p w:rsidR="0068594C" w:rsidRPr="00D838C3" w:rsidRDefault="0068594C" w:rsidP="0068594C">
            <w:pPr>
              <w:tabs>
                <w:tab w:val="center" w:pos="4677"/>
                <w:tab w:val="left" w:pos="6675"/>
                <w:tab w:val="right" w:pos="9355"/>
              </w:tabs>
              <w:rPr>
                <w:rFonts w:ascii="Arial" w:hAnsi="Arial" w:cs="Arial"/>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1145</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1115</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1169</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1384</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1436</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1125</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83</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78</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104</w:t>
            </w:r>
          </w:p>
        </w:tc>
      </w:tr>
      <w:tr w:rsidR="00D838C3" w:rsidRPr="00D838C3" w:rsidTr="0068594C">
        <w:tc>
          <w:tcPr>
            <w:tcW w:w="42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Карачаевский р-н</w:t>
            </w:r>
          </w:p>
          <w:p w:rsidR="0068594C" w:rsidRPr="00D838C3" w:rsidRDefault="0068594C" w:rsidP="0068594C">
            <w:pPr>
              <w:tabs>
                <w:tab w:val="center" w:pos="4677"/>
                <w:tab w:val="left" w:pos="6675"/>
                <w:tab w:val="right" w:pos="9355"/>
              </w:tabs>
              <w:rPr>
                <w:rFonts w:ascii="Arial" w:hAnsi="Arial" w:cs="Arial"/>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389</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380</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436</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562</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465</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477</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69</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82</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91</w:t>
            </w:r>
          </w:p>
        </w:tc>
      </w:tr>
      <w:tr w:rsidR="00D838C3" w:rsidRPr="00D838C3" w:rsidTr="0068594C">
        <w:tc>
          <w:tcPr>
            <w:tcW w:w="42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 р-н</w:t>
            </w:r>
          </w:p>
          <w:p w:rsidR="0068594C" w:rsidRPr="00D838C3" w:rsidRDefault="0068594C" w:rsidP="0068594C">
            <w:pPr>
              <w:tabs>
                <w:tab w:val="center" w:pos="4677"/>
                <w:tab w:val="left" w:pos="6675"/>
                <w:tab w:val="right" w:pos="9355"/>
              </w:tabs>
              <w:rPr>
                <w:rFonts w:ascii="Arial" w:hAnsi="Arial" w:cs="Arial"/>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582</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566</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716</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645</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479</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460</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104</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118</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156</w:t>
            </w:r>
          </w:p>
        </w:tc>
      </w:tr>
      <w:tr w:rsidR="00D838C3" w:rsidRPr="00D838C3" w:rsidTr="0068594C">
        <w:tc>
          <w:tcPr>
            <w:tcW w:w="42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Прикубанский р-н</w:t>
            </w:r>
          </w:p>
          <w:p w:rsidR="0068594C" w:rsidRPr="00D838C3" w:rsidRDefault="0068594C" w:rsidP="0068594C">
            <w:pPr>
              <w:tabs>
                <w:tab w:val="center" w:pos="4677"/>
                <w:tab w:val="left" w:pos="6675"/>
                <w:tab w:val="right" w:pos="9355"/>
              </w:tabs>
              <w:rPr>
                <w:rFonts w:ascii="Arial" w:hAnsi="Arial" w:cs="Arial"/>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404</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217</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169</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725</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405</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395</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56</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54</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43</w:t>
            </w:r>
          </w:p>
        </w:tc>
      </w:tr>
      <w:tr w:rsidR="00D838C3" w:rsidRPr="00D838C3" w:rsidTr="0068594C">
        <w:tc>
          <w:tcPr>
            <w:tcW w:w="42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Урупский р-н</w:t>
            </w:r>
          </w:p>
          <w:p w:rsidR="0068594C" w:rsidRPr="00D838C3" w:rsidRDefault="0068594C" w:rsidP="0068594C">
            <w:pPr>
              <w:tabs>
                <w:tab w:val="center" w:pos="4677"/>
                <w:tab w:val="left" w:pos="6675"/>
                <w:tab w:val="right" w:pos="9355"/>
              </w:tabs>
              <w:rPr>
                <w:rFonts w:ascii="Arial" w:hAnsi="Arial" w:cs="Arial"/>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618</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485</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434</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660</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476</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455</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94</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102</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95</w:t>
            </w:r>
          </w:p>
        </w:tc>
      </w:tr>
      <w:tr w:rsidR="00D838C3" w:rsidRPr="00D838C3" w:rsidTr="0068594C">
        <w:tc>
          <w:tcPr>
            <w:tcW w:w="42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Усть-Джутинский р-н</w:t>
            </w:r>
          </w:p>
          <w:p w:rsidR="0068594C" w:rsidRPr="00D838C3" w:rsidRDefault="0068594C" w:rsidP="0068594C">
            <w:pPr>
              <w:tabs>
                <w:tab w:val="center" w:pos="4677"/>
                <w:tab w:val="left" w:pos="6675"/>
                <w:tab w:val="right" w:pos="9355"/>
              </w:tabs>
              <w:rPr>
                <w:rFonts w:ascii="Arial" w:hAnsi="Arial" w:cs="Arial"/>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1211</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864</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1019</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1433</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924</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1018</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85</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94</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r>
      <w:tr w:rsidR="00D838C3" w:rsidRPr="00D838C3" w:rsidTr="0068594C">
        <w:tc>
          <w:tcPr>
            <w:tcW w:w="424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Хабезский р-н</w:t>
            </w:r>
          </w:p>
          <w:p w:rsidR="0068594C" w:rsidRPr="00D838C3" w:rsidRDefault="0068594C" w:rsidP="0068594C">
            <w:pPr>
              <w:tabs>
                <w:tab w:val="center" w:pos="4677"/>
                <w:tab w:val="left" w:pos="6675"/>
                <w:tab w:val="right" w:pos="9355"/>
              </w:tabs>
              <w:rPr>
                <w:rFonts w:ascii="Arial" w:hAnsi="Arial" w:cs="Arial"/>
                <w:color w:val="000000" w:themeColor="text1"/>
                <w:sz w:val="20"/>
                <w:szCs w:val="20"/>
              </w:rPr>
            </w:pP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1445</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1313</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1312</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1599</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1509</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1463</w:t>
            </w:r>
          </w:p>
        </w:tc>
        <w:tc>
          <w:tcPr>
            <w:tcW w:w="877"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90</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87</w:t>
            </w:r>
          </w:p>
        </w:tc>
        <w:tc>
          <w:tcPr>
            <w:tcW w:w="87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90</w:t>
            </w:r>
          </w:p>
        </w:tc>
      </w:tr>
    </w:tbl>
    <w:p w:rsidR="0068594C" w:rsidRPr="00D838C3" w:rsidRDefault="0068594C" w:rsidP="0068594C">
      <w:pPr>
        <w:tabs>
          <w:tab w:val="left" w:pos="6675"/>
        </w:tabs>
        <w:rPr>
          <w:color w:val="000000" w:themeColor="text1"/>
          <w:sz w:val="22"/>
          <w:szCs w:val="22"/>
        </w:rPr>
        <w:sectPr w:rsidR="0068594C" w:rsidRPr="00D838C3" w:rsidSect="0068594C">
          <w:footnotePr>
            <w:numRestart w:val="eachPage"/>
          </w:footnotePr>
          <w:endnotePr>
            <w:numFmt w:val="decimal"/>
          </w:endnotePr>
          <w:pgSz w:w="16838" w:h="11906" w:orient="landscape" w:code="9"/>
          <w:pgMar w:top="1134" w:right="1134" w:bottom="851" w:left="1134" w:header="709" w:footer="709" w:gutter="0"/>
          <w:cols w:space="708"/>
          <w:docGrid w:linePitch="360"/>
        </w:sectPr>
      </w:pPr>
    </w:p>
    <w:p w:rsidR="0068594C" w:rsidRPr="00D838C3" w:rsidRDefault="0068594C" w:rsidP="0068594C">
      <w:pPr>
        <w:ind w:firstLine="900"/>
        <w:jc w:val="both"/>
        <w:rPr>
          <w:color w:val="000000" w:themeColor="text1"/>
          <w:sz w:val="26"/>
          <w:szCs w:val="26"/>
        </w:rPr>
      </w:pPr>
      <w:r w:rsidRPr="00D838C3">
        <w:rPr>
          <w:color w:val="000000" w:themeColor="text1"/>
          <w:sz w:val="26"/>
          <w:szCs w:val="26"/>
        </w:rPr>
        <w:lastRenderedPageBreak/>
        <w:t xml:space="preserve">В этих же районах, а также в г. Карачаевске и незначительно в Зеленчукском районе увеличилось число детей в дошкольных образовательных учреждениях, в то время как в остальных административно-территориальных единицах оно уменьшилось. Особенно в этом отношении выделяется Прикубанский район, число дошкольных учреждений в котором за период с 1995 по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.г. сократилось с 6 до 2, а численность детей в них – с 404 до 169, т.е. в 2,4 раза. Этот же район выделяется и самым низким числом детей в расчете на 100 мест в дошкольных образовательных учреждениях.</w:t>
      </w:r>
    </w:p>
    <w:p w:rsidR="0068594C" w:rsidRPr="00D838C3" w:rsidRDefault="0068594C" w:rsidP="0068594C">
      <w:pPr>
        <w:ind w:firstLine="900"/>
        <w:jc w:val="both"/>
        <w:rPr>
          <w:color w:val="000000" w:themeColor="text1"/>
          <w:sz w:val="26"/>
          <w:szCs w:val="26"/>
        </w:rPr>
      </w:pPr>
      <w:r w:rsidRPr="00D838C3">
        <w:rPr>
          <w:color w:val="000000" w:themeColor="text1"/>
          <w:sz w:val="26"/>
          <w:szCs w:val="26"/>
        </w:rPr>
        <w:t xml:space="preserve">Высоким дефицитом мест в дошкольных учреждениях выделяется столица </w:t>
      </w:r>
      <w:r w:rsidR="00891E53" w:rsidRPr="00D838C3">
        <w:rPr>
          <w:color w:val="000000" w:themeColor="text1"/>
          <w:sz w:val="26"/>
          <w:szCs w:val="26"/>
        </w:rPr>
        <w:t>Республики</w:t>
      </w:r>
      <w:r w:rsidRPr="00D838C3">
        <w:rPr>
          <w:color w:val="000000" w:themeColor="text1"/>
          <w:sz w:val="26"/>
          <w:szCs w:val="26"/>
        </w:rPr>
        <w:t xml:space="preserve"> – г. Черкесск (119 детей на 100 мест в 2005 году), но особенно Малокарачаевский район, резко сокративший за десятилетие число мест в дошкольных учреждениях (с 645 в </w:t>
      </w:r>
      <w:smartTag w:uri="urn:schemas-microsoft-com:office:smarttags" w:element="metricconverter">
        <w:smartTagPr>
          <w:attr w:name="ProductID" w:val="1995 г"/>
        </w:smartTagPr>
        <w:r w:rsidRPr="00D838C3">
          <w:rPr>
            <w:color w:val="000000" w:themeColor="text1"/>
            <w:sz w:val="26"/>
            <w:szCs w:val="26"/>
          </w:rPr>
          <w:t>1995 г</w:t>
        </w:r>
      </w:smartTag>
      <w:r w:rsidRPr="00D838C3">
        <w:rPr>
          <w:color w:val="000000" w:themeColor="text1"/>
          <w:sz w:val="26"/>
          <w:szCs w:val="26"/>
        </w:rPr>
        <w:t xml:space="preserve">. до 460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в то время как число детей, посещающих эти учреждения за этот же период возросло на 23%. Как следствие, в районе катастрофическая нехватка мест (156 детей на 100 мест).</w:t>
      </w:r>
    </w:p>
    <w:p w:rsidR="009914C5" w:rsidRPr="00D838C3" w:rsidRDefault="0068594C" w:rsidP="009914C5">
      <w:pPr>
        <w:ind w:firstLine="900"/>
        <w:jc w:val="both"/>
        <w:rPr>
          <w:color w:val="000000" w:themeColor="text1"/>
          <w:sz w:val="26"/>
          <w:szCs w:val="26"/>
        </w:rPr>
      </w:pPr>
      <w:r w:rsidRPr="00D838C3">
        <w:rPr>
          <w:color w:val="000000" w:themeColor="text1"/>
          <w:sz w:val="26"/>
          <w:szCs w:val="26"/>
        </w:rPr>
        <w:t xml:space="preserve">Проблемы развития системы общего образования 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в основном те же, которые характерны и для страны в целом: недостаточное финансирование, не соответствующая нормативам материально-техническая база, низкая заработная плата учителей, резко сокращающееся число учащихся, ро</w:t>
      </w:r>
      <w:r w:rsidR="009914C5" w:rsidRPr="00D838C3">
        <w:rPr>
          <w:color w:val="000000" w:themeColor="text1"/>
          <w:sz w:val="26"/>
          <w:szCs w:val="26"/>
        </w:rPr>
        <w:t>ст числа маломерных школ и т.д.</w:t>
      </w:r>
    </w:p>
    <w:p w:rsidR="009914C5" w:rsidRPr="00D838C3" w:rsidRDefault="009914C5" w:rsidP="009914C5">
      <w:pPr>
        <w:ind w:firstLine="900"/>
        <w:jc w:val="both"/>
        <w:rPr>
          <w:color w:val="000000" w:themeColor="text1"/>
          <w:sz w:val="26"/>
          <w:szCs w:val="26"/>
        </w:rPr>
      </w:pPr>
      <w:r w:rsidRPr="00D838C3">
        <w:rPr>
          <w:color w:val="000000" w:themeColor="text1"/>
          <w:sz w:val="26"/>
          <w:szCs w:val="26"/>
        </w:rPr>
        <w:t xml:space="preserve">За период с 2000 по 2012 годы количество общеобразовательных учреждений снизилось на 8 % - со 190 до 176, число обучающихся сократилось 35 % с 71933 до 46518 человек в период с 2000 по 2012 годы. В ряде районов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продолжают функционировать практически нежизнеспособные маломерные школы с несколькими десятками мест в каждой из них и единицами обучающихся детей и педагогов</w:t>
      </w:r>
    </w:p>
    <w:p w:rsidR="0068594C" w:rsidRPr="00D838C3" w:rsidRDefault="0068594C" w:rsidP="0068594C">
      <w:pPr>
        <w:tabs>
          <w:tab w:val="left" w:pos="6675"/>
        </w:tabs>
        <w:ind w:firstLine="540"/>
        <w:jc w:val="right"/>
        <w:rPr>
          <w:rFonts w:ascii="Arial" w:hAnsi="Arial" w:cs="Arial"/>
          <w:b/>
          <w:i/>
          <w:color w:val="000000" w:themeColor="text1"/>
          <w:sz w:val="20"/>
          <w:szCs w:val="20"/>
        </w:rPr>
      </w:pPr>
    </w:p>
    <w:p w:rsidR="0068594C" w:rsidRPr="00D838C3" w:rsidRDefault="0068594C" w:rsidP="0068594C">
      <w:pPr>
        <w:tabs>
          <w:tab w:val="left" w:pos="6675"/>
        </w:tabs>
        <w:ind w:firstLine="540"/>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10.3.3.</w:t>
      </w:r>
    </w:p>
    <w:p w:rsidR="0068594C" w:rsidRPr="00D838C3" w:rsidRDefault="0068594C" w:rsidP="0068594C">
      <w:pPr>
        <w:tabs>
          <w:tab w:val="left" w:pos="6675"/>
        </w:tabs>
        <w:ind w:firstLine="540"/>
        <w:jc w:val="right"/>
        <w:rPr>
          <w:rFonts w:ascii="Arial" w:hAnsi="Arial" w:cs="Arial"/>
          <w:b/>
          <w:i/>
          <w:color w:val="000000" w:themeColor="text1"/>
          <w:sz w:val="20"/>
          <w:szCs w:val="20"/>
        </w:rPr>
      </w:pPr>
      <w:r w:rsidRPr="00D838C3">
        <w:rPr>
          <w:rFonts w:ascii="Arial" w:hAnsi="Arial" w:cs="Arial"/>
          <w:b/>
          <w:i/>
          <w:color w:val="000000" w:themeColor="text1"/>
          <w:sz w:val="20"/>
          <w:szCs w:val="20"/>
        </w:rPr>
        <w:t>Основные показатели функционирования системы общеобразовательных учреждений, на начало учебного года</w:t>
      </w:r>
    </w:p>
    <w:tbl>
      <w:tblPr>
        <w:tblW w:w="5000" w:type="pct"/>
        <w:tblLook w:val="01E0" w:firstRow="1" w:lastRow="1" w:firstColumn="1" w:lastColumn="1" w:noHBand="0" w:noVBand="0"/>
      </w:tblPr>
      <w:tblGrid>
        <w:gridCol w:w="2805"/>
        <w:gridCol w:w="908"/>
        <w:gridCol w:w="909"/>
        <w:gridCol w:w="787"/>
        <w:gridCol w:w="909"/>
        <w:gridCol w:w="787"/>
        <w:gridCol w:w="909"/>
        <w:gridCol w:w="787"/>
        <w:gridCol w:w="909"/>
      </w:tblGrid>
      <w:tr w:rsidR="00D838C3" w:rsidRPr="00D838C3" w:rsidTr="0068594C">
        <w:tc>
          <w:tcPr>
            <w:tcW w:w="144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right"/>
              <w:rPr>
                <w:rFonts w:ascii="Arial" w:hAnsi="Arial" w:cs="Arial"/>
                <w:b/>
                <w:color w:val="000000" w:themeColor="text1"/>
                <w:sz w:val="20"/>
                <w:szCs w:val="20"/>
              </w:rPr>
            </w:pPr>
          </w:p>
        </w:tc>
        <w:tc>
          <w:tcPr>
            <w:tcW w:w="46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1990/</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1991</w:t>
            </w:r>
          </w:p>
        </w:tc>
        <w:tc>
          <w:tcPr>
            <w:tcW w:w="46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1996</w:t>
            </w:r>
          </w:p>
        </w:tc>
        <w:tc>
          <w:tcPr>
            <w:tcW w:w="40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46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40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46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2003/</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40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46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2006</w:t>
            </w:r>
          </w:p>
        </w:tc>
      </w:tr>
      <w:tr w:rsidR="00D838C3" w:rsidRPr="00D838C3" w:rsidTr="0068594C">
        <w:tc>
          <w:tcPr>
            <w:tcW w:w="1445"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Всего общеобразовательных учреждений, в т.ч.</w:t>
            </w:r>
          </w:p>
        </w:tc>
        <w:tc>
          <w:tcPr>
            <w:tcW w:w="46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c>
          <w:tcPr>
            <w:tcW w:w="46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197</w:t>
            </w:r>
          </w:p>
        </w:tc>
        <w:tc>
          <w:tcPr>
            <w:tcW w:w="405"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200</w:t>
            </w:r>
          </w:p>
        </w:tc>
        <w:tc>
          <w:tcPr>
            <w:tcW w:w="46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200</w:t>
            </w:r>
          </w:p>
        </w:tc>
        <w:tc>
          <w:tcPr>
            <w:tcW w:w="405"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200</w:t>
            </w:r>
          </w:p>
        </w:tc>
        <w:tc>
          <w:tcPr>
            <w:tcW w:w="46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200</w:t>
            </w:r>
          </w:p>
        </w:tc>
        <w:tc>
          <w:tcPr>
            <w:tcW w:w="405"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200</w:t>
            </w:r>
          </w:p>
        </w:tc>
        <w:tc>
          <w:tcPr>
            <w:tcW w:w="46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202*</w:t>
            </w:r>
          </w:p>
        </w:tc>
      </w:tr>
      <w:tr w:rsidR="00D838C3" w:rsidRPr="00D838C3" w:rsidTr="0068594C">
        <w:tc>
          <w:tcPr>
            <w:tcW w:w="144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 дневных</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181</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188</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193</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193</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193</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192</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192*</w:t>
            </w:r>
          </w:p>
        </w:tc>
      </w:tr>
      <w:tr w:rsidR="00D838C3" w:rsidRPr="00D838C3" w:rsidTr="0068594C">
        <w:tc>
          <w:tcPr>
            <w:tcW w:w="144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 вечерних</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r>
      <w:tr w:rsidR="00D838C3" w:rsidRPr="00D838C3" w:rsidTr="0068594C">
        <w:tc>
          <w:tcPr>
            <w:tcW w:w="144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Численность учащихся - всего</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72,5</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73,7</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74,6</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72,6</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69,8</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66,4</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61,6</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58,2</w:t>
            </w:r>
          </w:p>
        </w:tc>
      </w:tr>
      <w:tr w:rsidR="00D838C3" w:rsidRPr="00D838C3" w:rsidTr="0068594C">
        <w:tc>
          <w:tcPr>
            <w:tcW w:w="144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 дневных</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70,4</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75,9</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71,9</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69,9</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67,1</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63,7</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59,9</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55,6</w:t>
            </w:r>
          </w:p>
        </w:tc>
      </w:tr>
      <w:tr w:rsidR="00D838C3" w:rsidRPr="00D838C3" w:rsidTr="0068594C">
        <w:tc>
          <w:tcPr>
            <w:tcW w:w="144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 вечерних</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2,1</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2,6</w:t>
            </w:r>
          </w:p>
        </w:tc>
      </w:tr>
      <w:tr w:rsidR="00D838C3" w:rsidRPr="00D838C3" w:rsidTr="0068594C">
        <w:tc>
          <w:tcPr>
            <w:tcW w:w="144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Доля занимающихся во вторую смену</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23,3</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24,3</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23,4</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23,3</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25,7</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22,2</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21,2</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18,9</w:t>
            </w:r>
          </w:p>
        </w:tc>
      </w:tr>
      <w:tr w:rsidR="00D838C3" w:rsidRPr="00D838C3" w:rsidTr="0068594C">
        <w:tc>
          <w:tcPr>
            <w:tcW w:w="144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Выпуск учащихся государственными и муниципальными основными классами общеобразовательных учреждений</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7,2</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7,3</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7,1</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6,8</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6,4</w:t>
            </w:r>
          </w:p>
        </w:tc>
      </w:tr>
      <w:tr w:rsidR="00D838C3" w:rsidRPr="00D838C3" w:rsidTr="0068594C">
        <w:tc>
          <w:tcPr>
            <w:tcW w:w="144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Выпуск учащихся полными средними общеобразовательными учреждениями</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3,2</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4,7</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4,7</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4,7</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4,7</w:t>
            </w:r>
          </w:p>
        </w:tc>
        <w:tc>
          <w:tcPr>
            <w:tcW w:w="46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4,5</w:t>
            </w:r>
          </w:p>
        </w:tc>
      </w:tr>
    </w:tbl>
    <w:p w:rsidR="0068594C" w:rsidRPr="00D838C3" w:rsidRDefault="0068594C" w:rsidP="0068594C">
      <w:pPr>
        <w:tabs>
          <w:tab w:val="left" w:pos="6675"/>
        </w:tabs>
        <w:ind w:left="720"/>
        <w:rPr>
          <w:i/>
          <w:color w:val="000000" w:themeColor="text1"/>
          <w:sz w:val="20"/>
          <w:szCs w:val="20"/>
        </w:rPr>
      </w:pPr>
      <w:r w:rsidRPr="00D838C3">
        <w:rPr>
          <w:i/>
          <w:color w:val="000000" w:themeColor="text1"/>
          <w:sz w:val="20"/>
          <w:szCs w:val="20"/>
        </w:rPr>
        <w:t>* - 2 негосударственные учреждения</w:t>
      </w:r>
    </w:p>
    <w:p w:rsidR="0068594C" w:rsidRPr="00D838C3" w:rsidRDefault="0068594C" w:rsidP="0068594C">
      <w:pPr>
        <w:ind w:firstLine="900"/>
        <w:jc w:val="both"/>
        <w:rPr>
          <w:color w:val="000000" w:themeColor="text1"/>
          <w:sz w:val="26"/>
          <w:szCs w:val="26"/>
        </w:rPr>
      </w:pPr>
      <w:r w:rsidRPr="00D838C3">
        <w:rPr>
          <w:color w:val="000000" w:themeColor="text1"/>
          <w:sz w:val="26"/>
          <w:szCs w:val="26"/>
        </w:rPr>
        <w:lastRenderedPageBreak/>
        <w:t xml:space="preserve">Наибольшие потери учащихся понесли сельские населенные пункты Адыге-Хабльского и Урупского районов, где только за период с 2001 по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.г. количество учащихся сократилось более чем на ¼. Характерно, что этот процесс весьма интенсивно продолжает развиваться и в самые последние годы, при этом во всех без исключения административно-территориальных единицах </w:t>
      </w:r>
      <w:r w:rsidR="00891E53" w:rsidRPr="00D838C3">
        <w:rPr>
          <w:color w:val="000000" w:themeColor="text1"/>
          <w:sz w:val="26"/>
          <w:szCs w:val="26"/>
        </w:rPr>
        <w:t>Республики</w:t>
      </w:r>
      <w:r w:rsidRPr="00D838C3">
        <w:rPr>
          <w:color w:val="000000" w:themeColor="text1"/>
          <w:sz w:val="26"/>
          <w:szCs w:val="26"/>
        </w:rPr>
        <w:t xml:space="preserve">. </w:t>
      </w:r>
    </w:p>
    <w:p w:rsidR="0068594C" w:rsidRPr="00D838C3" w:rsidRDefault="0068594C" w:rsidP="0068594C">
      <w:pPr>
        <w:ind w:firstLine="900"/>
        <w:jc w:val="both"/>
        <w:rPr>
          <w:color w:val="000000" w:themeColor="text1"/>
          <w:sz w:val="26"/>
          <w:szCs w:val="26"/>
        </w:rPr>
      </w:pPr>
      <w:r w:rsidRPr="00D838C3">
        <w:rPr>
          <w:color w:val="000000" w:themeColor="text1"/>
          <w:sz w:val="26"/>
          <w:szCs w:val="26"/>
        </w:rPr>
        <w:t xml:space="preserve">Из положительных сдвигов в системе общего образования за годы рыночных преобразований следует отметить сокращение удельного веса учащихся дневных общеообразовательных школ, занимающихся во вторую смену (18,9 %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по сравнению с 23,3 % в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В первую очередь это относится к сельским школам. Намного медленнее этот процесс происходит в городских поселениях, особенно в Черкесске.</w:t>
      </w:r>
    </w:p>
    <w:p w:rsidR="0068594C" w:rsidRPr="00D838C3" w:rsidRDefault="0068594C" w:rsidP="0068594C">
      <w:pPr>
        <w:ind w:firstLine="900"/>
        <w:jc w:val="both"/>
        <w:rPr>
          <w:color w:val="000000" w:themeColor="text1"/>
          <w:sz w:val="26"/>
          <w:szCs w:val="26"/>
        </w:rPr>
      </w:pPr>
      <w:r w:rsidRPr="00D838C3">
        <w:rPr>
          <w:color w:val="000000" w:themeColor="text1"/>
          <w:sz w:val="26"/>
          <w:szCs w:val="26"/>
        </w:rPr>
        <w:t xml:space="preserve">Резкими контрастами по основным показателям развития и размещения общеобразовательных учреждений характеризуются отдельные административно-территориальные образования </w:t>
      </w:r>
      <w:r w:rsidR="00891E53" w:rsidRPr="00D838C3">
        <w:rPr>
          <w:color w:val="000000" w:themeColor="text1"/>
          <w:sz w:val="26"/>
          <w:szCs w:val="26"/>
        </w:rPr>
        <w:t>Республики</w:t>
      </w:r>
      <w:r w:rsidRPr="00D838C3">
        <w:rPr>
          <w:color w:val="000000" w:themeColor="text1"/>
          <w:sz w:val="26"/>
          <w:szCs w:val="26"/>
        </w:rPr>
        <w:t>, что определяется не только различиями в численности их населения, но и в уровне социально-экономического развития, функциями поселений и другими факторами.</w:t>
      </w:r>
    </w:p>
    <w:p w:rsidR="0068594C" w:rsidRPr="00D838C3" w:rsidRDefault="0068594C" w:rsidP="0068594C">
      <w:pPr>
        <w:ind w:firstLine="900"/>
        <w:jc w:val="both"/>
        <w:rPr>
          <w:color w:val="000000" w:themeColor="text1"/>
          <w:sz w:val="26"/>
          <w:szCs w:val="26"/>
        </w:rPr>
      </w:pPr>
      <w:r w:rsidRPr="00D838C3">
        <w:rPr>
          <w:color w:val="000000" w:themeColor="text1"/>
          <w:sz w:val="26"/>
          <w:szCs w:val="26"/>
        </w:rPr>
        <w:t xml:space="preserve">В Черкесске концентрируется 25,7 % всех учащихся дневных государственных и муниципальных учреждений, но всего лишь 10% числа этих учреждений. В результате, если в среднем по </w:t>
      </w:r>
      <w:r w:rsidR="00891E53" w:rsidRPr="00D838C3">
        <w:rPr>
          <w:color w:val="000000" w:themeColor="text1"/>
          <w:sz w:val="26"/>
          <w:szCs w:val="26"/>
        </w:rPr>
        <w:t>Республике</w:t>
      </w:r>
      <w:r w:rsidRPr="00D838C3">
        <w:rPr>
          <w:color w:val="000000" w:themeColor="text1"/>
          <w:sz w:val="26"/>
          <w:szCs w:val="26"/>
        </w:rPr>
        <w:t xml:space="preserve"> число учащихся, приходящихся на одно общеобразовательное учреждение, составляло 293человек в 2005 году, то в Черкесске этот показатель почти в 2,5 раза выше – 723 учащихся (табл.10.3.4).</w:t>
      </w:r>
    </w:p>
    <w:p w:rsidR="0068594C" w:rsidRPr="00D838C3" w:rsidRDefault="0068594C" w:rsidP="0068594C">
      <w:pPr>
        <w:ind w:firstLine="900"/>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10.3.4.</w:t>
      </w:r>
    </w:p>
    <w:p w:rsidR="0068594C" w:rsidRPr="00D838C3" w:rsidRDefault="0068594C" w:rsidP="0068594C">
      <w:pPr>
        <w:tabs>
          <w:tab w:val="left" w:pos="6675"/>
        </w:tabs>
        <w:ind w:firstLine="540"/>
        <w:jc w:val="right"/>
        <w:rPr>
          <w:rFonts w:ascii="Arial" w:hAnsi="Arial" w:cs="Arial"/>
          <w:b/>
          <w:i/>
          <w:color w:val="000000" w:themeColor="text1"/>
          <w:sz w:val="20"/>
          <w:szCs w:val="20"/>
        </w:rPr>
      </w:pPr>
      <w:r w:rsidRPr="00D838C3">
        <w:rPr>
          <w:rFonts w:ascii="Arial" w:hAnsi="Arial" w:cs="Arial"/>
          <w:b/>
          <w:i/>
          <w:color w:val="000000" w:themeColor="text1"/>
          <w:sz w:val="20"/>
          <w:szCs w:val="20"/>
        </w:rPr>
        <w:t>Число государственных и муниципальных дневных общеобразовательных учреждений и численность обучающихся в них школьников</w:t>
      </w:r>
    </w:p>
    <w:tbl>
      <w:tblPr>
        <w:tblW w:w="5000" w:type="pct"/>
        <w:tblLook w:val="01E0" w:firstRow="1" w:lastRow="1" w:firstColumn="1" w:lastColumn="1" w:noHBand="0" w:noVBand="0"/>
      </w:tblPr>
      <w:tblGrid>
        <w:gridCol w:w="1987"/>
        <w:gridCol w:w="971"/>
        <w:gridCol w:w="971"/>
        <w:gridCol w:w="972"/>
        <w:gridCol w:w="1094"/>
        <w:gridCol w:w="1094"/>
        <w:gridCol w:w="1096"/>
        <w:gridCol w:w="1525"/>
      </w:tblGrid>
      <w:tr w:rsidR="00D838C3" w:rsidRPr="00D838C3" w:rsidTr="0068594C">
        <w:tc>
          <w:tcPr>
            <w:tcW w:w="1013"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right"/>
              <w:rPr>
                <w:rFonts w:ascii="Arial" w:hAnsi="Arial" w:cs="Arial"/>
                <w:b/>
                <w:color w:val="000000" w:themeColor="text1"/>
                <w:sz w:val="20"/>
                <w:szCs w:val="20"/>
              </w:rPr>
            </w:pPr>
          </w:p>
        </w:tc>
        <w:tc>
          <w:tcPr>
            <w:tcW w:w="1625" w:type="pct"/>
            <w:gridSpan w:val="3"/>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smartTag w:uri="urn:schemas-microsoft-com:office:smarttags" w:element="metricconverter">
              <w:smartTagPr>
                <w:attr w:name="ProductID" w:val="2001 г"/>
              </w:smartTagPr>
              <w:r w:rsidRPr="00D838C3">
                <w:rPr>
                  <w:rFonts w:ascii="Arial" w:hAnsi="Arial" w:cs="Arial"/>
                  <w:b/>
                  <w:color w:val="000000" w:themeColor="text1"/>
                  <w:sz w:val="20"/>
                  <w:szCs w:val="20"/>
                </w:rPr>
                <w:t>2001 г</w:t>
              </w:r>
            </w:smartTag>
            <w:r w:rsidRPr="00D838C3">
              <w:rPr>
                <w:rFonts w:ascii="Arial" w:hAnsi="Arial" w:cs="Arial"/>
                <w:b/>
                <w:color w:val="000000" w:themeColor="text1"/>
                <w:sz w:val="20"/>
                <w:szCs w:val="20"/>
              </w:rPr>
              <w:t>.</w:t>
            </w:r>
          </w:p>
        </w:tc>
        <w:tc>
          <w:tcPr>
            <w:tcW w:w="1816" w:type="pct"/>
            <w:gridSpan w:val="3"/>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r w:rsidRPr="00D838C3">
              <w:rPr>
                <w:rFonts w:ascii="Arial" w:hAnsi="Arial" w:cs="Arial"/>
                <w:b/>
                <w:color w:val="000000" w:themeColor="text1"/>
                <w:sz w:val="20"/>
                <w:szCs w:val="20"/>
              </w:rPr>
              <w:t>.</w:t>
            </w:r>
          </w:p>
        </w:tc>
        <w:tc>
          <w:tcPr>
            <w:tcW w:w="546"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 xml:space="preserve">Численность учащихся в </w:t>
            </w:r>
            <w:smartTag w:uri="urn:schemas-microsoft-com:office:smarttags" w:element="metricconverter">
              <w:smartTagPr>
                <w:attr w:name="ProductID" w:val="2005 г"/>
              </w:smartTagPr>
              <w:r w:rsidRPr="00D838C3">
                <w:rPr>
                  <w:rFonts w:ascii="Arial" w:hAnsi="Arial" w:cs="Arial"/>
                  <w:b/>
                  <w:color w:val="000000" w:themeColor="text1"/>
                  <w:sz w:val="20"/>
                  <w:szCs w:val="20"/>
                </w:rPr>
                <w:t>2005 г</w:t>
              </w:r>
            </w:smartTag>
            <w:r w:rsidRPr="00D838C3">
              <w:rPr>
                <w:rFonts w:ascii="Arial" w:hAnsi="Arial" w:cs="Arial"/>
                <w:b/>
                <w:color w:val="000000" w:themeColor="text1"/>
                <w:sz w:val="20"/>
                <w:szCs w:val="20"/>
              </w:rPr>
              <w:t xml:space="preserve">. в % к </w:t>
            </w:r>
            <w:smartTag w:uri="urn:schemas-microsoft-com:office:smarttags" w:element="metricconverter">
              <w:smartTagPr>
                <w:attr w:name="ProductID" w:val="2001 г"/>
              </w:smartTagPr>
              <w:r w:rsidRPr="00D838C3">
                <w:rPr>
                  <w:rFonts w:ascii="Arial" w:hAnsi="Arial" w:cs="Arial"/>
                  <w:b/>
                  <w:color w:val="000000" w:themeColor="text1"/>
                  <w:sz w:val="20"/>
                  <w:szCs w:val="20"/>
                </w:rPr>
                <w:t>2001 г</w:t>
              </w:r>
            </w:smartTag>
            <w:r w:rsidRPr="00D838C3">
              <w:rPr>
                <w:rFonts w:ascii="Arial" w:hAnsi="Arial" w:cs="Arial"/>
                <w:b/>
                <w:color w:val="000000" w:themeColor="text1"/>
                <w:sz w:val="20"/>
                <w:szCs w:val="20"/>
              </w:rPr>
              <w:t>.</w:t>
            </w:r>
          </w:p>
        </w:tc>
      </w:tr>
      <w:tr w:rsidR="00D838C3" w:rsidRPr="00D838C3" w:rsidTr="0068594C">
        <w:trPr>
          <w:cantSplit/>
          <w:trHeight w:val="2290"/>
        </w:trPr>
        <w:tc>
          <w:tcPr>
            <w:tcW w:w="1013"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right"/>
              <w:rPr>
                <w:rFonts w:ascii="Arial" w:hAnsi="Arial" w:cs="Arial"/>
                <w:b/>
                <w:color w:val="000000" w:themeColor="text1"/>
                <w:sz w:val="20"/>
                <w:szCs w:val="20"/>
              </w:rPr>
            </w:pPr>
          </w:p>
        </w:tc>
        <w:tc>
          <w:tcPr>
            <w:tcW w:w="542" w:type="pct"/>
            <w:tcBorders>
              <w:top w:val="single" w:sz="12" w:space="0" w:color="auto"/>
              <w:left w:val="single" w:sz="12" w:space="0" w:color="auto"/>
              <w:bottom w:val="single" w:sz="12" w:space="0" w:color="auto"/>
              <w:right w:val="single" w:sz="12" w:space="0" w:color="auto"/>
            </w:tcBorders>
            <w:shd w:val="clear" w:color="auto" w:fill="C0C0C0"/>
            <w:textDirection w:val="btLr"/>
            <w:vAlign w:val="center"/>
          </w:tcPr>
          <w:p w:rsidR="0068594C" w:rsidRPr="00D838C3" w:rsidRDefault="0068594C" w:rsidP="0068594C">
            <w:pPr>
              <w:tabs>
                <w:tab w:val="center" w:pos="4677"/>
                <w:tab w:val="left" w:pos="6675"/>
                <w:tab w:val="right" w:pos="9355"/>
              </w:tabs>
              <w:ind w:left="113" w:right="113"/>
              <w:rPr>
                <w:rFonts w:ascii="Arial" w:hAnsi="Arial" w:cs="Arial"/>
                <w:b/>
                <w:color w:val="000000" w:themeColor="text1"/>
                <w:sz w:val="20"/>
                <w:szCs w:val="20"/>
              </w:rPr>
            </w:pPr>
            <w:r w:rsidRPr="00D838C3">
              <w:rPr>
                <w:rFonts w:ascii="Arial" w:hAnsi="Arial" w:cs="Arial"/>
                <w:b/>
                <w:color w:val="000000" w:themeColor="text1"/>
                <w:sz w:val="20"/>
                <w:szCs w:val="20"/>
              </w:rPr>
              <w:t>Число учреждений</w:t>
            </w:r>
          </w:p>
        </w:tc>
        <w:tc>
          <w:tcPr>
            <w:tcW w:w="542" w:type="pct"/>
            <w:tcBorders>
              <w:top w:val="single" w:sz="12" w:space="0" w:color="auto"/>
              <w:left w:val="single" w:sz="12" w:space="0" w:color="auto"/>
              <w:bottom w:val="single" w:sz="12" w:space="0" w:color="auto"/>
              <w:right w:val="single" w:sz="12" w:space="0" w:color="auto"/>
            </w:tcBorders>
            <w:shd w:val="clear" w:color="auto" w:fill="C0C0C0"/>
            <w:textDirection w:val="btLr"/>
            <w:vAlign w:val="center"/>
          </w:tcPr>
          <w:p w:rsidR="0068594C" w:rsidRPr="00D838C3" w:rsidRDefault="0068594C" w:rsidP="0068594C">
            <w:pPr>
              <w:tabs>
                <w:tab w:val="center" w:pos="4677"/>
                <w:tab w:val="left" w:pos="6675"/>
                <w:tab w:val="right" w:pos="9355"/>
              </w:tabs>
              <w:ind w:left="113" w:right="113"/>
              <w:rPr>
                <w:rFonts w:ascii="Arial" w:hAnsi="Arial" w:cs="Arial"/>
                <w:b/>
                <w:color w:val="000000" w:themeColor="text1"/>
                <w:sz w:val="20"/>
                <w:szCs w:val="20"/>
              </w:rPr>
            </w:pPr>
            <w:r w:rsidRPr="00D838C3">
              <w:rPr>
                <w:rFonts w:ascii="Arial" w:hAnsi="Arial" w:cs="Arial"/>
                <w:b/>
                <w:color w:val="000000" w:themeColor="text1"/>
                <w:sz w:val="20"/>
                <w:szCs w:val="20"/>
              </w:rPr>
              <w:t>Численность обучающихся, тыс.чел.</w:t>
            </w:r>
          </w:p>
        </w:tc>
        <w:tc>
          <w:tcPr>
            <w:tcW w:w="542" w:type="pct"/>
            <w:tcBorders>
              <w:top w:val="single" w:sz="12" w:space="0" w:color="auto"/>
              <w:left w:val="single" w:sz="12" w:space="0" w:color="auto"/>
              <w:bottom w:val="single" w:sz="12" w:space="0" w:color="auto"/>
              <w:right w:val="single" w:sz="12" w:space="0" w:color="auto"/>
            </w:tcBorders>
            <w:shd w:val="clear" w:color="auto" w:fill="C0C0C0"/>
            <w:textDirection w:val="btLr"/>
            <w:vAlign w:val="center"/>
          </w:tcPr>
          <w:p w:rsidR="0068594C" w:rsidRPr="00D838C3" w:rsidRDefault="0068594C" w:rsidP="0068594C">
            <w:pPr>
              <w:tabs>
                <w:tab w:val="center" w:pos="4677"/>
                <w:tab w:val="left" w:pos="6675"/>
                <w:tab w:val="right" w:pos="9355"/>
              </w:tabs>
              <w:ind w:left="113" w:right="113"/>
              <w:rPr>
                <w:rFonts w:ascii="Arial" w:hAnsi="Arial" w:cs="Arial"/>
                <w:b/>
                <w:color w:val="000000" w:themeColor="text1"/>
                <w:sz w:val="20"/>
                <w:szCs w:val="20"/>
              </w:rPr>
            </w:pPr>
            <w:r w:rsidRPr="00D838C3">
              <w:rPr>
                <w:rFonts w:ascii="Arial" w:hAnsi="Arial" w:cs="Arial"/>
                <w:b/>
                <w:color w:val="000000" w:themeColor="text1"/>
                <w:sz w:val="20"/>
                <w:szCs w:val="20"/>
              </w:rPr>
              <w:t>Численность обучающихся в среднем на 1 учреждений, чел.</w:t>
            </w:r>
          </w:p>
        </w:tc>
        <w:tc>
          <w:tcPr>
            <w:tcW w:w="605" w:type="pct"/>
            <w:tcBorders>
              <w:top w:val="single" w:sz="12" w:space="0" w:color="auto"/>
              <w:left w:val="single" w:sz="12" w:space="0" w:color="auto"/>
              <w:bottom w:val="single" w:sz="12" w:space="0" w:color="auto"/>
              <w:right w:val="single" w:sz="12" w:space="0" w:color="auto"/>
            </w:tcBorders>
            <w:shd w:val="clear" w:color="auto" w:fill="C0C0C0"/>
            <w:textDirection w:val="btLr"/>
            <w:vAlign w:val="center"/>
          </w:tcPr>
          <w:p w:rsidR="0068594C" w:rsidRPr="00D838C3" w:rsidRDefault="0068594C" w:rsidP="0068594C">
            <w:pPr>
              <w:tabs>
                <w:tab w:val="center" w:pos="4677"/>
                <w:tab w:val="left" w:pos="6675"/>
                <w:tab w:val="right" w:pos="9355"/>
              </w:tabs>
              <w:ind w:left="113" w:right="113"/>
              <w:rPr>
                <w:rFonts w:ascii="Arial" w:hAnsi="Arial" w:cs="Arial"/>
                <w:b/>
                <w:color w:val="000000" w:themeColor="text1"/>
                <w:sz w:val="20"/>
                <w:szCs w:val="20"/>
              </w:rPr>
            </w:pPr>
            <w:r w:rsidRPr="00D838C3">
              <w:rPr>
                <w:rFonts w:ascii="Arial" w:hAnsi="Arial" w:cs="Arial"/>
                <w:b/>
                <w:color w:val="000000" w:themeColor="text1"/>
                <w:sz w:val="20"/>
                <w:szCs w:val="20"/>
              </w:rPr>
              <w:t>Число учреждений</w:t>
            </w:r>
          </w:p>
        </w:tc>
        <w:tc>
          <w:tcPr>
            <w:tcW w:w="605" w:type="pct"/>
            <w:tcBorders>
              <w:top w:val="single" w:sz="12" w:space="0" w:color="auto"/>
              <w:left w:val="single" w:sz="12" w:space="0" w:color="auto"/>
              <w:bottom w:val="single" w:sz="12" w:space="0" w:color="auto"/>
              <w:right w:val="single" w:sz="12" w:space="0" w:color="auto"/>
            </w:tcBorders>
            <w:shd w:val="clear" w:color="auto" w:fill="C0C0C0"/>
            <w:textDirection w:val="btLr"/>
            <w:vAlign w:val="center"/>
          </w:tcPr>
          <w:p w:rsidR="0068594C" w:rsidRPr="00D838C3" w:rsidRDefault="0068594C" w:rsidP="0068594C">
            <w:pPr>
              <w:tabs>
                <w:tab w:val="center" w:pos="4677"/>
                <w:tab w:val="left" w:pos="6675"/>
                <w:tab w:val="right" w:pos="9355"/>
              </w:tabs>
              <w:ind w:left="113" w:right="113"/>
              <w:rPr>
                <w:rFonts w:ascii="Arial" w:hAnsi="Arial" w:cs="Arial"/>
                <w:b/>
                <w:color w:val="000000" w:themeColor="text1"/>
                <w:sz w:val="20"/>
                <w:szCs w:val="20"/>
              </w:rPr>
            </w:pPr>
            <w:r w:rsidRPr="00D838C3">
              <w:rPr>
                <w:rFonts w:ascii="Arial" w:hAnsi="Arial" w:cs="Arial"/>
                <w:b/>
                <w:color w:val="000000" w:themeColor="text1"/>
                <w:sz w:val="20"/>
                <w:szCs w:val="20"/>
              </w:rPr>
              <w:t>Численность обучающихся, тыс.чел</w:t>
            </w:r>
          </w:p>
        </w:tc>
        <w:tc>
          <w:tcPr>
            <w:tcW w:w="605" w:type="pct"/>
            <w:tcBorders>
              <w:top w:val="single" w:sz="12" w:space="0" w:color="auto"/>
              <w:left w:val="single" w:sz="12" w:space="0" w:color="auto"/>
              <w:bottom w:val="single" w:sz="12" w:space="0" w:color="auto"/>
              <w:right w:val="single" w:sz="12" w:space="0" w:color="auto"/>
            </w:tcBorders>
            <w:shd w:val="clear" w:color="auto" w:fill="C0C0C0"/>
            <w:textDirection w:val="btLr"/>
            <w:vAlign w:val="center"/>
          </w:tcPr>
          <w:p w:rsidR="0068594C" w:rsidRPr="00D838C3" w:rsidRDefault="0068594C" w:rsidP="0068594C">
            <w:pPr>
              <w:tabs>
                <w:tab w:val="center" w:pos="4677"/>
                <w:tab w:val="left" w:pos="6675"/>
                <w:tab w:val="right" w:pos="9355"/>
              </w:tabs>
              <w:ind w:left="113" w:right="113"/>
              <w:rPr>
                <w:rFonts w:ascii="Arial" w:hAnsi="Arial" w:cs="Arial"/>
                <w:b/>
                <w:color w:val="000000" w:themeColor="text1"/>
                <w:sz w:val="20"/>
                <w:szCs w:val="20"/>
              </w:rPr>
            </w:pPr>
            <w:r w:rsidRPr="00D838C3">
              <w:rPr>
                <w:rFonts w:ascii="Arial" w:hAnsi="Arial" w:cs="Arial"/>
                <w:b/>
                <w:color w:val="000000" w:themeColor="text1"/>
                <w:sz w:val="20"/>
                <w:szCs w:val="20"/>
              </w:rPr>
              <w:t>Численность обучающихся в среднем на 1 учреждений, чел.</w:t>
            </w:r>
          </w:p>
        </w:tc>
        <w:tc>
          <w:tcPr>
            <w:tcW w:w="546"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p>
        </w:tc>
      </w:tr>
      <w:tr w:rsidR="00D838C3" w:rsidRPr="00D838C3" w:rsidTr="0068594C">
        <w:trPr>
          <w:trHeight w:val="188"/>
        </w:trPr>
        <w:tc>
          <w:tcPr>
            <w:tcW w:w="1013"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Всего</w:t>
            </w:r>
          </w:p>
        </w:tc>
        <w:tc>
          <w:tcPr>
            <w:tcW w:w="542"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c>
          <w:tcPr>
            <w:tcW w:w="542"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69,9</w:t>
            </w:r>
          </w:p>
        </w:tc>
        <w:tc>
          <w:tcPr>
            <w:tcW w:w="542"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368</w:t>
            </w:r>
          </w:p>
        </w:tc>
        <w:tc>
          <w:tcPr>
            <w:tcW w:w="605"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190</w:t>
            </w:r>
          </w:p>
        </w:tc>
        <w:tc>
          <w:tcPr>
            <w:tcW w:w="605"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55,6</w:t>
            </w:r>
          </w:p>
        </w:tc>
        <w:tc>
          <w:tcPr>
            <w:tcW w:w="605"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293</w:t>
            </w:r>
          </w:p>
        </w:tc>
        <w:tc>
          <w:tcPr>
            <w:tcW w:w="546"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79,5</w:t>
            </w:r>
          </w:p>
        </w:tc>
      </w:tr>
      <w:tr w:rsidR="00D838C3" w:rsidRPr="00D838C3" w:rsidTr="0068594C">
        <w:trPr>
          <w:trHeight w:val="299"/>
        </w:trPr>
        <w:tc>
          <w:tcPr>
            <w:tcW w:w="101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Черкесск</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17,7</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983</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14,3</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723</w:t>
            </w:r>
          </w:p>
        </w:tc>
        <w:tc>
          <w:tcPr>
            <w:tcW w:w="54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80,8</w:t>
            </w:r>
          </w:p>
        </w:tc>
      </w:tr>
      <w:tr w:rsidR="00D838C3" w:rsidRPr="00D838C3" w:rsidTr="0068594C">
        <w:trPr>
          <w:trHeight w:val="353"/>
        </w:trPr>
        <w:tc>
          <w:tcPr>
            <w:tcW w:w="101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Карачаевск</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4,8</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369</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3,8</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292</w:t>
            </w:r>
          </w:p>
        </w:tc>
        <w:tc>
          <w:tcPr>
            <w:tcW w:w="54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79,2</w:t>
            </w:r>
          </w:p>
        </w:tc>
      </w:tr>
      <w:tr w:rsidR="00D838C3" w:rsidRPr="00D838C3" w:rsidTr="0068594C">
        <w:trPr>
          <w:trHeight w:val="353"/>
        </w:trPr>
        <w:tc>
          <w:tcPr>
            <w:tcW w:w="101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Адыге-Хабльский р-н</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21</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5,1</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243</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21</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3,7</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176</w:t>
            </w:r>
          </w:p>
        </w:tc>
        <w:tc>
          <w:tcPr>
            <w:tcW w:w="54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72,5</w:t>
            </w:r>
          </w:p>
        </w:tc>
      </w:tr>
      <w:tr w:rsidR="00D838C3" w:rsidRPr="00D838C3" w:rsidTr="0068594C">
        <w:trPr>
          <w:trHeight w:val="353"/>
        </w:trPr>
        <w:tc>
          <w:tcPr>
            <w:tcW w:w="101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Зеленчукский р-н</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8,0</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296</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6,5</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241</w:t>
            </w:r>
          </w:p>
        </w:tc>
        <w:tc>
          <w:tcPr>
            <w:tcW w:w="54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81,2</w:t>
            </w:r>
          </w:p>
        </w:tc>
      </w:tr>
      <w:tr w:rsidR="00D838C3" w:rsidRPr="00D838C3" w:rsidTr="0068594C">
        <w:trPr>
          <w:trHeight w:val="353"/>
        </w:trPr>
        <w:tc>
          <w:tcPr>
            <w:tcW w:w="101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Карачаевский р-н</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4,2</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233</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3,3</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183</w:t>
            </w:r>
          </w:p>
        </w:tc>
        <w:tc>
          <w:tcPr>
            <w:tcW w:w="54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78,6</w:t>
            </w:r>
          </w:p>
        </w:tc>
      </w:tr>
      <w:tr w:rsidR="00D838C3" w:rsidRPr="00D838C3" w:rsidTr="0068594C">
        <w:trPr>
          <w:trHeight w:val="353"/>
        </w:trPr>
        <w:tc>
          <w:tcPr>
            <w:tcW w:w="101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 р-н</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6,8</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425</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5,6</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350</w:t>
            </w:r>
          </w:p>
        </w:tc>
        <w:tc>
          <w:tcPr>
            <w:tcW w:w="54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82,4</w:t>
            </w:r>
          </w:p>
        </w:tc>
      </w:tr>
      <w:tr w:rsidR="00D838C3" w:rsidRPr="00D838C3" w:rsidTr="0068594C">
        <w:trPr>
          <w:trHeight w:val="353"/>
        </w:trPr>
        <w:tc>
          <w:tcPr>
            <w:tcW w:w="101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Прикубанский р-н</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6,2</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248</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24</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5,0</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208</w:t>
            </w:r>
          </w:p>
        </w:tc>
        <w:tc>
          <w:tcPr>
            <w:tcW w:w="54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80,6</w:t>
            </w:r>
          </w:p>
        </w:tc>
      </w:tr>
      <w:tr w:rsidR="00D838C3" w:rsidRPr="00D838C3" w:rsidTr="0068594C">
        <w:trPr>
          <w:trHeight w:val="353"/>
        </w:trPr>
        <w:tc>
          <w:tcPr>
            <w:tcW w:w="101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Урупский р-н</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3,1</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182</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135</w:t>
            </w:r>
          </w:p>
        </w:tc>
        <w:tc>
          <w:tcPr>
            <w:tcW w:w="54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74,2</w:t>
            </w:r>
          </w:p>
        </w:tc>
      </w:tr>
      <w:tr w:rsidR="00D838C3" w:rsidRPr="00D838C3" w:rsidTr="0068594C">
        <w:trPr>
          <w:trHeight w:val="353"/>
        </w:trPr>
        <w:tc>
          <w:tcPr>
            <w:tcW w:w="101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 р-н</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8,7</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483</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6,9</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383</w:t>
            </w:r>
          </w:p>
        </w:tc>
        <w:tc>
          <w:tcPr>
            <w:tcW w:w="54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79,3</w:t>
            </w:r>
          </w:p>
        </w:tc>
      </w:tr>
      <w:tr w:rsidR="00D838C3" w:rsidRPr="00D838C3" w:rsidTr="0068594C">
        <w:trPr>
          <w:trHeight w:val="353"/>
        </w:trPr>
        <w:tc>
          <w:tcPr>
            <w:tcW w:w="101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Хабезский р-н</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5,3</w:t>
            </w:r>
          </w:p>
        </w:tc>
        <w:tc>
          <w:tcPr>
            <w:tcW w:w="542"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312</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4,2</w:t>
            </w:r>
          </w:p>
        </w:tc>
        <w:tc>
          <w:tcPr>
            <w:tcW w:w="60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247</w:t>
            </w:r>
          </w:p>
        </w:tc>
        <w:tc>
          <w:tcPr>
            <w:tcW w:w="54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79,2</w:t>
            </w:r>
          </w:p>
        </w:tc>
      </w:tr>
    </w:tbl>
    <w:p w:rsidR="0068594C" w:rsidRPr="00D838C3" w:rsidRDefault="0068594C" w:rsidP="0068594C">
      <w:pPr>
        <w:ind w:firstLine="900"/>
        <w:jc w:val="both"/>
        <w:rPr>
          <w:color w:val="000000" w:themeColor="text1"/>
          <w:sz w:val="26"/>
          <w:szCs w:val="26"/>
        </w:rPr>
      </w:pPr>
      <w:r w:rsidRPr="00D838C3">
        <w:rPr>
          <w:color w:val="000000" w:themeColor="text1"/>
          <w:sz w:val="26"/>
          <w:szCs w:val="26"/>
        </w:rPr>
        <w:lastRenderedPageBreak/>
        <w:t xml:space="preserve">Резко выражена дифференциация по количеству обучающихся, приходящихся в среднем на одно общеобразовательное учреждение, и по отдельным районам </w:t>
      </w:r>
      <w:r w:rsidR="00891E53" w:rsidRPr="00D838C3">
        <w:rPr>
          <w:color w:val="000000" w:themeColor="text1"/>
          <w:sz w:val="26"/>
          <w:szCs w:val="26"/>
        </w:rPr>
        <w:t>Республики</w:t>
      </w:r>
      <w:r w:rsidRPr="00D838C3">
        <w:rPr>
          <w:color w:val="000000" w:themeColor="text1"/>
          <w:sz w:val="26"/>
          <w:szCs w:val="26"/>
        </w:rPr>
        <w:t>. Так, если в Малокарачаевском районе этот показатель равен 350, в Усть-Джегутинском районе – 383 человек, то в Адыге-Хабльском – 176, а в Урупском всего 135 учащихся.</w:t>
      </w:r>
    </w:p>
    <w:p w:rsidR="0068594C" w:rsidRPr="00D838C3" w:rsidRDefault="0068594C" w:rsidP="0068594C">
      <w:pPr>
        <w:ind w:firstLine="900"/>
        <w:jc w:val="both"/>
        <w:rPr>
          <w:color w:val="000000" w:themeColor="text1"/>
          <w:sz w:val="26"/>
          <w:szCs w:val="26"/>
        </w:rPr>
      </w:pPr>
      <w:r w:rsidRPr="00D838C3">
        <w:rPr>
          <w:color w:val="000000" w:themeColor="text1"/>
          <w:sz w:val="26"/>
          <w:szCs w:val="26"/>
        </w:rPr>
        <w:t xml:space="preserve">Практически во всех городах и районах </w:t>
      </w:r>
      <w:r w:rsidR="00891E53" w:rsidRPr="00D838C3">
        <w:rPr>
          <w:color w:val="000000" w:themeColor="text1"/>
          <w:sz w:val="26"/>
          <w:szCs w:val="26"/>
        </w:rPr>
        <w:t>Республики</w:t>
      </w:r>
      <w:r w:rsidRPr="00D838C3">
        <w:rPr>
          <w:color w:val="000000" w:themeColor="text1"/>
          <w:sz w:val="26"/>
          <w:szCs w:val="26"/>
        </w:rPr>
        <w:t xml:space="preserve"> наблюдается превышение количества мест в общеобразовательных учреждениях над численностью обучающихся в них школьников. Главная причина этого продолжающего развиваться явления – уменьшение контингента лиц школьного возраста.</w:t>
      </w:r>
    </w:p>
    <w:p w:rsidR="0068594C" w:rsidRPr="00D838C3" w:rsidRDefault="0068594C" w:rsidP="0068594C">
      <w:pPr>
        <w:ind w:firstLine="900"/>
        <w:jc w:val="both"/>
        <w:rPr>
          <w:color w:val="000000" w:themeColor="text1"/>
          <w:sz w:val="26"/>
          <w:szCs w:val="26"/>
        </w:rPr>
      </w:pPr>
      <w:r w:rsidRPr="00D838C3">
        <w:rPr>
          <w:color w:val="000000" w:themeColor="text1"/>
          <w:sz w:val="26"/>
          <w:szCs w:val="26"/>
        </w:rPr>
        <w:t xml:space="preserve">В ряде районов </w:t>
      </w:r>
      <w:r w:rsidR="00891E53" w:rsidRPr="00D838C3">
        <w:rPr>
          <w:color w:val="000000" w:themeColor="text1"/>
          <w:sz w:val="26"/>
          <w:szCs w:val="26"/>
        </w:rPr>
        <w:t>Республики</w:t>
      </w:r>
      <w:r w:rsidRPr="00D838C3">
        <w:rPr>
          <w:color w:val="000000" w:themeColor="text1"/>
          <w:sz w:val="26"/>
          <w:szCs w:val="26"/>
        </w:rPr>
        <w:t xml:space="preserve"> работают практически нежизнеспособные маломерные школы с несколькими десятками мест в каждой и единицами обучающихся детей и педагогов. Наиболее широко они представлены в периферийных южных горных частях </w:t>
      </w:r>
      <w:r w:rsidR="00891E53" w:rsidRPr="00D838C3">
        <w:rPr>
          <w:color w:val="000000" w:themeColor="text1"/>
          <w:sz w:val="26"/>
          <w:szCs w:val="26"/>
        </w:rPr>
        <w:t>Республики</w:t>
      </w:r>
      <w:r w:rsidRPr="00D838C3">
        <w:rPr>
          <w:color w:val="000000" w:themeColor="text1"/>
          <w:sz w:val="26"/>
          <w:szCs w:val="26"/>
        </w:rPr>
        <w:t>: Урупском, Зеленчукском, Карачаевском, а также Адыге-Хабльском и Прикубанском районах.</w:t>
      </w:r>
    </w:p>
    <w:p w:rsidR="0068594C" w:rsidRPr="00D838C3" w:rsidRDefault="0068594C" w:rsidP="0068594C">
      <w:pPr>
        <w:ind w:firstLine="900"/>
        <w:jc w:val="both"/>
        <w:rPr>
          <w:color w:val="000000" w:themeColor="text1"/>
          <w:sz w:val="26"/>
          <w:szCs w:val="26"/>
        </w:rPr>
      </w:pPr>
      <w:r w:rsidRPr="00D838C3">
        <w:rPr>
          <w:color w:val="000000" w:themeColor="text1"/>
          <w:sz w:val="26"/>
          <w:szCs w:val="26"/>
        </w:rPr>
        <w:t xml:space="preserve">Уменьшение контингента учащихся общеобразовательных учреждений </w:t>
      </w:r>
      <w:r w:rsidR="00891E53" w:rsidRPr="00D838C3">
        <w:rPr>
          <w:color w:val="000000" w:themeColor="text1"/>
          <w:sz w:val="26"/>
          <w:szCs w:val="26"/>
        </w:rPr>
        <w:t>Республики</w:t>
      </w:r>
      <w:r w:rsidRPr="00D838C3">
        <w:rPr>
          <w:color w:val="000000" w:themeColor="text1"/>
          <w:sz w:val="26"/>
          <w:szCs w:val="26"/>
        </w:rPr>
        <w:t xml:space="preserve"> продолжается и в настоящее время. В конце </w:t>
      </w:r>
      <w:smartTag w:uri="urn:schemas-microsoft-com:office:smarttags" w:element="metricconverter">
        <w:smartTagPr>
          <w:attr w:name="ProductID" w:val="2006 г"/>
        </w:smartTagPr>
        <w:r w:rsidRPr="00D838C3">
          <w:rPr>
            <w:color w:val="000000" w:themeColor="text1"/>
            <w:sz w:val="26"/>
            <w:szCs w:val="26"/>
          </w:rPr>
          <w:t>2006 г</w:t>
        </w:r>
      </w:smartTag>
      <w:r w:rsidRPr="00D838C3">
        <w:rPr>
          <w:color w:val="000000" w:themeColor="text1"/>
          <w:sz w:val="26"/>
          <w:szCs w:val="26"/>
        </w:rPr>
        <w:t>. количество учеников общеобразовательных школ сократилось до 52,4 тыс. чел., (табл.11.3.5), а количество школ – до 183, из которых 120 являлись типовыми, 58 – приспособленными зданиями под школьные учреждения и 5 – находились в аварийном состоянии. Наиболее высоким уровнем наполняемости классов выделяется г. Черкесск, Карачаевск, а также районы с высоким удельным весом городского населения (Усть-Джегутинский).</w:t>
      </w:r>
    </w:p>
    <w:p w:rsidR="0068594C" w:rsidRPr="00D838C3" w:rsidRDefault="0068594C" w:rsidP="0068594C">
      <w:pPr>
        <w:ind w:firstLine="900"/>
        <w:jc w:val="both"/>
        <w:rPr>
          <w:color w:val="000000" w:themeColor="text1"/>
          <w:sz w:val="26"/>
          <w:szCs w:val="26"/>
        </w:rPr>
      </w:pPr>
    </w:p>
    <w:p w:rsidR="0068594C" w:rsidRPr="00D838C3" w:rsidRDefault="0068594C" w:rsidP="0068594C">
      <w:pPr>
        <w:tabs>
          <w:tab w:val="left" w:pos="6675"/>
        </w:tabs>
        <w:ind w:firstLine="540"/>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10.3.5.</w:t>
      </w:r>
    </w:p>
    <w:p w:rsidR="0068594C" w:rsidRPr="00D838C3" w:rsidRDefault="0068594C" w:rsidP="0068594C">
      <w:pPr>
        <w:tabs>
          <w:tab w:val="left" w:pos="6675"/>
        </w:tabs>
        <w:ind w:firstLine="540"/>
        <w:jc w:val="right"/>
        <w:rPr>
          <w:rFonts w:ascii="Arial" w:hAnsi="Arial" w:cs="Arial"/>
          <w:b/>
          <w:i/>
          <w:color w:val="000000" w:themeColor="text1"/>
          <w:sz w:val="20"/>
          <w:szCs w:val="20"/>
        </w:rPr>
      </w:pPr>
      <w:r w:rsidRPr="00D838C3">
        <w:rPr>
          <w:rFonts w:ascii="Arial" w:hAnsi="Arial" w:cs="Arial"/>
          <w:b/>
          <w:i/>
          <w:color w:val="000000" w:themeColor="text1"/>
          <w:sz w:val="20"/>
          <w:szCs w:val="20"/>
        </w:rPr>
        <w:t>Общеобразовательные школы КЧР на 01.10.2006.</w:t>
      </w:r>
    </w:p>
    <w:tbl>
      <w:tblPr>
        <w:tblW w:w="0" w:type="auto"/>
        <w:tblLook w:val="01E0" w:firstRow="1" w:lastRow="1" w:firstColumn="1" w:lastColumn="1" w:noHBand="0" w:noVBand="0"/>
      </w:tblPr>
      <w:tblGrid>
        <w:gridCol w:w="1978"/>
        <w:gridCol w:w="712"/>
        <w:gridCol w:w="1678"/>
        <w:gridCol w:w="1017"/>
        <w:gridCol w:w="1083"/>
        <w:gridCol w:w="1083"/>
        <w:gridCol w:w="1076"/>
        <w:gridCol w:w="1083"/>
      </w:tblGrid>
      <w:tr w:rsidR="00D838C3" w:rsidRPr="00D838C3" w:rsidTr="0068594C">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ind w:left="-57" w:right="-57"/>
              <w:jc w:val="right"/>
              <w:rPr>
                <w:rFonts w:ascii="Arial" w:hAnsi="Arial" w:cs="Arial"/>
                <w:b/>
                <w:color w:val="000000" w:themeColor="text1"/>
                <w:sz w:val="20"/>
                <w:szCs w:val="20"/>
              </w:rPr>
            </w:pPr>
          </w:p>
        </w:tc>
        <w:tc>
          <w:tcPr>
            <w:tcW w:w="0" w:type="auto"/>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ind w:left="-57" w:right="-57"/>
              <w:jc w:val="right"/>
              <w:rPr>
                <w:rFonts w:ascii="Arial" w:hAnsi="Arial" w:cs="Arial"/>
                <w:b/>
                <w:color w:val="000000" w:themeColor="text1"/>
                <w:sz w:val="20"/>
                <w:szCs w:val="20"/>
              </w:rPr>
            </w:pPr>
            <w:r w:rsidRPr="00D838C3">
              <w:rPr>
                <w:rFonts w:ascii="Arial" w:hAnsi="Arial" w:cs="Arial"/>
                <w:b/>
                <w:color w:val="000000" w:themeColor="text1"/>
                <w:sz w:val="20"/>
                <w:szCs w:val="20"/>
              </w:rPr>
              <w:t>Количество школ</w: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Кол-во классов, компл.</w: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К-во учеников</w: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К-во учеников в 1 классе</w: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К-во учителей</w: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К-во учеников на 1 учителя</w:t>
            </w:r>
          </w:p>
        </w:tc>
      </w:tr>
      <w:tr w:rsidR="00D838C3" w:rsidRPr="00D838C3" w:rsidTr="0068594C">
        <w:tc>
          <w:tcPr>
            <w:tcW w:w="0" w:type="auto"/>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ind w:left="-57" w:right="-57"/>
              <w:jc w:val="right"/>
              <w:rPr>
                <w:rFonts w:ascii="Arial" w:hAnsi="Arial" w:cs="Arial"/>
                <w:b/>
                <w:i/>
                <w:color w:val="000000" w:themeColor="text1"/>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Типо-вые</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Приспособлен-ные/</w:t>
            </w:r>
          </w:p>
          <w:p w:rsidR="0068594C" w:rsidRPr="00D838C3" w:rsidRDefault="0068594C" w:rsidP="0068594C">
            <w:pPr>
              <w:tabs>
                <w:tab w:val="center" w:pos="4677"/>
                <w:tab w:val="left" w:pos="6675"/>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аварийные</w:t>
            </w:r>
          </w:p>
        </w:tc>
        <w:tc>
          <w:tcPr>
            <w:tcW w:w="0" w:type="auto"/>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spacing w:before="120" w:after="120"/>
              <w:ind w:left="-57" w:right="-57"/>
              <w:jc w:val="center"/>
              <w:rPr>
                <w:rFonts w:ascii="Arial" w:hAnsi="Arial" w:cs="Arial"/>
                <w:b/>
                <w:i/>
                <w:color w:val="000000" w:themeColor="text1"/>
                <w:sz w:val="20"/>
                <w:szCs w:val="20"/>
              </w:rPr>
            </w:pPr>
          </w:p>
        </w:tc>
        <w:tc>
          <w:tcPr>
            <w:tcW w:w="0" w:type="auto"/>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spacing w:before="120" w:after="120"/>
              <w:ind w:left="-57" w:right="-57"/>
              <w:jc w:val="center"/>
              <w:rPr>
                <w:rFonts w:ascii="Arial" w:hAnsi="Arial" w:cs="Arial"/>
                <w:b/>
                <w:i/>
                <w:color w:val="000000" w:themeColor="text1"/>
                <w:sz w:val="20"/>
                <w:szCs w:val="20"/>
              </w:rPr>
            </w:pPr>
          </w:p>
        </w:tc>
        <w:tc>
          <w:tcPr>
            <w:tcW w:w="0" w:type="auto"/>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spacing w:before="120" w:after="120"/>
              <w:ind w:left="-57" w:right="-57"/>
              <w:jc w:val="center"/>
              <w:rPr>
                <w:rFonts w:ascii="Arial" w:hAnsi="Arial" w:cs="Arial"/>
                <w:b/>
                <w:i/>
                <w:color w:val="000000" w:themeColor="text1"/>
                <w:sz w:val="20"/>
                <w:szCs w:val="20"/>
              </w:rPr>
            </w:pPr>
          </w:p>
        </w:tc>
        <w:tc>
          <w:tcPr>
            <w:tcW w:w="0" w:type="auto"/>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spacing w:before="120" w:after="120"/>
              <w:ind w:left="-57" w:right="-57"/>
              <w:jc w:val="center"/>
              <w:rPr>
                <w:rFonts w:ascii="Arial" w:hAnsi="Arial" w:cs="Arial"/>
                <w:b/>
                <w:i/>
                <w:color w:val="000000" w:themeColor="text1"/>
                <w:sz w:val="20"/>
                <w:szCs w:val="20"/>
              </w:rPr>
            </w:pPr>
          </w:p>
        </w:tc>
        <w:tc>
          <w:tcPr>
            <w:tcW w:w="0" w:type="auto"/>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spacing w:before="120" w:after="120"/>
              <w:ind w:left="-57" w:right="-57"/>
              <w:jc w:val="center"/>
              <w:rPr>
                <w:rFonts w:ascii="Arial" w:hAnsi="Arial" w:cs="Arial"/>
                <w:b/>
                <w:i/>
                <w:color w:val="000000" w:themeColor="text1"/>
                <w:sz w:val="20"/>
                <w:szCs w:val="20"/>
              </w:rPr>
            </w:pPr>
          </w:p>
        </w:tc>
      </w:tr>
      <w:tr w:rsidR="00D838C3" w:rsidRPr="00D838C3" w:rsidTr="0068594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ind w:left="-57" w:right="-57"/>
              <w:rPr>
                <w:rFonts w:ascii="Arial" w:hAnsi="Arial" w:cs="Arial"/>
                <w:color w:val="000000" w:themeColor="text1"/>
                <w:sz w:val="20"/>
                <w:szCs w:val="20"/>
              </w:rPr>
            </w:pPr>
            <w:r w:rsidRPr="00D838C3">
              <w:rPr>
                <w:rFonts w:ascii="Arial" w:hAnsi="Arial" w:cs="Arial"/>
                <w:color w:val="000000" w:themeColor="text1"/>
                <w:sz w:val="20"/>
                <w:szCs w:val="20"/>
              </w:rPr>
              <w:t>Адыге-Хабльский р-н</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14</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5/12</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265</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3516</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13,3</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559</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ind w:left="-57" w:right="-57"/>
              <w:jc w:val="center"/>
              <w:rPr>
                <w:rFonts w:ascii="Arial" w:hAnsi="Arial" w:cs="Arial"/>
                <w:color w:val="000000" w:themeColor="text1"/>
                <w:sz w:val="20"/>
                <w:szCs w:val="20"/>
              </w:rPr>
            </w:pPr>
            <w:r w:rsidRPr="00D838C3">
              <w:rPr>
                <w:rFonts w:ascii="Arial" w:hAnsi="Arial" w:cs="Arial"/>
                <w:color w:val="000000" w:themeColor="text1"/>
                <w:sz w:val="20"/>
                <w:szCs w:val="20"/>
              </w:rPr>
              <w:t>6,3</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Зеленчукский р-н</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6140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763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8,0</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Карачаевский р-н</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3115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589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5,3</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 р-н</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5257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584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9,0</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Прикубанский р-н</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4697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680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6,9</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Урупский р-н</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175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2155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7,1</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 р</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6521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749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8,7</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Хабезский р-н</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3956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665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5,9</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13487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1170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11,5</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г. Карачаевск</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3591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441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8,1</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ВСЕГО</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58/5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3149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52435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16,65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6505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8,06</w:t>
            </w:r>
          </w:p>
        </w:tc>
      </w:tr>
    </w:tbl>
    <w:p w:rsidR="0068594C" w:rsidRPr="00D838C3" w:rsidRDefault="0068594C" w:rsidP="0068594C">
      <w:pPr>
        <w:tabs>
          <w:tab w:val="left" w:pos="6675"/>
        </w:tabs>
        <w:ind w:firstLine="540"/>
        <w:jc w:val="right"/>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Важным звеном в системе образования </w:t>
      </w:r>
      <w:r w:rsidR="00891E53" w:rsidRPr="00D838C3">
        <w:rPr>
          <w:color w:val="000000" w:themeColor="text1"/>
          <w:sz w:val="26"/>
          <w:szCs w:val="26"/>
        </w:rPr>
        <w:t>Республики</w:t>
      </w:r>
      <w:r w:rsidRPr="00D838C3">
        <w:rPr>
          <w:color w:val="000000" w:themeColor="text1"/>
          <w:sz w:val="26"/>
          <w:szCs w:val="26"/>
        </w:rPr>
        <w:t xml:space="preserve"> выступают учреждения начального профессионального образования, основной функцией которых является подготовка квалифицированных рабочих. С 1995 года их насчитывается 8 единиц </w:t>
      </w:r>
      <w:r w:rsidRPr="00D838C3">
        <w:rPr>
          <w:color w:val="000000" w:themeColor="text1"/>
          <w:sz w:val="26"/>
          <w:szCs w:val="26"/>
        </w:rPr>
        <w:lastRenderedPageBreak/>
        <w:t xml:space="preserve">различного профиля. Численность учащихся колеблется по годам: 4,9 тыс. чел. В </w:t>
      </w:r>
      <w:smartTag w:uri="urn:schemas-microsoft-com:office:smarttags" w:element="metricconverter">
        <w:smartTagPr>
          <w:attr w:name="ProductID" w:val="1995 г"/>
        </w:smartTagPr>
        <w:r w:rsidRPr="00D838C3">
          <w:rPr>
            <w:color w:val="000000" w:themeColor="text1"/>
            <w:sz w:val="26"/>
            <w:szCs w:val="26"/>
          </w:rPr>
          <w:t>1995 г</w:t>
        </w:r>
      </w:smartTag>
      <w:r w:rsidRPr="00D838C3">
        <w:rPr>
          <w:color w:val="000000" w:themeColor="text1"/>
          <w:sz w:val="26"/>
          <w:szCs w:val="26"/>
        </w:rPr>
        <w:t xml:space="preserve">., 5,7 тыс.чел. – в </w:t>
      </w:r>
      <w:smartTag w:uri="urn:schemas-microsoft-com:office:smarttags" w:element="metricconverter">
        <w:smartTagPr>
          <w:attr w:name="ProductID" w:val="2000 г"/>
        </w:smartTagPr>
        <w:r w:rsidRPr="00D838C3">
          <w:rPr>
            <w:color w:val="000000" w:themeColor="text1"/>
            <w:sz w:val="26"/>
            <w:szCs w:val="26"/>
          </w:rPr>
          <w:t>2000 г</w:t>
        </w:r>
      </w:smartTag>
      <w:r w:rsidRPr="00D838C3">
        <w:rPr>
          <w:color w:val="000000" w:themeColor="text1"/>
          <w:sz w:val="26"/>
          <w:szCs w:val="26"/>
        </w:rPr>
        <w:t xml:space="preserve">., 4,6 тыс. чел.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Однако прием учащихся в последние годы, как и выпуск подготовленных ими специалистов, резко сократился. В 2000 году было принято 3,6 тыс. учащихся, а в 2005 году только 2,1 тыс. человек, выпуск – соответственно 3,9 и 1,8 тыс. учащихся.</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В числе </w:t>
      </w:r>
      <w:r w:rsidR="00891E53" w:rsidRPr="00D838C3">
        <w:rPr>
          <w:color w:val="000000" w:themeColor="text1"/>
          <w:sz w:val="26"/>
          <w:szCs w:val="26"/>
        </w:rPr>
        <w:t>Республика</w:t>
      </w:r>
      <w:r w:rsidRPr="00D838C3">
        <w:rPr>
          <w:color w:val="000000" w:themeColor="text1"/>
          <w:sz w:val="26"/>
          <w:szCs w:val="26"/>
        </w:rPr>
        <w:t>нских учреждений начального профессионального образования по данным на 2007 год выделялись профессиональные лицеи № 3,5,7,8 и Карачаево-Черкесский педагогический колледж (табл. 10.3.6).</w:t>
      </w:r>
    </w:p>
    <w:p w:rsidR="0068594C" w:rsidRPr="00D838C3" w:rsidRDefault="0068594C" w:rsidP="0068594C">
      <w:pPr>
        <w:tabs>
          <w:tab w:val="left" w:pos="6675"/>
        </w:tabs>
        <w:ind w:firstLine="540"/>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10.3.6.</w:t>
      </w:r>
    </w:p>
    <w:tbl>
      <w:tblPr>
        <w:tblW w:w="5000" w:type="pct"/>
        <w:tblLook w:val="01E0" w:firstRow="1" w:lastRow="1" w:firstColumn="1" w:lastColumn="1" w:noHBand="0" w:noVBand="0"/>
      </w:tblPr>
      <w:tblGrid>
        <w:gridCol w:w="2098"/>
        <w:gridCol w:w="1932"/>
        <w:gridCol w:w="891"/>
        <w:gridCol w:w="891"/>
        <w:gridCol w:w="3898"/>
      </w:tblGrid>
      <w:tr w:rsidR="00D838C3" w:rsidRPr="00D838C3" w:rsidTr="0068594C">
        <w:tc>
          <w:tcPr>
            <w:tcW w:w="1080"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Наименование учебного заведения</w:t>
            </w:r>
          </w:p>
        </w:tc>
        <w:tc>
          <w:tcPr>
            <w:tcW w:w="995"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Местоположение</w:t>
            </w:r>
          </w:p>
        </w:tc>
        <w:tc>
          <w:tcPr>
            <w:tcW w:w="918"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Количество учащихся</w:t>
            </w:r>
          </w:p>
        </w:tc>
        <w:tc>
          <w:tcPr>
            <w:tcW w:w="2007"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Основные специальности</w:t>
            </w:r>
          </w:p>
        </w:tc>
      </w:tr>
      <w:tr w:rsidR="00D838C3" w:rsidRPr="00D838C3" w:rsidTr="0068594C">
        <w:tc>
          <w:tcPr>
            <w:tcW w:w="1080"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p>
        </w:tc>
        <w:tc>
          <w:tcPr>
            <w:tcW w:w="99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p>
        </w:tc>
        <w:tc>
          <w:tcPr>
            <w:tcW w:w="45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45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2007</w:t>
            </w:r>
          </w:p>
        </w:tc>
        <w:tc>
          <w:tcPr>
            <w:tcW w:w="2007"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i/>
                <w:color w:val="000000" w:themeColor="text1"/>
                <w:sz w:val="20"/>
                <w:szCs w:val="20"/>
              </w:rPr>
            </w:pPr>
          </w:p>
        </w:tc>
      </w:tr>
      <w:tr w:rsidR="00D838C3" w:rsidRPr="00D838C3" w:rsidTr="0068594C">
        <w:tc>
          <w:tcPr>
            <w:tcW w:w="1080"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Профессиональный лицей № 3</w:t>
            </w:r>
          </w:p>
        </w:tc>
        <w:tc>
          <w:tcPr>
            <w:tcW w:w="995"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г. Карачаевск</w:t>
            </w:r>
          </w:p>
        </w:tc>
        <w:tc>
          <w:tcPr>
            <w:tcW w:w="459"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156</w:t>
            </w:r>
          </w:p>
        </w:tc>
        <w:tc>
          <w:tcPr>
            <w:tcW w:w="459"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189</w:t>
            </w:r>
          </w:p>
        </w:tc>
        <w:tc>
          <w:tcPr>
            <w:tcW w:w="2007"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Коммерсант в торговле, слесарь, плотник, столяр, тракторист, социальный работник, оператор ЭВМ</w:t>
            </w:r>
          </w:p>
        </w:tc>
      </w:tr>
      <w:tr w:rsidR="00D838C3" w:rsidRPr="00D838C3" w:rsidTr="0068594C">
        <w:tc>
          <w:tcPr>
            <w:tcW w:w="108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Профессиональный лицей № 5</w:t>
            </w:r>
          </w:p>
        </w:tc>
        <w:tc>
          <w:tcPr>
            <w:tcW w:w="99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45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610</w:t>
            </w:r>
          </w:p>
        </w:tc>
        <w:tc>
          <w:tcPr>
            <w:tcW w:w="45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628</w:t>
            </w:r>
          </w:p>
        </w:tc>
        <w:tc>
          <w:tcPr>
            <w:tcW w:w="200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Оператор ЭВМ, экономика, бухучет, менеджмент, правоведение, продавец, повар, официант</w:t>
            </w:r>
          </w:p>
        </w:tc>
      </w:tr>
      <w:tr w:rsidR="00D838C3" w:rsidRPr="00D838C3" w:rsidTr="0068594C">
        <w:tc>
          <w:tcPr>
            <w:tcW w:w="108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Профессиональный лицей № 7</w:t>
            </w:r>
          </w:p>
        </w:tc>
        <w:tc>
          <w:tcPr>
            <w:tcW w:w="99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45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628</w:t>
            </w:r>
          </w:p>
        </w:tc>
        <w:tc>
          <w:tcPr>
            <w:tcW w:w="45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611</w:t>
            </w:r>
          </w:p>
        </w:tc>
        <w:tc>
          <w:tcPr>
            <w:tcW w:w="200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Электромонтер, слесарь,сварщик, техник-механик автомобильного транспорта, лаборант-эколог, радиотехник</w:t>
            </w:r>
          </w:p>
        </w:tc>
      </w:tr>
      <w:tr w:rsidR="00D838C3" w:rsidRPr="00D838C3" w:rsidTr="0068594C">
        <w:tc>
          <w:tcPr>
            <w:tcW w:w="108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Профессиональный лицей № 8</w:t>
            </w:r>
          </w:p>
        </w:tc>
        <w:tc>
          <w:tcPr>
            <w:tcW w:w="99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45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642</w:t>
            </w:r>
          </w:p>
        </w:tc>
        <w:tc>
          <w:tcPr>
            <w:tcW w:w="45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487</w:t>
            </w:r>
          </w:p>
        </w:tc>
        <w:tc>
          <w:tcPr>
            <w:tcW w:w="200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Автомеханик, портной, оператор ЭВМ, сварщик, техник-строитель</w:t>
            </w:r>
          </w:p>
        </w:tc>
      </w:tr>
      <w:tr w:rsidR="00D838C3" w:rsidRPr="00D838C3" w:rsidTr="0068594C">
        <w:tc>
          <w:tcPr>
            <w:tcW w:w="108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Карачаево-Черкесский педагогический колледж</w:t>
            </w:r>
          </w:p>
        </w:tc>
        <w:tc>
          <w:tcPr>
            <w:tcW w:w="99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45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656</w:t>
            </w:r>
          </w:p>
        </w:tc>
        <w:tc>
          <w:tcPr>
            <w:tcW w:w="45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671</w:t>
            </w:r>
          </w:p>
        </w:tc>
        <w:tc>
          <w:tcPr>
            <w:tcW w:w="200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Преподаватель начальных классов, иностранных языков, информатики, дошкольное образование</w:t>
            </w:r>
          </w:p>
        </w:tc>
      </w:tr>
    </w:tbl>
    <w:p w:rsidR="0068594C" w:rsidRPr="00D838C3" w:rsidRDefault="0068594C" w:rsidP="0068594C">
      <w:pPr>
        <w:tabs>
          <w:tab w:val="left" w:pos="6675"/>
        </w:tabs>
        <w:ind w:firstLine="900"/>
        <w:jc w:val="both"/>
        <w:rPr>
          <w:color w:val="000000" w:themeColor="text1"/>
          <w:sz w:val="26"/>
          <w:szCs w:val="26"/>
        </w:rPr>
      </w:pPr>
    </w:p>
    <w:p w:rsidR="0068594C" w:rsidRPr="00D838C3" w:rsidRDefault="0068594C" w:rsidP="0068594C">
      <w:pPr>
        <w:tabs>
          <w:tab w:val="left" w:pos="6675"/>
        </w:tabs>
        <w:ind w:firstLine="900"/>
        <w:jc w:val="both"/>
        <w:rPr>
          <w:color w:val="000000" w:themeColor="text1"/>
          <w:sz w:val="26"/>
          <w:szCs w:val="26"/>
        </w:rPr>
      </w:pPr>
      <w:r w:rsidRPr="00D838C3">
        <w:rPr>
          <w:color w:val="000000" w:themeColor="text1"/>
          <w:sz w:val="26"/>
          <w:szCs w:val="26"/>
        </w:rPr>
        <w:t xml:space="preserve">Успешно в </w:t>
      </w:r>
      <w:r w:rsidR="00891E53" w:rsidRPr="00D838C3">
        <w:rPr>
          <w:color w:val="000000" w:themeColor="text1"/>
          <w:sz w:val="26"/>
          <w:szCs w:val="26"/>
        </w:rPr>
        <w:t>Республике</w:t>
      </w:r>
      <w:r w:rsidRPr="00D838C3">
        <w:rPr>
          <w:color w:val="000000" w:themeColor="text1"/>
          <w:sz w:val="26"/>
          <w:szCs w:val="26"/>
        </w:rPr>
        <w:t xml:space="preserve"> работают средние специальные учебные заведения, общее число которых в 2005/2006 учебном году составляло 7 единиц. Помимо того созданы и функционируют 4 филиала государственных и негосударственных средних специальных учебных заведения. Численность учащихся в данных учебных заведениях возросло с 3,3 тыс. чел. в 1990/1991 учебном году до 5,7 тыс.чел. в 2005/2006 учебном году (табл. 10.3.7). Относительно стабильны в последние годы набор учащихся и выпуск подготовленных специалистов.</w:t>
      </w:r>
    </w:p>
    <w:p w:rsidR="0068594C" w:rsidRPr="00D838C3" w:rsidRDefault="0068594C" w:rsidP="0068594C">
      <w:pPr>
        <w:tabs>
          <w:tab w:val="left" w:pos="6675"/>
        </w:tabs>
        <w:ind w:firstLine="540"/>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10.3.7.</w:t>
      </w:r>
    </w:p>
    <w:p w:rsidR="0068594C" w:rsidRPr="00D838C3" w:rsidRDefault="0068594C" w:rsidP="0068594C">
      <w:pPr>
        <w:tabs>
          <w:tab w:val="left" w:pos="6675"/>
        </w:tabs>
        <w:ind w:firstLine="540"/>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Основные показатели функционирования средних </w:t>
      </w:r>
    </w:p>
    <w:p w:rsidR="0068594C" w:rsidRPr="00D838C3" w:rsidRDefault="0068594C" w:rsidP="0068594C">
      <w:pPr>
        <w:tabs>
          <w:tab w:val="left" w:pos="6675"/>
        </w:tabs>
        <w:ind w:firstLine="540"/>
        <w:jc w:val="right"/>
        <w:rPr>
          <w:rFonts w:ascii="Arial" w:hAnsi="Arial" w:cs="Arial"/>
          <w:b/>
          <w:i/>
          <w:color w:val="000000" w:themeColor="text1"/>
          <w:sz w:val="20"/>
          <w:szCs w:val="20"/>
        </w:rPr>
      </w:pPr>
      <w:r w:rsidRPr="00D838C3">
        <w:rPr>
          <w:rFonts w:ascii="Arial" w:hAnsi="Arial" w:cs="Arial"/>
          <w:b/>
          <w:i/>
          <w:color w:val="000000" w:themeColor="text1"/>
          <w:sz w:val="20"/>
          <w:szCs w:val="20"/>
        </w:rPr>
        <w:t>специальных учебных заведений</w:t>
      </w:r>
    </w:p>
    <w:tbl>
      <w:tblPr>
        <w:tblW w:w="0" w:type="auto"/>
        <w:tblLook w:val="01E0" w:firstRow="1" w:lastRow="1" w:firstColumn="1" w:lastColumn="1" w:noHBand="0" w:noVBand="0"/>
      </w:tblPr>
      <w:tblGrid>
        <w:gridCol w:w="3483"/>
        <w:gridCol w:w="873"/>
        <w:gridCol w:w="874"/>
        <w:gridCol w:w="1028"/>
        <w:gridCol w:w="874"/>
        <w:gridCol w:w="874"/>
        <w:gridCol w:w="874"/>
        <w:gridCol w:w="830"/>
      </w:tblGrid>
      <w:tr w:rsidR="00D838C3" w:rsidRPr="00D838C3" w:rsidTr="0068594C">
        <w:tc>
          <w:tcPr>
            <w:tcW w:w="3708"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p>
        </w:tc>
        <w:tc>
          <w:tcPr>
            <w:tcW w:w="90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1990/</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1991</w:t>
            </w:r>
          </w:p>
        </w:tc>
        <w:tc>
          <w:tcPr>
            <w:tcW w:w="90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1996</w:t>
            </w:r>
          </w:p>
        </w:tc>
        <w:tc>
          <w:tcPr>
            <w:tcW w:w="108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90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90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2003/</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90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849"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2006</w:t>
            </w:r>
          </w:p>
        </w:tc>
      </w:tr>
      <w:tr w:rsidR="00D838C3" w:rsidRPr="00D838C3" w:rsidTr="0068594C">
        <w:tc>
          <w:tcPr>
            <w:tcW w:w="3708"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Число средних специальных учреждений</w:t>
            </w:r>
          </w:p>
        </w:tc>
        <w:tc>
          <w:tcPr>
            <w:tcW w:w="90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90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w:t>
            </w:r>
          </w:p>
        </w:tc>
        <w:tc>
          <w:tcPr>
            <w:tcW w:w="108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90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w:t>
            </w:r>
          </w:p>
        </w:tc>
        <w:tc>
          <w:tcPr>
            <w:tcW w:w="90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w:t>
            </w:r>
          </w:p>
        </w:tc>
        <w:tc>
          <w:tcPr>
            <w:tcW w:w="90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w:t>
            </w:r>
          </w:p>
        </w:tc>
        <w:tc>
          <w:tcPr>
            <w:tcW w:w="849"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w:t>
            </w:r>
          </w:p>
        </w:tc>
      </w:tr>
      <w:tr w:rsidR="00D838C3" w:rsidRPr="00D838C3" w:rsidTr="0068594C">
        <w:tc>
          <w:tcPr>
            <w:tcW w:w="370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Численность учащихся в них, тыс.чел.</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3,3</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5,3</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5,9</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4,9</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5,6</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5,7</w:t>
            </w:r>
          </w:p>
        </w:tc>
      </w:tr>
      <w:tr w:rsidR="00D838C3" w:rsidRPr="00D838C3" w:rsidTr="0068594C">
        <w:tc>
          <w:tcPr>
            <w:tcW w:w="370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Прием учащихся, тыс.чел.</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r>
      <w:tr w:rsidR="00D838C3" w:rsidRPr="00D838C3" w:rsidTr="0068594C">
        <w:tc>
          <w:tcPr>
            <w:tcW w:w="370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Выпуск квалифицированных рабочих, тыс.чел.</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r>
      <w:tr w:rsidR="00D838C3" w:rsidRPr="00D838C3" w:rsidTr="0068594C">
        <w:tc>
          <w:tcPr>
            <w:tcW w:w="370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Численность студентов на 10 000 человек населения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78</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121</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134</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115</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126</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131</w:t>
            </w:r>
          </w:p>
        </w:tc>
      </w:tr>
    </w:tbl>
    <w:p w:rsidR="0068594C" w:rsidRPr="00D838C3" w:rsidRDefault="0068594C" w:rsidP="0068594C">
      <w:pPr>
        <w:tabs>
          <w:tab w:val="left" w:pos="6675"/>
        </w:tabs>
        <w:ind w:firstLine="540"/>
        <w:rPr>
          <w:color w:val="000000" w:themeColor="text1"/>
          <w:sz w:val="26"/>
          <w:szCs w:val="26"/>
        </w:rPr>
      </w:pPr>
    </w:p>
    <w:p w:rsidR="0068594C" w:rsidRPr="00D838C3" w:rsidRDefault="0068594C" w:rsidP="0068594C">
      <w:pPr>
        <w:tabs>
          <w:tab w:val="left" w:pos="6675"/>
        </w:tabs>
        <w:ind w:firstLine="900"/>
        <w:jc w:val="both"/>
        <w:rPr>
          <w:color w:val="000000" w:themeColor="text1"/>
          <w:sz w:val="26"/>
          <w:szCs w:val="26"/>
        </w:rPr>
      </w:pPr>
      <w:r w:rsidRPr="00D838C3">
        <w:rPr>
          <w:color w:val="000000" w:themeColor="text1"/>
          <w:sz w:val="26"/>
          <w:szCs w:val="26"/>
        </w:rPr>
        <w:t xml:space="preserve">Система высшего образования представлена в </w:t>
      </w:r>
      <w:r w:rsidR="00891E53" w:rsidRPr="00D838C3">
        <w:rPr>
          <w:color w:val="000000" w:themeColor="text1"/>
          <w:sz w:val="26"/>
          <w:szCs w:val="26"/>
        </w:rPr>
        <w:t>Республике</w:t>
      </w:r>
      <w:r w:rsidRPr="00D838C3">
        <w:rPr>
          <w:color w:val="000000" w:themeColor="text1"/>
          <w:sz w:val="26"/>
          <w:szCs w:val="26"/>
        </w:rPr>
        <w:t xml:space="preserve"> двумя самостоятельно функционирующими вузами (Государственный университет и </w:t>
      </w:r>
      <w:r w:rsidRPr="00D838C3">
        <w:rPr>
          <w:color w:val="000000" w:themeColor="text1"/>
          <w:sz w:val="26"/>
          <w:szCs w:val="26"/>
        </w:rPr>
        <w:lastRenderedPageBreak/>
        <w:t>государственная технологическая академия) и 13-тью филиалами известных московских, ростовских и других высших учебных заведений. Подавляющее большинство из них размещено в Черкесске, 2 – в Карачаевске (госуниверситет и филиал Пятигорского государственного технологического университета) и 1 в с. Учкекен (филиал Ростовского государственного университета – ныне Южного федерального университета).</w:t>
      </w:r>
    </w:p>
    <w:p w:rsidR="0068594C" w:rsidRPr="00D838C3" w:rsidRDefault="0068594C" w:rsidP="0068594C">
      <w:pPr>
        <w:tabs>
          <w:tab w:val="left" w:pos="6675"/>
        </w:tabs>
        <w:ind w:firstLine="900"/>
        <w:jc w:val="both"/>
        <w:rPr>
          <w:color w:val="000000" w:themeColor="text1"/>
          <w:sz w:val="26"/>
          <w:szCs w:val="26"/>
        </w:rPr>
      </w:pPr>
      <w:r w:rsidRPr="00D838C3">
        <w:rPr>
          <w:color w:val="000000" w:themeColor="text1"/>
          <w:sz w:val="26"/>
          <w:szCs w:val="26"/>
        </w:rPr>
        <w:t xml:space="preserve">За период с 1990/1991 по 2005/2006 учебного года численность студентов вузов </w:t>
      </w:r>
      <w:r w:rsidR="00891E53" w:rsidRPr="00D838C3">
        <w:rPr>
          <w:color w:val="000000" w:themeColor="text1"/>
          <w:sz w:val="26"/>
          <w:szCs w:val="26"/>
        </w:rPr>
        <w:t>Республики</w:t>
      </w:r>
      <w:r w:rsidRPr="00D838C3">
        <w:rPr>
          <w:color w:val="000000" w:themeColor="text1"/>
          <w:sz w:val="26"/>
          <w:szCs w:val="26"/>
        </w:rPr>
        <w:t xml:space="preserve"> возросла почти в 4 раза (табл. 10.3.8). Почти во столько же раз увеличился прием студентов  в вузы и выпуск подготовленных специалистов.</w:t>
      </w:r>
    </w:p>
    <w:p w:rsidR="0068594C" w:rsidRPr="00D838C3" w:rsidRDefault="0068594C" w:rsidP="0068594C">
      <w:pPr>
        <w:tabs>
          <w:tab w:val="left" w:pos="6675"/>
        </w:tabs>
        <w:ind w:firstLine="900"/>
        <w:jc w:val="both"/>
        <w:rPr>
          <w:color w:val="000000" w:themeColor="text1"/>
          <w:sz w:val="26"/>
          <w:szCs w:val="26"/>
        </w:rPr>
      </w:pPr>
    </w:p>
    <w:p w:rsidR="0068594C" w:rsidRPr="00D838C3" w:rsidRDefault="0068594C" w:rsidP="0068594C">
      <w:pPr>
        <w:tabs>
          <w:tab w:val="left" w:pos="6675"/>
        </w:tabs>
        <w:ind w:firstLine="540"/>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10.3.8.</w:t>
      </w:r>
    </w:p>
    <w:p w:rsidR="0068594C" w:rsidRPr="00D838C3" w:rsidRDefault="0068594C" w:rsidP="0068594C">
      <w:pPr>
        <w:tabs>
          <w:tab w:val="left" w:pos="6675"/>
        </w:tabs>
        <w:ind w:firstLine="540"/>
        <w:jc w:val="right"/>
        <w:rPr>
          <w:rFonts w:ascii="Arial" w:hAnsi="Arial" w:cs="Arial"/>
          <w:b/>
          <w:i/>
          <w:color w:val="000000" w:themeColor="text1"/>
          <w:sz w:val="20"/>
          <w:szCs w:val="20"/>
        </w:rPr>
      </w:pPr>
      <w:r w:rsidRPr="00D838C3">
        <w:rPr>
          <w:rFonts w:ascii="Arial" w:hAnsi="Arial" w:cs="Arial"/>
          <w:b/>
          <w:i/>
          <w:color w:val="000000" w:themeColor="text1"/>
          <w:sz w:val="20"/>
          <w:szCs w:val="20"/>
        </w:rPr>
        <w:t>Основные показатели функционирования системы высших учебных заведений</w:t>
      </w:r>
    </w:p>
    <w:tbl>
      <w:tblPr>
        <w:tblW w:w="0" w:type="auto"/>
        <w:tblLook w:val="01E0" w:firstRow="1" w:lastRow="1" w:firstColumn="1" w:lastColumn="1" w:noHBand="0" w:noVBand="0"/>
      </w:tblPr>
      <w:tblGrid>
        <w:gridCol w:w="2228"/>
        <w:gridCol w:w="867"/>
        <w:gridCol w:w="1014"/>
        <w:gridCol w:w="1014"/>
        <w:gridCol w:w="1014"/>
        <w:gridCol w:w="1014"/>
        <w:gridCol w:w="867"/>
        <w:gridCol w:w="867"/>
        <w:gridCol w:w="825"/>
      </w:tblGrid>
      <w:tr w:rsidR="00D838C3" w:rsidRPr="00D838C3" w:rsidTr="0068594C">
        <w:tc>
          <w:tcPr>
            <w:tcW w:w="2268"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p>
        </w:tc>
        <w:tc>
          <w:tcPr>
            <w:tcW w:w="90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1990/</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1991</w:t>
            </w:r>
          </w:p>
        </w:tc>
        <w:tc>
          <w:tcPr>
            <w:tcW w:w="108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1996</w:t>
            </w:r>
          </w:p>
        </w:tc>
        <w:tc>
          <w:tcPr>
            <w:tcW w:w="108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108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108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90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2003/</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90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c>
          <w:tcPr>
            <w:tcW w:w="849"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p w:rsidR="0068594C" w:rsidRPr="00D838C3" w:rsidRDefault="0068594C" w:rsidP="0068594C">
            <w:pPr>
              <w:tabs>
                <w:tab w:val="center" w:pos="4677"/>
                <w:tab w:val="left" w:pos="6675"/>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2006</w:t>
            </w:r>
          </w:p>
        </w:tc>
      </w:tr>
      <w:tr w:rsidR="00D838C3" w:rsidRPr="00D838C3" w:rsidTr="0068594C">
        <w:tc>
          <w:tcPr>
            <w:tcW w:w="2268"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Число вузов</w:t>
            </w:r>
          </w:p>
        </w:tc>
        <w:tc>
          <w:tcPr>
            <w:tcW w:w="90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108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108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108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108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90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90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849"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r>
      <w:tr w:rsidR="00D838C3" w:rsidRPr="00D838C3" w:rsidTr="0068594C">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 в т.ч. с филиалами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r>
      <w:tr w:rsidR="00D838C3" w:rsidRPr="00D838C3" w:rsidTr="0068594C">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Численность студентов, тыс.чел.</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4,1</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10,5</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10,5</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11,1</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14,6</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16,2</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16,2</w:t>
            </w:r>
          </w:p>
        </w:tc>
      </w:tr>
      <w:tr w:rsidR="00D838C3" w:rsidRPr="00D838C3" w:rsidTr="0068594C">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 в т.ч. на 10000 чел. населения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97</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158</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238</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253</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336</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373</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377</w:t>
            </w:r>
          </w:p>
        </w:tc>
      </w:tr>
      <w:tr w:rsidR="00D838C3" w:rsidRPr="00D838C3" w:rsidTr="0068594C">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Прием студентов, тыс.чел.</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3,6</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3,5</w:t>
            </w:r>
          </w:p>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p>
        </w:tc>
      </w:tr>
      <w:tr w:rsidR="00D838C3" w:rsidRPr="00D838C3" w:rsidTr="0068594C">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 в т.ч. государственные и муниципальные учреждения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2,1</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2,9</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3,3</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3,2</w:t>
            </w:r>
          </w:p>
        </w:tc>
      </w:tr>
      <w:tr w:rsidR="00D838C3" w:rsidRPr="00D838C3" w:rsidTr="0068594C">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 негосударственные учреждения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r>
      <w:tr w:rsidR="00D838C3" w:rsidRPr="00D838C3" w:rsidTr="0068594C">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Выпуск специалистов, тыс.чел.</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0,7</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1,9</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r>
      <w:tr w:rsidR="00D838C3" w:rsidRPr="00D838C3" w:rsidTr="0068594C">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 в т.ч. государственные и муниципальные учреждения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r>
      <w:tr w:rsidR="00D838C3" w:rsidRPr="00D838C3" w:rsidTr="0068594C">
        <w:tc>
          <w:tcPr>
            <w:tcW w:w="226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rPr>
                <w:rFonts w:ascii="Arial" w:hAnsi="Arial" w:cs="Arial"/>
                <w:color w:val="000000" w:themeColor="text1"/>
                <w:sz w:val="20"/>
                <w:szCs w:val="20"/>
              </w:rPr>
            </w:pPr>
            <w:r w:rsidRPr="00D838C3">
              <w:rPr>
                <w:rFonts w:ascii="Arial" w:hAnsi="Arial" w:cs="Arial"/>
                <w:color w:val="000000" w:themeColor="text1"/>
                <w:sz w:val="20"/>
                <w:szCs w:val="20"/>
              </w:rPr>
              <w:t>- негосударственные учреждения</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0,1</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r>
    </w:tbl>
    <w:p w:rsidR="0068594C" w:rsidRPr="00D838C3" w:rsidRDefault="0068594C" w:rsidP="0068594C">
      <w:pPr>
        <w:tabs>
          <w:tab w:val="left" w:pos="6675"/>
        </w:tabs>
        <w:ind w:firstLine="540"/>
        <w:rPr>
          <w:color w:val="000000" w:themeColor="text1"/>
          <w:sz w:val="22"/>
          <w:szCs w:val="22"/>
        </w:rPr>
      </w:pPr>
    </w:p>
    <w:p w:rsidR="0068594C" w:rsidRPr="00D838C3" w:rsidRDefault="0068594C" w:rsidP="0068594C">
      <w:pPr>
        <w:tabs>
          <w:tab w:val="left" w:pos="6675"/>
        </w:tabs>
        <w:ind w:firstLine="900"/>
        <w:jc w:val="both"/>
        <w:rPr>
          <w:color w:val="000000" w:themeColor="text1"/>
          <w:sz w:val="26"/>
          <w:szCs w:val="26"/>
        </w:rPr>
      </w:pPr>
      <w:r w:rsidRPr="00D838C3">
        <w:rPr>
          <w:color w:val="000000" w:themeColor="text1"/>
          <w:sz w:val="26"/>
          <w:szCs w:val="26"/>
        </w:rPr>
        <w:t xml:space="preserve">В ряде образовательных и научных учреждениях </w:t>
      </w:r>
      <w:r w:rsidR="00891E53" w:rsidRPr="00D838C3">
        <w:rPr>
          <w:color w:val="000000" w:themeColor="text1"/>
          <w:sz w:val="26"/>
          <w:szCs w:val="26"/>
        </w:rPr>
        <w:t>Республики</w:t>
      </w:r>
      <w:r w:rsidRPr="00D838C3">
        <w:rPr>
          <w:color w:val="000000" w:themeColor="text1"/>
          <w:sz w:val="26"/>
          <w:szCs w:val="26"/>
        </w:rPr>
        <w:t xml:space="preserve">, в частности, Карачаево-Черкесском университете, Карачаево-Черкесской технологической академии, Карачаево-Черкесском филиале Южного федерального университета и  Специальной астрофизической обсерватории РАН ведется подготовка высококвалифицированных специалистов в аспирантуре. Так, на середину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контингент обучающихся аспирантов в КЧГУ составлял 123 человек, в КЧГТА – 92, КЧФ РГУ – 48 и САО РАН – 8 человек. За период с 2000/2002 по 2004/2005 учебные годы защищены 46 диссертаций в КЧГУ, 13 – в КЧГТА, 21 – в КЧФ РГУ и 4 – в САО РАН.</w:t>
      </w:r>
    </w:p>
    <w:p w:rsidR="0068594C" w:rsidRPr="00D838C3" w:rsidRDefault="0068594C" w:rsidP="0068594C">
      <w:pPr>
        <w:tabs>
          <w:tab w:val="left" w:pos="6675"/>
        </w:tabs>
        <w:ind w:firstLine="900"/>
        <w:jc w:val="both"/>
        <w:rPr>
          <w:color w:val="000000" w:themeColor="text1"/>
          <w:sz w:val="26"/>
          <w:szCs w:val="26"/>
        </w:rPr>
      </w:pPr>
      <w:r w:rsidRPr="00D838C3">
        <w:rPr>
          <w:color w:val="000000" w:themeColor="text1"/>
          <w:sz w:val="26"/>
          <w:szCs w:val="26"/>
        </w:rPr>
        <w:lastRenderedPageBreak/>
        <w:t xml:space="preserve">Основные направления подготовки специалистов в вузах </w:t>
      </w:r>
      <w:r w:rsidR="00891E53" w:rsidRPr="00D838C3">
        <w:rPr>
          <w:color w:val="000000" w:themeColor="text1"/>
          <w:sz w:val="26"/>
          <w:szCs w:val="26"/>
        </w:rPr>
        <w:t>Республики</w:t>
      </w:r>
      <w:r w:rsidRPr="00D838C3">
        <w:rPr>
          <w:color w:val="000000" w:themeColor="text1"/>
          <w:sz w:val="26"/>
          <w:szCs w:val="26"/>
        </w:rPr>
        <w:t xml:space="preserve"> тесно увязываются с потребностями ее производственной сферы и сферы услуг. Так, с учетом преобладающей аграрной составляющей экономики </w:t>
      </w:r>
      <w:r w:rsidR="00891E53" w:rsidRPr="00D838C3">
        <w:rPr>
          <w:color w:val="000000" w:themeColor="text1"/>
          <w:sz w:val="26"/>
          <w:szCs w:val="26"/>
        </w:rPr>
        <w:t>Республики</w:t>
      </w:r>
      <w:r w:rsidRPr="00D838C3">
        <w:rPr>
          <w:color w:val="000000" w:themeColor="text1"/>
          <w:sz w:val="26"/>
          <w:szCs w:val="26"/>
        </w:rPr>
        <w:t xml:space="preserve">, по рекомендации Правительства Карачаево-Черкесии в государственной технологической академии открыт аграрный факультет, где начата подготовка по 6-ти специальностям сельскохозяйственного направления. На базе Карачаево-Черкесского государственного университета реализуются специальности курортного дела и туризма – весьма перспективного направления экономики </w:t>
      </w:r>
      <w:r w:rsidR="00891E53" w:rsidRPr="00D838C3">
        <w:rPr>
          <w:color w:val="000000" w:themeColor="text1"/>
          <w:sz w:val="26"/>
          <w:szCs w:val="26"/>
        </w:rPr>
        <w:t>Республики</w:t>
      </w:r>
      <w:r w:rsidRPr="00D838C3">
        <w:rPr>
          <w:color w:val="000000" w:themeColor="text1"/>
          <w:sz w:val="26"/>
          <w:szCs w:val="26"/>
        </w:rPr>
        <w:t xml:space="preserve"> в территориальном разделении страны. С учетом дефицита медицинских работников, особенно в сельской местности, в Карачаево-Черкесской технологической академии в 2004 году была открыта специальность «Лечебное дело».</w:t>
      </w:r>
    </w:p>
    <w:p w:rsidR="0068594C" w:rsidRPr="00D838C3" w:rsidRDefault="0068594C" w:rsidP="0068594C">
      <w:pPr>
        <w:rPr>
          <w:color w:val="000000" w:themeColor="text1"/>
        </w:rPr>
      </w:pPr>
    </w:p>
    <w:p w:rsidR="0068594C" w:rsidRPr="00D838C3" w:rsidRDefault="0068594C" w:rsidP="0068594C">
      <w:pPr>
        <w:pStyle w:val="3"/>
        <w:numPr>
          <w:ilvl w:val="1"/>
          <w:numId w:val="3"/>
        </w:numPr>
        <w:spacing w:after="240"/>
        <w:rPr>
          <w:rFonts w:ascii="Times New Roman" w:hAnsi="Times New Roman" w:cs="Times New Roman"/>
          <w:color w:val="000000" w:themeColor="text1"/>
        </w:rPr>
      </w:pPr>
      <w:bookmarkStart w:id="379" w:name="_Toc210187276"/>
      <w:bookmarkStart w:id="380" w:name="_Toc215499715"/>
      <w:r w:rsidRPr="00D838C3">
        <w:rPr>
          <w:rFonts w:ascii="Times New Roman" w:hAnsi="Times New Roman" w:cs="Times New Roman"/>
          <w:color w:val="000000" w:themeColor="text1"/>
        </w:rPr>
        <w:t>Культура и искусство</w:t>
      </w:r>
      <w:bookmarkEnd w:id="379"/>
      <w:bookmarkEnd w:id="380"/>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занимает видное место в стране как по общему культурному уровню населения, так и по развитию всех отраслей культуры, литературы, искусства и др.</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С развитием рыночных отношений число учреждений культурно-досугового типа в </w:t>
      </w:r>
      <w:r w:rsidR="00891E53" w:rsidRPr="00D838C3">
        <w:rPr>
          <w:color w:val="000000" w:themeColor="text1"/>
          <w:sz w:val="26"/>
          <w:szCs w:val="26"/>
        </w:rPr>
        <w:t>Республике</w:t>
      </w:r>
      <w:r w:rsidRPr="00D838C3">
        <w:rPr>
          <w:color w:val="000000" w:themeColor="text1"/>
          <w:sz w:val="26"/>
          <w:szCs w:val="26"/>
        </w:rPr>
        <w:t xml:space="preserve"> заметно сократилось, но в последние годы стабилизировалось на уровне 168 единиц, подавляющая часть которых размещена в сельской местности. Характерно, что сокращение культурно-досуговых объектов затронуло в основном городские поселения и осталось практически неизменным в сельских районах (табл. 10.4.1).</w:t>
      </w:r>
    </w:p>
    <w:p w:rsidR="0068594C" w:rsidRPr="00D838C3" w:rsidRDefault="0068594C" w:rsidP="0068594C">
      <w:pPr>
        <w:jc w:val="right"/>
        <w:rPr>
          <w:rFonts w:ascii="Arial" w:hAnsi="Arial" w:cs="Arial"/>
          <w:b/>
          <w:i/>
          <w:color w:val="000000" w:themeColor="text1"/>
          <w:sz w:val="20"/>
          <w:szCs w:val="20"/>
        </w:rPr>
      </w:pPr>
      <w:bookmarkStart w:id="381" w:name="_Toc209589865"/>
      <w:bookmarkStart w:id="382" w:name="_Toc209598833"/>
      <w:bookmarkStart w:id="383" w:name="_Toc209599193"/>
      <w:bookmarkStart w:id="384" w:name="_Toc210187277"/>
      <w:r w:rsidRPr="00D838C3">
        <w:rPr>
          <w:rFonts w:ascii="Arial" w:hAnsi="Arial" w:cs="Arial"/>
          <w:b/>
          <w:i/>
          <w:color w:val="000000" w:themeColor="text1"/>
          <w:sz w:val="20"/>
          <w:szCs w:val="20"/>
        </w:rPr>
        <w:t>Таблица 10.4.1.</w:t>
      </w:r>
      <w:bookmarkEnd w:id="381"/>
      <w:bookmarkEnd w:id="382"/>
      <w:bookmarkEnd w:id="383"/>
      <w:bookmarkEnd w:id="384"/>
    </w:p>
    <w:p w:rsidR="0068594C" w:rsidRPr="00D838C3" w:rsidRDefault="0068594C" w:rsidP="0068594C">
      <w:pPr>
        <w:jc w:val="right"/>
        <w:rPr>
          <w:rFonts w:ascii="Arial" w:hAnsi="Arial" w:cs="Arial"/>
          <w:b/>
          <w:i/>
          <w:color w:val="000000" w:themeColor="text1"/>
          <w:sz w:val="20"/>
          <w:szCs w:val="20"/>
        </w:rPr>
      </w:pPr>
      <w:bookmarkStart w:id="385" w:name="_Toc209589866"/>
      <w:bookmarkStart w:id="386" w:name="_Toc209598834"/>
      <w:bookmarkStart w:id="387" w:name="_Toc209599194"/>
      <w:bookmarkStart w:id="388" w:name="_Toc210187278"/>
      <w:r w:rsidRPr="00D838C3">
        <w:rPr>
          <w:rFonts w:ascii="Arial" w:hAnsi="Arial" w:cs="Arial"/>
          <w:b/>
          <w:i/>
          <w:color w:val="000000" w:themeColor="text1"/>
          <w:sz w:val="20"/>
          <w:szCs w:val="20"/>
        </w:rPr>
        <w:t>Учреждения культурно-досугового типа, театры и музеи КЧР</w:t>
      </w:r>
      <w:bookmarkEnd w:id="385"/>
      <w:bookmarkEnd w:id="386"/>
      <w:bookmarkEnd w:id="387"/>
      <w:bookmarkEnd w:id="388"/>
    </w:p>
    <w:tbl>
      <w:tblPr>
        <w:tblW w:w="5000" w:type="pct"/>
        <w:tblLook w:val="01E0" w:firstRow="1" w:lastRow="1" w:firstColumn="1" w:lastColumn="1" w:noHBand="0" w:noVBand="0"/>
      </w:tblPr>
      <w:tblGrid>
        <w:gridCol w:w="874"/>
        <w:gridCol w:w="1472"/>
        <w:gridCol w:w="1031"/>
        <w:gridCol w:w="1288"/>
        <w:gridCol w:w="1021"/>
        <w:gridCol w:w="1381"/>
        <w:gridCol w:w="1084"/>
        <w:gridCol w:w="1559"/>
      </w:tblGrid>
      <w:tr w:rsidR="00D838C3" w:rsidRPr="00D838C3" w:rsidTr="0068594C">
        <w:tc>
          <w:tcPr>
            <w:tcW w:w="450"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ind w:left="-57" w:right="-57"/>
              <w:jc w:val="both"/>
              <w:rPr>
                <w:rFonts w:ascii="Arial" w:hAnsi="Arial" w:cs="Arial"/>
                <w:b/>
                <w:color w:val="000000" w:themeColor="text1"/>
                <w:sz w:val="20"/>
                <w:szCs w:val="20"/>
              </w:rPr>
            </w:pPr>
            <w:r w:rsidRPr="00D838C3">
              <w:rPr>
                <w:rFonts w:ascii="Arial" w:hAnsi="Arial" w:cs="Arial"/>
                <w:b/>
                <w:color w:val="000000" w:themeColor="text1"/>
                <w:sz w:val="20"/>
                <w:szCs w:val="20"/>
              </w:rPr>
              <w:t>Годы</w:t>
            </w:r>
          </w:p>
        </w:tc>
        <w:tc>
          <w:tcPr>
            <w:tcW w:w="758"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Число учреждений культурно-досугового типа</w:t>
            </w:r>
          </w:p>
        </w:tc>
        <w:tc>
          <w:tcPr>
            <w:tcW w:w="1194"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в т.ч.</w:t>
            </w:r>
          </w:p>
        </w:tc>
        <w:tc>
          <w:tcPr>
            <w:tcW w:w="526"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Число музеев</w:t>
            </w:r>
          </w:p>
        </w:tc>
        <w:tc>
          <w:tcPr>
            <w:tcW w:w="711"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Число посещений музеев, тыс.</w:t>
            </w:r>
          </w:p>
        </w:tc>
        <w:tc>
          <w:tcPr>
            <w:tcW w:w="558"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Число театров</w:t>
            </w:r>
          </w:p>
        </w:tc>
        <w:tc>
          <w:tcPr>
            <w:tcW w:w="803"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ind w:left="-57" w:right="-57"/>
              <w:jc w:val="center"/>
              <w:rPr>
                <w:rFonts w:ascii="Arial" w:hAnsi="Arial" w:cs="Arial"/>
                <w:b/>
                <w:color w:val="000000" w:themeColor="text1"/>
                <w:sz w:val="20"/>
                <w:szCs w:val="20"/>
              </w:rPr>
            </w:pPr>
            <w:r w:rsidRPr="00D838C3">
              <w:rPr>
                <w:rFonts w:ascii="Arial" w:hAnsi="Arial" w:cs="Arial"/>
                <w:b/>
                <w:color w:val="000000" w:themeColor="text1"/>
                <w:sz w:val="20"/>
                <w:szCs w:val="20"/>
              </w:rPr>
              <w:t>Численность зрителей, тыс.чел.</w:t>
            </w:r>
          </w:p>
        </w:tc>
      </w:tr>
      <w:tr w:rsidR="00D838C3" w:rsidRPr="00D838C3" w:rsidTr="0068594C">
        <w:tc>
          <w:tcPr>
            <w:tcW w:w="450" w:type="pct"/>
            <w:vMerge/>
            <w:tcBorders>
              <w:top w:val="single" w:sz="12" w:space="0" w:color="auto"/>
              <w:left w:val="single" w:sz="12" w:space="0" w:color="auto"/>
              <w:bottom w:val="single" w:sz="12" w:space="0" w:color="auto"/>
              <w:right w:val="single" w:sz="12"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p>
        </w:tc>
        <w:tc>
          <w:tcPr>
            <w:tcW w:w="758" w:type="pct"/>
            <w:vMerge/>
            <w:tcBorders>
              <w:top w:val="single" w:sz="12" w:space="0" w:color="auto"/>
              <w:left w:val="single" w:sz="12" w:space="0" w:color="auto"/>
              <w:bottom w:val="single" w:sz="12" w:space="0" w:color="auto"/>
              <w:right w:val="single" w:sz="12"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531"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Города и ПГТ</w:t>
            </w:r>
          </w:p>
        </w:tc>
        <w:tc>
          <w:tcPr>
            <w:tcW w:w="66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Сельская мест-ность</w:t>
            </w:r>
          </w:p>
        </w:tc>
        <w:tc>
          <w:tcPr>
            <w:tcW w:w="526"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p>
        </w:tc>
        <w:tc>
          <w:tcPr>
            <w:tcW w:w="711"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p>
        </w:tc>
        <w:tc>
          <w:tcPr>
            <w:tcW w:w="558"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p>
        </w:tc>
        <w:tc>
          <w:tcPr>
            <w:tcW w:w="803"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p>
        </w:tc>
      </w:tr>
      <w:tr w:rsidR="00D838C3" w:rsidRPr="00D838C3" w:rsidTr="0068594C">
        <w:tc>
          <w:tcPr>
            <w:tcW w:w="450"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1995</w:t>
            </w:r>
          </w:p>
        </w:tc>
        <w:tc>
          <w:tcPr>
            <w:tcW w:w="75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180</w:t>
            </w:r>
          </w:p>
        </w:tc>
        <w:tc>
          <w:tcPr>
            <w:tcW w:w="531"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663"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152</w:t>
            </w:r>
          </w:p>
        </w:tc>
        <w:tc>
          <w:tcPr>
            <w:tcW w:w="526"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711"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42,9</w:t>
            </w:r>
          </w:p>
        </w:tc>
        <w:tc>
          <w:tcPr>
            <w:tcW w:w="55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w:t>
            </w:r>
          </w:p>
        </w:tc>
        <w:tc>
          <w:tcPr>
            <w:tcW w:w="803"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89,0</w:t>
            </w:r>
          </w:p>
        </w:tc>
      </w:tr>
      <w:tr w:rsidR="00D838C3" w:rsidRPr="00D838C3" w:rsidTr="0068594C">
        <w:tc>
          <w:tcPr>
            <w:tcW w:w="45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2000</w:t>
            </w:r>
          </w:p>
        </w:tc>
        <w:tc>
          <w:tcPr>
            <w:tcW w:w="7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168</w:t>
            </w:r>
          </w:p>
        </w:tc>
        <w:tc>
          <w:tcPr>
            <w:tcW w:w="53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66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153</w:t>
            </w:r>
          </w:p>
        </w:tc>
        <w:tc>
          <w:tcPr>
            <w:tcW w:w="52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71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43,7</w:t>
            </w:r>
          </w:p>
        </w:tc>
        <w:tc>
          <w:tcPr>
            <w:tcW w:w="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w:t>
            </w:r>
          </w:p>
        </w:tc>
        <w:tc>
          <w:tcPr>
            <w:tcW w:w="80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32,9</w:t>
            </w:r>
          </w:p>
        </w:tc>
      </w:tr>
      <w:tr w:rsidR="00D838C3" w:rsidRPr="00D838C3" w:rsidTr="0068594C">
        <w:tc>
          <w:tcPr>
            <w:tcW w:w="45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2001</w:t>
            </w:r>
          </w:p>
        </w:tc>
        <w:tc>
          <w:tcPr>
            <w:tcW w:w="7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168</w:t>
            </w:r>
          </w:p>
        </w:tc>
        <w:tc>
          <w:tcPr>
            <w:tcW w:w="53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66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151</w:t>
            </w:r>
          </w:p>
        </w:tc>
        <w:tc>
          <w:tcPr>
            <w:tcW w:w="52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71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42,5</w:t>
            </w:r>
          </w:p>
        </w:tc>
        <w:tc>
          <w:tcPr>
            <w:tcW w:w="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80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47,0</w:t>
            </w:r>
          </w:p>
        </w:tc>
      </w:tr>
      <w:tr w:rsidR="00D838C3" w:rsidRPr="00D838C3" w:rsidTr="0068594C">
        <w:tc>
          <w:tcPr>
            <w:tcW w:w="45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2002</w:t>
            </w:r>
          </w:p>
        </w:tc>
        <w:tc>
          <w:tcPr>
            <w:tcW w:w="7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167</w:t>
            </w:r>
          </w:p>
        </w:tc>
        <w:tc>
          <w:tcPr>
            <w:tcW w:w="53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66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150</w:t>
            </w:r>
          </w:p>
        </w:tc>
        <w:tc>
          <w:tcPr>
            <w:tcW w:w="52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71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36,7</w:t>
            </w:r>
          </w:p>
        </w:tc>
        <w:tc>
          <w:tcPr>
            <w:tcW w:w="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80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40,7</w:t>
            </w:r>
          </w:p>
        </w:tc>
      </w:tr>
      <w:tr w:rsidR="00D838C3" w:rsidRPr="00D838C3" w:rsidTr="0068594C">
        <w:tc>
          <w:tcPr>
            <w:tcW w:w="45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2003</w:t>
            </w:r>
          </w:p>
        </w:tc>
        <w:tc>
          <w:tcPr>
            <w:tcW w:w="7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168</w:t>
            </w:r>
          </w:p>
        </w:tc>
        <w:tc>
          <w:tcPr>
            <w:tcW w:w="53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17</w:t>
            </w:r>
          </w:p>
        </w:tc>
        <w:tc>
          <w:tcPr>
            <w:tcW w:w="66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151</w:t>
            </w:r>
          </w:p>
        </w:tc>
        <w:tc>
          <w:tcPr>
            <w:tcW w:w="52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w:t>
            </w:r>
          </w:p>
        </w:tc>
        <w:tc>
          <w:tcPr>
            <w:tcW w:w="71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27,1</w:t>
            </w:r>
          </w:p>
        </w:tc>
        <w:tc>
          <w:tcPr>
            <w:tcW w:w="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80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34,0</w:t>
            </w:r>
          </w:p>
        </w:tc>
      </w:tr>
      <w:tr w:rsidR="00D838C3" w:rsidRPr="00D838C3" w:rsidTr="0068594C">
        <w:tc>
          <w:tcPr>
            <w:tcW w:w="45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2004</w:t>
            </w:r>
          </w:p>
        </w:tc>
        <w:tc>
          <w:tcPr>
            <w:tcW w:w="7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168</w:t>
            </w:r>
          </w:p>
        </w:tc>
        <w:tc>
          <w:tcPr>
            <w:tcW w:w="53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66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153</w:t>
            </w:r>
          </w:p>
        </w:tc>
        <w:tc>
          <w:tcPr>
            <w:tcW w:w="52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w:t>
            </w:r>
          </w:p>
        </w:tc>
        <w:tc>
          <w:tcPr>
            <w:tcW w:w="71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27,1</w:t>
            </w:r>
          </w:p>
        </w:tc>
        <w:tc>
          <w:tcPr>
            <w:tcW w:w="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80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30,9</w:t>
            </w:r>
          </w:p>
        </w:tc>
      </w:tr>
      <w:tr w:rsidR="00D838C3" w:rsidRPr="00D838C3" w:rsidTr="0068594C">
        <w:tc>
          <w:tcPr>
            <w:tcW w:w="45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2005</w:t>
            </w:r>
          </w:p>
        </w:tc>
        <w:tc>
          <w:tcPr>
            <w:tcW w:w="7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168</w:t>
            </w:r>
          </w:p>
        </w:tc>
        <w:tc>
          <w:tcPr>
            <w:tcW w:w="53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66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153</w:t>
            </w:r>
          </w:p>
        </w:tc>
        <w:tc>
          <w:tcPr>
            <w:tcW w:w="52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w:t>
            </w:r>
          </w:p>
        </w:tc>
        <w:tc>
          <w:tcPr>
            <w:tcW w:w="71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21,8</w:t>
            </w:r>
          </w:p>
        </w:tc>
        <w:tc>
          <w:tcPr>
            <w:tcW w:w="55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80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28,6</w:t>
            </w:r>
          </w:p>
        </w:tc>
      </w:tr>
    </w:tbl>
    <w:p w:rsidR="0068594C" w:rsidRPr="00D838C3" w:rsidRDefault="0068594C" w:rsidP="0068594C">
      <w:pPr>
        <w:spacing w:before="60" w:after="60"/>
        <w:ind w:firstLine="851"/>
        <w:jc w:val="both"/>
        <w:rPr>
          <w:color w:val="000000" w:themeColor="text1"/>
          <w:sz w:val="26"/>
          <w:szCs w:val="26"/>
        </w:rPr>
      </w:pP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Относительно слабым звеном в структуре культурных учреждений </w:t>
      </w:r>
      <w:r w:rsidR="00891E53" w:rsidRPr="00D838C3">
        <w:rPr>
          <w:color w:val="000000" w:themeColor="text1"/>
          <w:sz w:val="26"/>
          <w:szCs w:val="26"/>
        </w:rPr>
        <w:t>Республики</w:t>
      </w:r>
      <w:r w:rsidRPr="00D838C3">
        <w:rPr>
          <w:color w:val="000000" w:themeColor="text1"/>
          <w:sz w:val="26"/>
          <w:szCs w:val="26"/>
        </w:rPr>
        <w:t xml:space="preserve"> выступали музеи. До 2003г. в регионе функционировал лишь один краеведческий музей в г.Черкесске. В последние годы созданы 7 филиалов, однако, ситуация с развитием этой сферы культурной деятельности остается неудовлетворительной, особенно с предполагаемым широкомасштабным привлечением в Республику туристов.</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Достаточно отметить, что, если в 1990г. число посещений музеев на 1000 человек населения составляло в </w:t>
      </w:r>
      <w:r w:rsidR="00891E53" w:rsidRPr="00D838C3">
        <w:rPr>
          <w:color w:val="000000" w:themeColor="text1"/>
          <w:sz w:val="26"/>
          <w:szCs w:val="26"/>
        </w:rPr>
        <w:t>Республике</w:t>
      </w:r>
      <w:r w:rsidRPr="00D838C3">
        <w:rPr>
          <w:color w:val="000000" w:themeColor="text1"/>
          <w:sz w:val="26"/>
          <w:szCs w:val="26"/>
        </w:rPr>
        <w:t xml:space="preserve"> 361 случаев и по этому показателю она намного опережала Адыгею, Северную Осетию и другие </w:t>
      </w:r>
      <w:r w:rsidR="00891E53" w:rsidRPr="00D838C3">
        <w:rPr>
          <w:color w:val="000000" w:themeColor="text1"/>
          <w:sz w:val="26"/>
          <w:szCs w:val="26"/>
        </w:rPr>
        <w:t>Республики</w:t>
      </w:r>
      <w:r w:rsidRPr="00D838C3">
        <w:rPr>
          <w:color w:val="000000" w:themeColor="text1"/>
          <w:sz w:val="26"/>
          <w:szCs w:val="26"/>
        </w:rPr>
        <w:t xml:space="preserve"> Северного Кавказа, за исключением Кабардино-Балкарии, то в 2005г. занимала предпоследнее (после Чеченской </w:t>
      </w:r>
      <w:r w:rsidR="00891E53" w:rsidRPr="00D838C3">
        <w:rPr>
          <w:color w:val="000000" w:themeColor="text1"/>
          <w:sz w:val="26"/>
          <w:szCs w:val="26"/>
        </w:rPr>
        <w:t>Республики</w:t>
      </w:r>
      <w:r w:rsidRPr="00D838C3">
        <w:rPr>
          <w:color w:val="000000" w:themeColor="text1"/>
          <w:sz w:val="26"/>
          <w:szCs w:val="26"/>
        </w:rPr>
        <w:t>) место в России – всего 50 посещений.</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lastRenderedPageBreak/>
        <w:t>Сходная, хотя и менее болезненная, трансформация произошла за указанный период и с театральной деятельностью. Если число театров увеличилось с 3 до 4, то численность зрителей в них сократилась с 89 тысяч в 1995г. до 28,6 тыс. в 2005г., а в расчете на 1000 человек населения – с 296 в 1990г. до 66 в 2005 году (76–е место среди регионов России).</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Следует отметить, что отмеченные выше процессы затронули все регионы России, но не в столь сильной степени, как это имело место в Карачаево-Черкесии, ориентированной на превращение в один из крупнейших центров туристической деятельности страны.</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Серьезную трансформацию в последние полтора десятка лет пережила киноиндустрия </w:t>
      </w:r>
      <w:r w:rsidR="00891E53" w:rsidRPr="00D838C3">
        <w:rPr>
          <w:color w:val="000000" w:themeColor="text1"/>
          <w:sz w:val="26"/>
          <w:szCs w:val="26"/>
        </w:rPr>
        <w:t>Республики</w:t>
      </w:r>
      <w:r w:rsidRPr="00D838C3">
        <w:rPr>
          <w:color w:val="000000" w:themeColor="text1"/>
          <w:sz w:val="26"/>
          <w:szCs w:val="26"/>
        </w:rPr>
        <w:t xml:space="preserve">. После обвального в начале 90-х годов сокращения количества киноустановок и посещений киносеансов ситуация в последние годы изменилась на противоположную. Так, если в 2000г. число киноустановок в </w:t>
      </w:r>
      <w:r w:rsidR="00891E53" w:rsidRPr="00D838C3">
        <w:rPr>
          <w:color w:val="000000" w:themeColor="text1"/>
          <w:sz w:val="26"/>
          <w:szCs w:val="26"/>
        </w:rPr>
        <w:t>Республике</w:t>
      </w:r>
      <w:r w:rsidRPr="00D838C3">
        <w:rPr>
          <w:color w:val="000000" w:themeColor="text1"/>
          <w:sz w:val="26"/>
          <w:szCs w:val="26"/>
        </w:rPr>
        <w:t xml:space="preserve"> составляло всего 24, то в 2004г. уже 56. Число посещений киносеансов возросло с 56,4 тыс. в 2000г. до 66 тыс. в 2005 году. При этом рост имел место только в сельской местности.</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По данным на 2005 год, в </w:t>
      </w:r>
      <w:r w:rsidR="00891E53" w:rsidRPr="00D838C3">
        <w:rPr>
          <w:color w:val="000000" w:themeColor="text1"/>
          <w:sz w:val="26"/>
          <w:szCs w:val="26"/>
        </w:rPr>
        <w:t>Республике</w:t>
      </w:r>
      <w:r w:rsidRPr="00D838C3">
        <w:rPr>
          <w:color w:val="000000" w:themeColor="text1"/>
          <w:sz w:val="26"/>
          <w:szCs w:val="26"/>
        </w:rPr>
        <w:t xml:space="preserve"> насчитывалось 169 общедоступных библиотек, из них 141 размещены в сельских поселениях. По библиотечному фонду в расчете на 1000 человек (6534 экземпляров в конце 2005 года) она занимала 61 место среди регионов России.</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Основные показатели функционирования общедоступных библиотек по городам и районам в последние годы характеризуются относительной стабильностью развития, хотя и заметно дифференцированы в разрезе административно-территориальных единиц (табл. 10.4.2).</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10.4.2.</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Основные показатели функционирования общедоступных библиотек городов и районов КЧР</w:t>
      </w:r>
    </w:p>
    <w:tbl>
      <w:tblPr>
        <w:tblW w:w="0" w:type="auto"/>
        <w:tblLook w:val="01E0" w:firstRow="1" w:lastRow="1" w:firstColumn="1" w:lastColumn="1" w:noHBand="0" w:noVBand="0"/>
      </w:tblPr>
      <w:tblGrid>
        <w:gridCol w:w="2150"/>
        <w:gridCol w:w="1171"/>
        <w:gridCol w:w="1337"/>
        <w:gridCol w:w="1271"/>
        <w:gridCol w:w="1269"/>
        <w:gridCol w:w="1256"/>
        <w:gridCol w:w="1256"/>
      </w:tblGrid>
      <w:tr w:rsidR="00D838C3" w:rsidRPr="00D838C3" w:rsidTr="0068594C">
        <w:tc>
          <w:tcPr>
            <w:tcW w:w="2164" w:type="dxa"/>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both"/>
              <w:rPr>
                <w:rFonts w:ascii="Arial" w:hAnsi="Arial" w:cs="Arial"/>
                <w:b/>
                <w:color w:val="000000" w:themeColor="text1"/>
                <w:sz w:val="20"/>
                <w:szCs w:val="20"/>
              </w:rPr>
            </w:pPr>
          </w:p>
        </w:tc>
        <w:tc>
          <w:tcPr>
            <w:tcW w:w="2582" w:type="dxa"/>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Число публичных библиотек</w:t>
            </w:r>
          </w:p>
        </w:tc>
        <w:tc>
          <w:tcPr>
            <w:tcW w:w="2606" w:type="dxa"/>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Библиотечный фонд, тыс.экз.</w:t>
            </w:r>
          </w:p>
        </w:tc>
        <w:tc>
          <w:tcPr>
            <w:tcW w:w="2584" w:type="dxa"/>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Число экземпляров на одного пользователя</w:t>
            </w:r>
          </w:p>
        </w:tc>
      </w:tr>
      <w:tr w:rsidR="00D838C3" w:rsidRPr="00D838C3" w:rsidTr="0068594C">
        <w:tc>
          <w:tcPr>
            <w:tcW w:w="2164" w:type="dxa"/>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both"/>
              <w:rPr>
                <w:rFonts w:ascii="Arial" w:hAnsi="Arial" w:cs="Arial"/>
                <w:b/>
                <w:color w:val="000000" w:themeColor="text1"/>
                <w:sz w:val="20"/>
                <w:szCs w:val="20"/>
              </w:rPr>
            </w:pPr>
          </w:p>
        </w:tc>
        <w:tc>
          <w:tcPr>
            <w:tcW w:w="1201"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2000г.</w:t>
            </w:r>
          </w:p>
        </w:tc>
        <w:tc>
          <w:tcPr>
            <w:tcW w:w="1381"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2005г.</w:t>
            </w:r>
          </w:p>
        </w:tc>
        <w:tc>
          <w:tcPr>
            <w:tcW w:w="1303"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2000г.</w:t>
            </w:r>
          </w:p>
        </w:tc>
        <w:tc>
          <w:tcPr>
            <w:tcW w:w="1303"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2005г.</w:t>
            </w:r>
          </w:p>
        </w:tc>
        <w:tc>
          <w:tcPr>
            <w:tcW w:w="1292"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2000г.</w:t>
            </w:r>
          </w:p>
        </w:tc>
        <w:tc>
          <w:tcPr>
            <w:tcW w:w="1292"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2005г.</w:t>
            </w:r>
          </w:p>
        </w:tc>
      </w:tr>
      <w:tr w:rsidR="00D838C3" w:rsidRPr="00D838C3" w:rsidTr="0068594C">
        <w:trPr>
          <w:trHeight w:val="540"/>
        </w:trPr>
        <w:tc>
          <w:tcPr>
            <w:tcW w:w="2164"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 xml:space="preserve">Всего по </w:t>
            </w:r>
            <w:r w:rsidR="00891E53" w:rsidRPr="00D838C3">
              <w:rPr>
                <w:rFonts w:ascii="Arial" w:hAnsi="Arial" w:cs="Arial"/>
                <w:color w:val="000000" w:themeColor="text1"/>
                <w:sz w:val="20"/>
                <w:szCs w:val="20"/>
              </w:rPr>
              <w:t>Республике</w:t>
            </w:r>
            <w:r w:rsidRPr="00D838C3">
              <w:rPr>
                <w:rFonts w:ascii="Arial" w:hAnsi="Arial" w:cs="Arial"/>
                <w:color w:val="000000" w:themeColor="text1"/>
                <w:sz w:val="20"/>
                <w:szCs w:val="20"/>
              </w:rPr>
              <w:t>, в т.ч.</w:t>
            </w:r>
          </w:p>
        </w:tc>
        <w:tc>
          <w:tcPr>
            <w:tcW w:w="1201"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168</w:t>
            </w:r>
          </w:p>
        </w:tc>
        <w:tc>
          <w:tcPr>
            <w:tcW w:w="1381"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169</w:t>
            </w:r>
          </w:p>
        </w:tc>
        <w:tc>
          <w:tcPr>
            <w:tcW w:w="1303"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2901</w:t>
            </w:r>
          </w:p>
        </w:tc>
        <w:tc>
          <w:tcPr>
            <w:tcW w:w="1303"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2819</w:t>
            </w:r>
          </w:p>
        </w:tc>
        <w:tc>
          <w:tcPr>
            <w:tcW w:w="1292"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12,4</w:t>
            </w:r>
          </w:p>
        </w:tc>
        <w:tc>
          <w:tcPr>
            <w:tcW w:w="1292"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11,7</w:t>
            </w:r>
          </w:p>
        </w:tc>
      </w:tr>
      <w:tr w:rsidR="00D838C3" w:rsidRPr="00D838C3" w:rsidTr="0068594C">
        <w:tc>
          <w:tcPr>
            <w:tcW w:w="216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г.Черкесск</w:t>
            </w:r>
          </w:p>
        </w:tc>
        <w:tc>
          <w:tcPr>
            <w:tcW w:w="120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803</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805</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9,4</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7,4</w:t>
            </w:r>
          </w:p>
        </w:tc>
      </w:tr>
      <w:tr w:rsidR="00D838C3" w:rsidRPr="00D838C3" w:rsidTr="0068594C">
        <w:tc>
          <w:tcPr>
            <w:tcW w:w="216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г.Карачаевск</w:t>
            </w:r>
          </w:p>
        </w:tc>
        <w:tc>
          <w:tcPr>
            <w:tcW w:w="120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158</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141</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9,9</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8,6</w:t>
            </w:r>
          </w:p>
        </w:tc>
      </w:tr>
      <w:tr w:rsidR="00D838C3" w:rsidRPr="00D838C3" w:rsidTr="0068594C">
        <w:tc>
          <w:tcPr>
            <w:tcW w:w="216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Р-ны:</w:t>
            </w:r>
          </w:p>
        </w:tc>
        <w:tc>
          <w:tcPr>
            <w:tcW w:w="120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r>
      <w:tr w:rsidR="00D838C3" w:rsidRPr="00D838C3" w:rsidTr="0068594C">
        <w:tc>
          <w:tcPr>
            <w:tcW w:w="216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Адыге-Хабльский</w:t>
            </w:r>
          </w:p>
        </w:tc>
        <w:tc>
          <w:tcPr>
            <w:tcW w:w="120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262</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241</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13,0</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11,9</w:t>
            </w:r>
          </w:p>
        </w:tc>
      </w:tr>
      <w:tr w:rsidR="00D838C3" w:rsidRPr="00D838C3" w:rsidTr="0068594C">
        <w:tc>
          <w:tcPr>
            <w:tcW w:w="216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Зеленчукский</w:t>
            </w:r>
          </w:p>
        </w:tc>
        <w:tc>
          <w:tcPr>
            <w:tcW w:w="120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360</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357</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13,4</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13,3</w:t>
            </w:r>
          </w:p>
        </w:tc>
      </w:tr>
      <w:tr w:rsidR="00D838C3" w:rsidRPr="00D838C3" w:rsidTr="0068594C">
        <w:tc>
          <w:tcPr>
            <w:tcW w:w="216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Карачаевский</w:t>
            </w:r>
          </w:p>
        </w:tc>
        <w:tc>
          <w:tcPr>
            <w:tcW w:w="120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194</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194</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11,6</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12,4</w:t>
            </w:r>
          </w:p>
        </w:tc>
      </w:tr>
      <w:tr w:rsidR="00D838C3" w:rsidRPr="00D838C3" w:rsidTr="0068594C">
        <w:tc>
          <w:tcPr>
            <w:tcW w:w="216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Малокарачаевский</w:t>
            </w:r>
          </w:p>
        </w:tc>
        <w:tc>
          <w:tcPr>
            <w:tcW w:w="120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244</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239</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14,1</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13,5</w:t>
            </w:r>
          </w:p>
        </w:tc>
      </w:tr>
      <w:tr w:rsidR="00D838C3" w:rsidRPr="00D838C3" w:rsidTr="0068594C">
        <w:tc>
          <w:tcPr>
            <w:tcW w:w="216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Прикубанский</w:t>
            </w:r>
          </w:p>
        </w:tc>
        <w:tc>
          <w:tcPr>
            <w:tcW w:w="120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244</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215</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14,9</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12,6</w:t>
            </w:r>
          </w:p>
        </w:tc>
      </w:tr>
      <w:tr w:rsidR="00D838C3" w:rsidRPr="00D838C3" w:rsidTr="0068594C">
        <w:tc>
          <w:tcPr>
            <w:tcW w:w="216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Урупский</w:t>
            </w:r>
          </w:p>
        </w:tc>
        <w:tc>
          <w:tcPr>
            <w:tcW w:w="120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185</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182</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19,1</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18,7</w:t>
            </w:r>
          </w:p>
        </w:tc>
      </w:tr>
      <w:tr w:rsidR="00D838C3" w:rsidRPr="00D838C3" w:rsidTr="0068594C">
        <w:tc>
          <w:tcPr>
            <w:tcW w:w="216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Усть-Джегутинский</w:t>
            </w:r>
          </w:p>
        </w:tc>
        <w:tc>
          <w:tcPr>
            <w:tcW w:w="120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211</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203</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12,0</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9,6</w:t>
            </w:r>
          </w:p>
        </w:tc>
      </w:tr>
      <w:tr w:rsidR="00D838C3" w:rsidRPr="00D838C3" w:rsidTr="0068594C">
        <w:tc>
          <w:tcPr>
            <w:tcW w:w="2164"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Хабезский</w:t>
            </w:r>
          </w:p>
        </w:tc>
        <w:tc>
          <w:tcPr>
            <w:tcW w:w="120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239</w:t>
            </w:r>
          </w:p>
        </w:tc>
        <w:tc>
          <w:tcPr>
            <w:tcW w:w="1303"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246</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11,1</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w:t>
            </w:r>
          </w:p>
        </w:tc>
      </w:tr>
    </w:tbl>
    <w:p w:rsidR="0068594C" w:rsidRPr="00D838C3" w:rsidRDefault="0068594C" w:rsidP="0068594C">
      <w:pPr>
        <w:spacing w:before="60" w:after="60"/>
        <w:ind w:firstLine="851"/>
        <w:jc w:val="both"/>
        <w:rPr>
          <w:color w:val="000000" w:themeColor="text1"/>
          <w:sz w:val="26"/>
          <w:szCs w:val="26"/>
        </w:rPr>
      </w:pPr>
    </w:p>
    <w:p w:rsidR="0068594C" w:rsidRPr="00D838C3" w:rsidRDefault="0068594C" w:rsidP="0068594C">
      <w:pPr>
        <w:pStyle w:val="3"/>
        <w:numPr>
          <w:ilvl w:val="1"/>
          <w:numId w:val="3"/>
        </w:numPr>
        <w:spacing w:after="240"/>
        <w:rPr>
          <w:rFonts w:ascii="Times New Roman" w:hAnsi="Times New Roman" w:cs="Times New Roman"/>
          <w:color w:val="000000" w:themeColor="text1"/>
        </w:rPr>
      </w:pPr>
      <w:bookmarkStart w:id="389" w:name="_Toc210187279"/>
      <w:bookmarkStart w:id="390" w:name="_Toc215499716"/>
      <w:r w:rsidRPr="00D838C3">
        <w:rPr>
          <w:rFonts w:ascii="Times New Roman" w:hAnsi="Times New Roman" w:cs="Times New Roman"/>
          <w:color w:val="000000" w:themeColor="text1"/>
        </w:rPr>
        <w:t>Наука.</w:t>
      </w:r>
      <w:bookmarkEnd w:id="389"/>
      <w:bookmarkEnd w:id="390"/>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Лишь Ингушетию и Адыгею опережает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в </w:t>
      </w:r>
      <w:r w:rsidR="007F2613" w:rsidRPr="00D838C3">
        <w:rPr>
          <w:color w:val="000000" w:themeColor="text1"/>
          <w:sz w:val="26"/>
          <w:szCs w:val="26"/>
        </w:rPr>
        <w:t>СКФО</w:t>
      </w:r>
      <w:r w:rsidRPr="00D838C3">
        <w:rPr>
          <w:color w:val="000000" w:themeColor="text1"/>
          <w:sz w:val="26"/>
          <w:szCs w:val="26"/>
        </w:rPr>
        <w:t xml:space="preserve"> по числу организаций, выполняющих научные разработки и исследования. </w:t>
      </w:r>
      <w:r w:rsidRPr="00D838C3">
        <w:rPr>
          <w:color w:val="000000" w:themeColor="text1"/>
          <w:sz w:val="26"/>
          <w:szCs w:val="26"/>
        </w:rPr>
        <w:lastRenderedPageBreak/>
        <w:t xml:space="preserve">Таких в </w:t>
      </w:r>
      <w:r w:rsidR="00891E53" w:rsidRPr="00D838C3">
        <w:rPr>
          <w:color w:val="000000" w:themeColor="text1"/>
          <w:sz w:val="26"/>
          <w:szCs w:val="26"/>
        </w:rPr>
        <w:t>Республике</w:t>
      </w:r>
      <w:r w:rsidRPr="00D838C3">
        <w:rPr>
          <w:color w:val="000000" w:themeColor="text1"/>
          <w:sz w:val="26"/>
          <w:szCs w:val="26"/>
        </w:rPr>
        <w:t xml:space="preserve"> всего 5, при этом в трех из них ведется подготовка аспирантов, число которых возросло с 7 в 1992 году до 209 в 2005г.</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Численность персонала, занятого научными исследованиями и разработками практически не изменилась за последнее десятилетие и составила в 2005г. 569 человек, 103 из которых имели ученую степень, в том числе 27 – докторов наук. За период с 1995 по 2005гг. количество последних возросло в 2 раза (табл. 10.5.1).</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Высокими темпами растут затраты на исследовательские работы. Так, если в 2000 году внутренние затраты на исследования и разработки составляли около 38 млн. рублей, то в 2005 году – 128,3 млн. рублей. По этому показателю Карачаево-Черкесия намного опережала все </w:t>
      </w:r>
      <w:r w:rsidR="00891E53" w:rsidRPr="00D838C3">
        <w:rPr>
          <w:color w:val="000000" w:themeColor="text1"/>
          <w:sz w:val="26"/>
          <w:szCs w:val="26"/>
        </w:rPr>
        <w:t>Республики</w:t>
      </w:r>
      <w:r w:rsidRPr="00D838C3">
        <w:rPr>
          <w:color w:val="000000" w:themeColor="text1"/>
          <w:sz w:val="26"/>
          <w:szCs w:val="26"/>
        </w:rPr>
        <w:t xml:space="preserve"> </w:t>
      </w:r>
      <w:r w:rsidR="007F2613" w:rsidRPr="00D838C3">
        <w:rPr>
          <w:color w:val="000000" w:themeColor="text1"/>
          <w:sz w:val="26"/>
          <w:szCs w:val="26"/>
        </w:rPr>
        <w:t>СКФО</w:t>
      </w:r>
      <w:r w:rsidRPr="00D838C3">
        <w:rPr>
          <w:color w:val="000000" w:themeColor="text1"/>
          <w:sz w:val="26"/>
          <w:szCs w:val="26"/>
        </w:rPr>
        <w:t>, за исключением Дагестана и Кабардино-Балкарии.</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Из научных учреждений </w:t>
      </w:r>
      <w:r w:rsidR="00891E53" w:rsidRPr="00D838C3">
        <w:rPr>
          <w:color w:val="000000" w:themeColor="text1"/>
          <w:sz w:val="26"/>
          <w:szCs w:val="26"/>
        </w:rPr>
        <w:t>Республики</w:t>
      </w:r>
      <w:r w:rsidRPr="00D838C3">
        <w:rPr>
          <w:color w:val="000000" w:themeColor="text1"/>
          <w:sz w:val="26"/>
          <w:szCs w:val="26"/>
        </w:rPr>
        <w:t xml:space="preserve">, расположенных в долине р.Б.Зеленчук (пос.Буково), уникальной является Специальная астрофизическая обсерватория РАН (САО РАН). Это один из немногих отечественных научных центров, где проводятся наземные астрофизические наблюдения, изучаются радиоизлучения Солнца, звезд, туманностей, далеких галактик. Обсерватория оснащена уникальным рефлекторным радиоастрономическим телескопом с диаметром </w:t>
      </w:r>
      <w:smartTag w:uri="urn:schemas-microsoft-com:office:smarttags" w:element="metricconverter">
        <w:smartTagPr>
          <w:attr w:name="ProductID" w:val="6 м"/>
        </w:smartTagPr>
        <w:r w:rsidRPr="00D838C3">
          <w:rPr>
            <w:color w:val="000000" w:themeColor="text1"/>
            <w:sz w:val="26"/>
            <w:szCs w:val="26"/>
          </w:rPr>
          <w:t>6 м</w:t>
        </w:r>
      </w:smartTag>
      <w:r w:rsidRPr="00D838C3">
        <w:rPr>
          <w:color w:val="000000" w:themeColor="text1"/>
          <w:sz w:val="26"/>
          <w:szCs w:val="26"/>
        </w:rPr>
        <w:t xml:space="preserve"> (РАТАН-600). Здесь же работают и два малых телескопа с диаметром 1м и 0,6м.</w:t>
      </w:r>
    </w:p>
    <w:p w:rsidR="0068594C" w:rsidRPr="00D838C3" w:rsidRDefault="0068594C" w:rsidP="0068594C">
      <w:pPr>
        <w:spacing w:before="60" w:after="60"/>
        <w:ind w:firstLine="851"/>
        <w:jc w:val="both"/>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bookmarkStart w:id="391" w:name="_Toc209589868"/>
      <w:bookmarkStart w:id="392" w:name="_Toc209598836"/>
      <w:bookmarkStart w:id="393" w:name="_Toc209599196"/>
      <w:bookmarkStart w:id="394" w:name="_Toc210187280"/>
      <w:r w:rsidRPr="00D838C3">
        <w:rPr>
          <w:rFonts w:ascii="Arial" w:hAnsi="Arial" w:cs="Arial"/>
          <w:b/>
          <w:i/>
          <w:color w:val="000000" w:themeColor="text1"/>
          <w:sz w:val="20"/>
          <w:szCs w:val="20"/>
        </w:rPr>
        <w:t>Таблица 10.5.1.</w:t>
      </w:r>
      <w:bookmarkEnd w:id="391"/>
      <w:bookmarkEnd w:id="392"/>
      <w:bookmarkEnd w:id="393"/>
      <w:bookmarkEnd w:id="394"/>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Основные показатели функционирования научно-исследовательских организаций и инновационной деятельности</w:t>
      </w:r>
    </w:p>
    <w:tbl>
      <w:tblPr>
        <w:tblW w:w="0" w:type="auto"/>
        <w:tblLook w:val="01E0" w:firstRow="1" w:lastRow="1" w:firstColumn="1" w:lastColumn="1" w:noHBand="0" w:noVBand="0"/>
      </w:tblPr>
      <w:tblGrid>
        <w:gridCol w:w="4971"/>
        <w:gridCol w:w="661"/>
        <w:gridCol w:w="661"/>
        <w:gridCol w:w="661"/>
        <w:gridCol w:w="661"/>
        <w:gridCol w:w="661"/>
        <w:gridCol w:w="717"/>
        <w:gridCol w:w="717"/>
      </w:tblGrid>
      <w:tr w:rsidR="00D838C3" w:rsidRPr="00D838C3" w:rsidTr="0068594C">
        <w:trPr>
          <w:trHeight w:val="368"/>
          <w:tblHeader/>
        </w:trPr>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both"/>
              <w:rPr>
                <w:rFonts w:ascii="Arial" w:hAnsi="Arial" w:cs="Arial"/>
                <w:b/>
                <w:color w:val="000000" w:themeColor="text1"/>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r>
      <w:tr w:rsidR="00D838C3" w:rsidRPr="00D838C3" w:rsidTr="0068594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Число организаций, выполняющих исследования и разработки</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0" w:type="auto"/>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Численность персонала, занятого исследованиями и разработками</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582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592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606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613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596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605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569</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Внутренние затраты на исследования и разработки, млн.руб.</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38,0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57,1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57,2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70,7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104,0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128,3</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Число организаций, осуществляющих технологические инновации</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Удельный вес организаций, осуществляющих технологические инновации, в общем числе организаций,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10,8</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Затраты на технологические инновации, млн.руб.</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6,4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36,6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23,8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35,9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31,5</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Объем отгруженной инновационной продукции, млн. руб.</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24,2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30,5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35,9</w:t>
            </w: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r>
      <w:tr w:rsidR="00D838C3" w:rsidRPr="00D838C3" w:rsidTr="0068594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 от всей отгруженной продукции</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0,7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0,7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0,2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0,5</w:t>
            </w:r>
          </w:p>
        </w:tc>
      </w:tr>
    </w:tbl>
    <w:p w:rsidR="0068594C" w:rsidRPr="00D838C3" w:rsidRDefault="0068594C" w:rsidP="0068594C">
      <w:pPr>
        <w:spacing w:before="60" w:after="60"/>
        <w:ind w:firstLine="851"/>
        <w:jc w:val="both"/>
        <w:rPr>
          <w:color w:val="000000" w:themeColor="text1"/>
          <w:sz w:val="26"/>
          <w:szCs w:val="26"/>
        </w:rPr>
      </w:pP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Из других научных учреждений, где ведутся исследования по многим направлениям, в том числе имеющим прикладное значение для </w:t>
      </w:r>
      <w:r w:rsidR="00891E53" w:rsidRPr="00D838C3">
        <w:rPr>
          <w:color w:val="000000" w:themeColor="text1"/>
          <w:sz w:val="26"/>
          <w:szCs w:val="26"/>
        </w:rPr>
        <w:t>Республики</w:t>
      </w:r>
      <w:r w:rsidRPr="00D838C3">
        <w:rPr>
          <w:color w:val="000000" w:themeColor="text1"/>
          <w:sz w:val="26"/>
          <w:szCs w:val="26"/>
        </w:rPr>
        <w:t xml:space="preserve"> непосредственно, следует отметить государственный университет (г.Карачаевск), государственная технологическая академия (г.Черкесск), научно-исследовательский институт сельского хозяйства (п.Кавказский) и др. В частности, ученые Карачаево-Черкесской государственной технологической академии реализуют научно-технические и инновационные проекты по КЧР по таким направлениям реальной экономики, как АПК (3 направления), промышленный комплекс (4), строительный комплекс (1), малый и средний бизнес (2), экология (3 направления).</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lastRenderedPageBreak/>
        <w:t xml:space="preserve">Удельный вес организаций, осуществляющих технологические инновации, в общем числе организаций, в Карачаево-Черкесии (10,8% в 2005г.) выше, чем в среднем по </w:t>
      </w:r>
      <w:r w:rsidR="007F2613" w:rsidRPr="00D838C3">
        <w:rPr>
          <w:color w:val="000000" w:themeColor="text1"/>
          <w:sz w:val="26"/>
          <w:szCs w:val="26"/>
        </w:rPr>
        <w:t>СКФО</w:t>
      </w:r>
      <w:r w:rsidRPr="00D838C3">
        <w:rPr>
          <w:color w:val="000000" w:themeColor="text1"/>
          <w:sz w:val="26"/>
          <w:szCs w:val="26"/>
        </w:rPr>
        <w:t xml:space="preserve"> (10,5%) и стране в целом (9,7%). Но доля отправленной инновационной продукции в общем объеме отгруженной продукции в </w:t>
      </w:r>
      <w:r w:rsidR="00891E53" w:rsidRPr="00D838C3">
        <w:rPr>
          <w:color w:val="000000" w:themeColor="text1"/>
          <w:sz w:val="26"/>
          <w:szCs w:val="26"/>
        </w:rPr>
        <w:t>Республике</w:t>
      </w:r>
      <w:r w:rsidRPr="00D838C3">
        <w:rPr>
          <w:color w:val="000000" w:themeColor="text1"/>
          <w:sz w:val="26"/>
          <w:szCs w:val="26"/>
        </w:rPr>
        <w:t xml:space="preserve"> (0,5% в 2005г.) намного ниже, чем в </w:t>
      </w:r>
      <w:r w:rsidR="007F2613" w:rsidRPr="00D838C3">
        <w:rPr>
          <w:color w:val="000000" w:themeColor="text1"/>
          <w:sz w:val="26"/>
          <w:szCs w:val="26"/>
        </w:rPr>
        <w:t>СКФО</w:t>
      </w:r>
      <w:r w:rsidRPr="00D838C3">
        <w:rPr>
          <w:color w:val="000000" w:themeColor="text1"/>
          <w:sz w:val="26"/>
          <w:szCs w:val="26"/>
        </w:rPr>
        <w:t xml:space="preserve"> (3,0%) и России в целом (5,0%).</w:t>
      </w:r>
    </w:p>
    <w:p w:rsidR="0068594C" w:rsidRPr="00D838C3" w:rsidRDefault="0068594C" w:rsidP="0068594C">
      <w:pPr>
        <w:spacing w:before="60" w:after="60"/>
        <w:ind w:firstLine="851"/>
        <w:jc w:val="both"/>
        <w:rPr>
          <w:color w:val="000000" w:themeColor="text1"/>
          <w:sz w:val="26"/>
          <w:szCs w:val="26"/>
        </w:rPr>
      </w:pPr>
    </w:p>
    <w:p w:rsidR="0068594C" w:rsidRPr="00D838C3" w:rsidRDefault="0068594C" w:rsidP="0068594C">
      <w:pPr>
        <w:pStyle w:val="3"/>
        <w:numPr>
          <w:ilvl w:val="1"/>
          <w:numId w:val="3"/>
        </w:numPr>
        <w:spacing w:after="240"/>
        <w:rPr>
          <w:rFonts w:ascii="Times New Roman" w:hAnsi="Times New Roman" w:cs="Times New Roman"/>
          <w:color w:val="000000" w:themeColor="text1"/>
        </w:rPr>
      </w:pPr>
      <w:bookmarkStart w:id="395" w:name="_Toc210187281"/>
      <w:bookmarkStart w:id="396" w:name="_Toc215499717"/>
      <w:r w:rsidRPr="00D838C3">
        <w:rPr>
          <w:rFonts w:ascii="Times New Roman" w:hAnsi="Times New Roman" w:cs="Times New Roman"/>
          <w:color w:val="000000" w:themeColor="text1"/>
        </w:rPr>
        <w:t>Физкультура и спорт.</w:t>
      </w:r>
      <w:bookmarkEnd w:id="395"/>
      <w:bookmarkEnd w:id="396"/>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Важным структурным элементом культуры </w:t>
      </w:r>
      <w:r w:rsidR="00891E53" w:rsidRPr="00D838C3">
        <w:rPr>
          <w:color w:val="000000" w:themeColor="text1"/>
          <w:sz w:val="26"/>
          <w:szCs w:val="26"/>
        </w:rPr>
        <w:t>Республики</w:t>
      </w:r>
      <w:r w:rsidRPr="00D838C3">
        <w:rPr>
          <w:color w:val="000000" w:themeColor="text1"/>
          <w:sz w:val="26"/>
          <w:szCs w:val="26"/>
        </w:rPr>
        <w:t xml:space="preserve"> является физкультура и спорт. Сеть физкультурно-спортивных объектов в регионе представляет собой систему, состоящую из трех основных подразделений: сооружения сети общего пользования, сооружения в местах приложения труда и объекты общественного обслуживания.</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Основу этой сети образует подсистема общего пользования, где сосредоточены большинство из открытых и закрытых стадионов всех типов, наиболее крупные спортивные залы, бассейны для плавания и др. В настоящее время в </w:t>
      </w:r>
      <w:r w:rsidR="00891E53" w:rsidRPr="00D838C3">
        <w:rPr>
          <w:color w:val="000000" w:themeColor="text1"/>
          <w:sz w:val="26"/>
          <w:szCs w:val="26"/>
        </w:rPr>
        <w:t>Республике</w:t>
      </w:r>
      <w:r w:rsidRPr="00D838C3">
        <w:rPr>
          <w:color w:val="000000" w:themeColor="text1"/>
          <w:sz w:val="26"/>
          <w:szCs w:val="26"/>
        </w:rPr>
        <w:t xml:space="preserve"> функционируют 840 спортивных сооружений, в том числе 5 стадионов с трибунами на 15 тыс.</w:t>
      </w:r>
      <w:r w:rsidR="00D54F2D" w:rsidRPr="00D838C3">
        <w:rPr>
          <w:color w:val="000000" w:themeColor="text1"/>
          <w:sz w:val="26"/>
          <w:szCs w:val="26"/>
        </w:rPr>
        <w:t xml:space="preserve"> </w:t>
      </w:r>
      <w:r w:rsidRPr="00D838C3">
        <w:rPr>
          <w:color w:val="000000" w:themeColor="text1"/>
          <w:sz w:val="26"/>
          <w:szCs w:val="26"/>
        </w:rPr>
        <w:t>мест и более, 219 спортивных залов и 9 плавательных бассейнов (табл. 10.6.1).</w:t>
      </w:r>
    </w:p>
    <w:p w:rsidR="0068594C" w:rsidRPr="00D838C3" w:rsidRDefault="0068594C" w:rsidP="0068594C">
      <w:pPr>
        <w:spacing w:before="60" w:after="60"/>
        <w:ind w:firstLine="851"/>
        <w:jc w:val="both"/>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bookmarkStart w:id="397" w:name="_Toc209589870"/>
      <w:bookmarkStart w:id="398" w:name="_Toc209598838"/>
      <w:bookmarkStart w:id="399" w:name="_Toc209599198"/>
      <w:bookmarkStart w:id="400" w:name="_Toc210187282"/>
      <w:r w:rsidRPr="00D838C3">
        <w:rPr>
          <w:rFonts w:ascii="Arial" w:hAnsi="Arial" w:cs="Arial"/>
          <w:b/>
          <w:i/>
          <w:color w:val="000000" w:themeColor="text1"/>
          <w:sz w:val="20"/>
          <w:szCs w:val="20"/>
        </w:rPr>
        <w:t>Таблица 10.6.1.</w:t>
      </w:r>
      <w:bookmarkEnd w:id="397"/>
      <w:bookmarkEnd w:id="398"/>
      <w:bookmarkEnd w:id="399"/>
      <w:bookmarkEnd w:id="400"/>
    </w:p>
    <w:p w:rsidR="0068594C" w:rsidRPr="00D838C3" w:rsidRDefault="0068594C" w:rsidP="0068594C">
      <w:pPr>
        <w:jc w:val="right"/>
        <w:rPr>
          <w:rFonts w:ascii="Arial" w:hAnsi="Arial" w:cs="Arial"/>
          <w:b/>
          <w:i/>
          <w:color w:val="000000" w:themeColor="text1"/>
          <w:sz w:val="20"/>
          <w:szCs w:val="20"/>
        </w:rPr>
      </w:pPr>
      <w:bookmarkStart w:id="401" w:name="_Toc209589871"/>
      <w:bookmarkStart w:id="402" w:name="_Toc209598839"/>
      <w:bookmarkStart w:id="403" w:name="_Toc209599199"/>
      <w:bookmarkStart w:id="404" w:name="_Toc210187283"/>
      <w:r w:rsidRPr="00D838C3">
        <w:rPr>
          <w:rFonts w:ascii="Arial" w:hAnsi="Arial" w:cs="Arial"/>
          <w:b/>
          <w:i/>
          <w:color w:val="000000" w:themeColor="text1"/>
          <w:sz w:val="20"/>
          <w:szCs w:val="20"/>
        </w:rPr>
        <w:t>Динамика спортивных сооружений по основным их видам</w:t>
      </w:r>
      <w:bookmarkEnd w:id="401"/>
      <w:bookmarkEnd w:id="402"/>
      <w:bookmarkEnd w:id="403"/>
      <w:bookmarkEnd w:id="404"/>
    </w:p>
    <w:tbl>
      <w:tblPr>
        <w:tblW w:w="5000" w:type="pct"/>
        <w:tblLook w:val="01E0" w:firstRow="1" w:lastRow="1" w:firstColumn="1" w:lastColumn="1" w:noHBand="0" w:noVBand="0"/>
      </w:tblPr>
      <w:tblGrid>
        <w:gridCol w:w="1936"/>
        <w:gridCol w:w="922"/>
        <w:gridCol w:w="1142"/>
        <w:gridCol w:w="1142"/>
        <w:gridCol w:w="1142"/>
        <w:gridCol w:w="1142"/>
        <w:gridCol w:w="1142"/>
        <w:gridCol w:w="1142"/>
      </w:tblGrid>
      <w:tr w:rsidR="00D838C3" w:rsidRPr="00D838C3" w:rsidTr="0068594C">
        <w:tc>
          <w:tcPr>
            <w:tcW w:w="99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both"/>
              <w:rPr>
                <w:rFonts w:ascii="Arial" w:hAnsi="Arial" w:cs="Arial"/>
                <w:b/>
                <w:color w:val="000000" w:themeColor="text1"/>
                <w:sz w:val="20"/>
                <w:szCs w:val="20"/>
              </w:rPr>
            </w:pPr>
          </w:p>
        </w:tc>
        <w:tc>
          <w:tcPr>
            <w:tcW w:w="47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58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58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58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58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58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58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right" w:pos="9355"/>
              </w:tabs>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r>
      <w:tr w:rsidR="00D838C3" w:rsidRPr="00D838C3" w:rsidTr="0068594C">
        <w:tc>
          <w:tcPr>
            <w:tcW w:w="997"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Всего спортивных сооружений</w:t>
            </w:r>
          </w:p>
        </w:tc>
        <w:tc>
          <w:tcPr>
            <w:tcW w:w="475"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58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872</w:t>
            </w:r>
          </w:p>
        </w:tc>
        <w:tc>
          <w:tcPr>
            <w:tcW w:w="58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891</w:t>
            </w:r>
          </w:p>
        </w:tc>
        <w:tc>
          <w:tcPr>
            <w:tcW w:w="58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854</w:t>
            </w:r>
          </w:p>
        </w:tc>
        <w:tc>
          <w:tcPr>
            <w:tcW w:w="58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852</w:t>
            </w:r>
          </w:p>
        </w:tc>
        <w:tc>
          <w:tcPr>
            <w:tcW w:w="58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843</w:t>
            </w:r>
          </w:p>
        </w:tc>
        <w:tc>
          <w:tcPr>
            <w:tcW w:w="58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840</w:t>
            </w:r>
          </w:p>
        </w:tc>
      </w:tr>
      <w:tr w:rsidR="00D838C3" w:rsidRPr="00D838C3" w:rsidTr="0068594C">
        <w:tc>
          <w:tcPr>
            <w:tcW w:w="99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ind w:left="567"/>
              <w:jc w:val="both"/>
              <w:rPr>
                <w:rFonts w:ascii="Arial" w:hAnsi="Arial" w:cs="Arial"/>
                <w:color w:val="000000" w:themeColor="text1"/>
                <w:sz w:val="20"/>
                <w:szCs w:val="20"/>
              </w:rPr>
            </w:pPr>
            <w:r w:rsidRPr="00D838C3">
              <w:rPr>
                <w:rFonts w:ascii="Arial" w:hAnsi="Arial" w:cs="Arial"/>
                <w:color w:val="000000" w:themeColor="text1"/>
                <w:sz w:val="20"/>
                <w:szCs w:val="20"/>
              </w:rPr>
              <w:t>в т.ч.</w:t>
            </w:r>
          </w:p>
        </w:tc>
        <w:tc>
          <w:tcPr>
            <w:tcW w:w="47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p>
        </w:tc>
      </w:tr>
      <w:tr w:rsidR="00D838C3" w:rsidRPr="00D838C3" w:rsidTr="0068594C">
        <w:tc>
          <w:tcPr>
            <w:tcW w:w="99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-стадионов с трибунами на 15 тыс.мест и более</w:t>
            </w:r>
          </w:p>
        </w:tc>
        <w:tc>
          <w:tcPr>
            <w:tcW w:w="47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5</w:t>
            </w:r>
          </w:p>
        </w:tc>
      </w:tr>
      <w:tr w:rsidR="00D838C3" w:rsidRPr="00D838C3" w:rsidTr="0068594C">
        <w:tc>
          <w:tcPr>
            <w:tcW w:w="99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-спортивные залы</w:t>
            </w:r>
          </w:p>
        </w:tc>
        <w:tc>
          <w:tcPr>
            <w:tcW w:w="47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ind w:left="-74" w:firstLine="74"/>
              <w:jc w:val="center"/>
              <w:rPr>
                <w:rFonts w:ascii="Arial" w:hAnsi="Arial" w:cs="Arial"/>
                <w:color w:val="000000" w:themeColor="text1"/>
                <w:sz w:val="20"/>
                <w:szCs w:val="20"/>
              </w:rPr>
            </w:pPr>
            <w:r w:rsidRPr="00D838C3">
              <w:rPr>
                <w:rFonts w:ascii="Arial" w:hAnsi="Arial" w:cs="Arial"/>
                <w:color w:val="000000" w:themeColor="text1"/>
                <w:sz w:val="20"/>
                <w:szCs w:val="20"/>
              </w:rPr>
              <w:t>187</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200</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204</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208</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206</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217</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219</w:t>
            </w:r>
          </w:p>
        </w:tc>
      </w:tr>
      <w:tr w:rsidR="00D838C3" w:rsidRPr="00D838C3" w:rsidTr="0068594C">
        <w:tc>
          <w:tcPr>
            <w:tcW w:w="997"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both"/>
              <w:rPr>
                <w:rFonts w:ascii="Arial" w:hAnsi="Arial" w:cs="Arial"/>
                <w:color w:val="000000" w:themeColor="text1"/>
                <w:sz w:val="20"/>
                <w:szCs w:val="20"/>
              </w:rPr>
            </w:pPr>
            <w:r w:rsidRPr="00D838C3">
              <w:rPr>
                <w:rFonts w:ascii="Arial" w:hAnsi="Arial" w:cs="Arial"/>
                <w:color w:val="000000" w:themeColor="text1"/>
                <w:sz w:val="20"/>
                <w:szCs w:val="20"/>
              </w:rPr>
              <w:t>-плавательные бассейны</w:t>
            </w:r>
          </w:p>
        </w:tc>
        <w:tc>
          <w:tcPr>
            <w:tcW w:w="47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58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w:t>
            </w:r>
          </w:p>
        </w:tc>
      </w:tr>
    </w:tbl>
    <w:p w:rsidR="0068594C" w:rsidRPr="00D838C3" w:rsidRDefault="0068594C" w:rsidP="0068594C">
      <w:pPr>
        <w:rPr>
          <w:color w:val="000000" w:themeColor="text1"/>
        </w:rPr>
      </w:pPr>
    </w:p>
    <w:p w:rsidR="0068594C" w:rsidRPr="00D838C3" w:rsidRDefault="0068594C" w:rsidP="0068594C">
      <w:pPr>
        <w:pStyle w:val="3"/>
        <w:numPr>
          <w:ilvl w:val="1"/>
          <w:numId w:val="3"/>
        </w:numPr>
        <w:spacing w:after="240"/>
        <w:rPr>
          <w:rFonts w:ascii="Times New Roman" w:hAnsi="Times New Roman" w:cs="Times New Roman"/>
          <w:color w:val="000000" w:themeColor="text1"/>
        </w:rPr>
      </w:pPr>
      <w:bookmarkStart w:id="405" w:name="_Toc210187284"/>
      <w:bookmarkStart w:id="406" w:name="_Toc215499718"/>
      <w:r w:rsidRPr="00D838C3">
        <w:rPr>
          <w:rFonts w:ascii="Times New Roman" w:hAnsi="Times New Roman" w:cs="Times New Roman"/>
          <w:color w:val="000000" w:themeColor="text1"/>
        </w:rPr>
        <w:t>Безопасность.</w:t>
      </w:r>
      <w:bookmarkEnd w:id="405"/>
      <w:bookmarkEnd w:id="406"/>
    </w:p>
    <w:p w:rsidR="0068594C" w:rsidRPr="00D838C3" w:rsidRDefault="0068594C" w:rsidP="0068594C">
      <w:pPr>
        <w:tabs>
          <w:tab w:val="left" w:pos="6675"/>
        </w:tabs>
        <w:ind w:firstLine="851"/>
        <w:jc w:val="both"/>
        <w:rPr>
          <w:color w:val="000000" w:themeColor="text1"/>
          <w:sz w:val="26"/>
          <w:szCs w:val="26"/>
        </w:rPr>
      </w:pPr>
      <w:r w:rsidRPr="00D838C3">
        <w:rPr>
          <w:color w:val="000000" w:themeColor="text1"/>
          <w:sz w:val="26"/>
          <w:szCs w:val="26"/>
        </w:rPr>
        <w:t xml:space="preserve">Проблема правонарушений продолжает оставаться острой не только в отдельных регионах, включая и Карачаево-Черкесию, но и в стране в целом. Общее число правонарушений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в </w:t>
      </w:r>
      <w:r w:rsidR="00891E53" w:rsidRPr="00D838C3">
        <w:rPr>
          <w:color w:val="000000" w:themeColor="text1"/>
          <w:sz w:val="26"/>
          <w:szCs w:val="26"/>
        </w:rPr>
        <w:t>Республике</w:t>
      </w:r>
      <w:r w:rsidRPr="00D838C3">
        <w:rPr>
          <w:color w:val="000000" w:themeColor="text1"/>
          <w:sz w:val="26"/>
          <w:szCs w:val="26"/>
        </w:rPr>
        <w:t xml:space="preserve"> составило 1456 на 100000 человек населения и тенденция к их сокращению в последние годы не просматривается. Наоборот,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число зарегистрированных преступлений на 100000 человек по сравнению с </w:t>
      </w:r>
      <w:smartTag w:uri="urn:schemas-microsoft-com:office:smarttags" w:element="metricconverter">
        <w:smartTagPr>
          <w:attr w:name="ProductID" w:val="2004 г"/>
        </w:smartTagPr>
        <w:r w:rsidRPr="00D838C3">
          <w:rPr>
            <w:color w:val="000000" w:themeColor="text1"/>
            <w:sz w:val="26"/>
            <w:szCs w:val="26"/>
          </w:rPr>
          <w:t>2004 г</w:t>
        </w:r>
      </w:smartTag>
      <w:r w:rsidRPr="00D838C3">
        <w:rPr>
          <w:color w:val="000000" w:themeColor="text1"/>
          <w:sz w:val="26"/>
          <w:szCs w:val="26"/>
        </w:rPr>
        <w:t>. возросло на 14,7 % (табл. 10.7.1).</w:t>
      </w:r>
    </w:p>
    <w:p w:rsidR="0068594C" w:rsidRPr="00D838C3" w:rsidRDefault="0068594C" w:rsidP="0068594C">
      <w:pPr>
        <w:tabs>
          <w:tab w:val="left" w:pos="6675"/>
        </w:tabs>
        <w:ind w:firstLine="540"/>
        <w:jc w:val="right"/>
        <w:rPr>
          <w:rFonts w:ascii="Arial" w:hAnsi="Arial" w:cs="Arial"/>
          <w:b/>
          <w:i/>
          <w:color w:val="000000" w:themeColor="text1"/>
          <w:sz w:val="20"/>
          <w:szCs w:val="20"/>
        </w:rPr>
      </w:pPr>
    </w:p>
    <w:p w:rsidR="0068594C" w:rsidRPr="00D838C3" w:rsidRDefault="0068594C" w:rsidP="0068594C">
      <w:pPr>
        <w:tabs>
          <w:tab w:val="left" w:pos="6675"/>
        </w:tabs>
        <w:ind w:firstLine="540"/>
        <w:jc w:val="right"/>
        <w:rPr>
          <w:rFonts w:ascii="Arial" w:hAnsi="Arial" w:cs="Arial"/>
          <w:b/>
          <w:i/>
          <w:color w:val="000000" w:themeColor="text1"/>
          <w:sz w:val="20"/>
          <w:szCs w:val="20"/>
        </w:rPr>
      </w:pPr>
    </w:p>
    <w:p w:rsidR="0068594C" w:rsidRPr="00D838C3" w:rsidRDefault="0068594C" w:rsidP="0068594C">
      <w:pPr>
        <w:tabs>
          <w:tab w:val="left" w:pos="6675"/>
        </w:tabs>
        <w:ind w:firstLine="540"/>
        <w:jc w:val="right"/>
        <w:rPr>
          <w:rFonts w:ascii="Arial" w:hAnsi="Arial" w:cs="Arial"/>
          <w:b/>
          <w:i/>
          <w:color w:val="000000" w:themeColor="text1"/>
          <w:sz w:val="20"/>
          <w:szCs w:val="20"/>
        </w:rPr>
      </w:pPr>
    </w:p>
    <w:p w:rsidR="0068594C" w:rsidRPr="00D838C3" w:rsidRDefault="0068594C" w:rsidP="0068594C">
      <w:pPr>
        <w:tabs>
          <w:tab w:val="left" w:pos="6675"/>
        </w:tabs>
        <w:ind w:firstLine="540"/>
        <w:jc w:val="right"/>
        <w:rPr>
          <w:rFonts w:ascii="Arial" w:hAnsi="Arial" w:cs="Arial"/>
          <w:b/>
          <w:i/>
          <w:color w:val="000000" w:themeColor="text1"/>
          <w:sz w:val="20"/>
          <w:szCs w:val="20"/>
        </w:rPr>
      </w:pPr>
    </w:p>
    <w:p w:rsidR="0068594C" w:rsidRPr="00D838C3" w:rsidRDefault="0068594C" w:rsidP="0068594C">
      <w:pPr>
        <w:tabs>
          <w:tab w:val="left" w:pos="6675"/>
        </w:tabs>
        <w:ind w:firstLine="540"/>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10.7.1.</w:t>
      </w:r>
    </w:p>
    <w:p w:rsidR="0068594C" w:rsidRPr="00D838C3" w:rsidRDefault="0068594C" w:rsidP="0068594C">
      <w:pPr>
        <w:tabs>
          <w:tab w:val="left" w:pos="6675"/>
        </w:tabs>
        <w:ind w:firstLine="540"/>
        <w:jc w:val="right"/>
        <w:rPr>
          <w:rFonts w:ascii="Arial" w:hAnsi="Arial" w:cs="Arial"/>
          <w:b/>
          <w:i/>
          <w:color w:val="000000" w:themeColor="text1"/>
          <w:sz w:val="20"/>
          <w:szCs w:val="20"/>
        </w:rPr>
      </w:pPr>
      <w:r w:rsidRPr="00D838C3">
        <w:rPr>
          <w:rFonts w:ascii="Arial" w:hAnsi="Arial" w:cs="Arial"/>
          <w:b/>
          <w:i/>
          <w:color w:val="000000" w:themeColor="text1"/>
          <w:sz w:val="20"/>
          <w:szCs w:val="20"/>
        </w:rPr>
        <w:t>Некоторые показатели зарегистрированных преступлений в КЧР</w:t>
      </w:r>
    </w:p>
    <w:tbl>
      <w:tblPr>
        <w:tblW w:w="0" w:type="auto"/>
        <w:tblLook w:val="01E0" w:firstRow="1" w:lastRow="1" w:firstColumn="1" w:lastColumn="1" w:noHBand="0" w:noVBand="0"/>
      </w:tblPr>
      <w:tblGrid>
        <w:gridCol w:w="2766"/>
        <w:gridCol w:w="877"/>
        <w:gridCol w:w="1039"/>
        <w:gridCol w:w="1038"/>
        <w:gridCol w:w="876"/>
        <w:gridCol w:w="1038"/>
        <w:gridCol w:w="1038"/>
        <w:gridCol w:w="1038"/>
      </w:tblGrid>
      <w:tr w:rsidR="00D838C3" w:rsidRPr="00D838C3" w:rsidTr="0068594C">
        <w:tc>
          <w:tcPr>
            <w:tcW w:w="2808"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spacing w:before="120" w:after="120"/>
              <w:jc w:val="center"/>
              <w:rPr>
                <w:rFonts w:ascii="Arial" w:hAnsi="Arial" w:cs="Arial"/>
                <w:b/>
                <w:color w:val="000000" w:themeColor="text1"/>
                <w:sz w:val="20"/>
                <w:szCs w:val="20"/>
              </w:rPr>
            </w:pPr>
          </w:p>
        </w:tc>
        <w:tc>
          <w:tcPr>
            <w:tcW w:w="90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108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108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90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108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108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1080" w:type="dxa"/>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tabs>
                <w:tab w:val="center" w:pos="4677"/>
                <w:tab w:val="left" w:pos="6675"/>
                <w:tab w:val="right" w:pos="9355"/>
              </w:tabs>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2005</w:t>
            </w:r>
          </w:p>
        </w:tc>
      </w:tr>
      <w:tr w:rsidR="00D838C3" w:rsidRPr="00D838C3" w:rsidTr="0068594C">
        <w:tc>
          <w:tcPr>
            <w:tcW w:w="2808"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 xml:space="preserve">Число зарегистрированных </w:t>
            </w:r>
            <w:r w:rsidRPr="00D838C3">
              <w:rPr>
                <w:rFonts w:ascii="Arial" w:hAnsi="Arial" w:cs="Arial"/>
                <w:color w:val="000000" w:themeColor="text1"/>
                <w:sz w:val="20"/>
                <w:szCs w:val="20"/>
              </w:rPr>
              <w:lastRenderedPageBreak/>
              <w:t>преступлений на 100000 чел.</w:t>
            </w:r>
          </w:p>
        </w:tc>
        <w:tc>
          <w:tcPr>
            <w:tcW w:w="90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lastRenderedPageBreak/>
              <w:t>924</w:t>
            </w:r>
          </w:p>
        </w:tc>
        <w:tc>
          <w:tcPr>
            <w:tcW w:w="108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1350</w:t>
            </w:r>
          </w:p>
        </w:tc>
        <w:tc>
          <w:tcPr>
            <w:tcW w:w="108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1364</w:t>
            </w:r>
          </w:p>
        </w:tc>
        <w:tc>
          <w:tcPr>
            <w:tcW w:w="90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1188</w:t>
            </w:r>
          </w:p>
        </w:tc>
        <w:tc>
          <w:tcPr>
            <w:tcW w:w="108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1247</w:t>
            </w:r>
          </w:p>
        </w:tc>
        <w:tc>
          <w:tcPr>
            <w:tcW w:w="108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1269</w:t>
            </w:r>
          </w:p>
        </w:tc>
        <w:tc>
          <w:tcPr>
            <w:tcW w:w="1080" w:type="dxa"/>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1456</w:t>
            </w:r>
          </w:p>
        </w:tc>
      </w:tr>
      <w:tr w:rsidR="00D838C3" w:rsidRPr="00D838C3" w:rsidTr="0068594C">
        <w:tc>
          <w:tcPr>
            <w:tcW w:w="280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lastRenderedPageBreak/>
              <w:t>Число зарегистрированных убийств и покушений на убийства</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85</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81</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81</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76</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101</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92</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73</w:t>
            </w:r>
          </w:p>
        </w:tc>
      </w:tr>
      <w:tr w:rsidR="00D838C3" w:rsidRPr="00D838C3" w:rsidTr="0068594C">
        <w:tc>
          <w:tcPr>
            <w:tcW w:w="2808"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rPr>
                <w:rFonts w:ascii="Arial" w:hAnsi="Arial" w:cs="Arial"/>
                <w:color w:val="000000" w:themeColor="text1"/>
                <w:sz w:val="20"/>
                <w:szCs w:val="20"/>
              </w:rPr>
            </w:pPr>
            <w:r w:rsidRPr="00D838C3">
              <w:rPr>
                <w:rFonts w:ascii="Arial" w:hAnsi="Arial" w:cs="Arial"/>
                <w:color w:val="000000" w:themeColor="text1"/>
                <w:sz w:val="20"/>
                <w:szCs w:val="20"/>
              </w:rPr>
              <w:t>Число преступлений, совершенных несовершеннолетними и при их участии</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249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217</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175</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91</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157</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129</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tabs>
                <w:tab w:val="center" w:pos="4677"/>
                <w:tab w:val="left" w:pos="6675"/>
                <w:tab w:val="right" w:pos="9355"/>
              </w:tabs>
              <w:jc w:val="center"/>
              <w:rPr>
                <w:rFonts w:ascii="Arial" w:hAnsi="Arial" w:cs="Arial"/>
                <w:color w:val="000000" w:themeColor="text1"/>
                <w:sz w:val="20"/>
                <w:szCs w:val="20"/>
              </w:rPr>
            </w:pPr>
            <w:r w:rsidRPr="00D838C3">
              <w:rPr>
                <w:rFonts w:ascii="Arial" w:hAnsi="Arial" w:cs="Arial"/>
                <w:color w:val="000000" w:themeColor="text1"/>
                <w:sz w:val="20"/>
                <w:szCs w:val="20"/>
              </w:rPr>
              <w:t>116</w:t>
            </w:r>
          </w:p>
        </w:tc>
      </w:tr>
    </w:tbl>
    <w:p w:rsidR="0068594C" w:rsidRPr="00D838C3" w:rsidRDefault="0068594C" w:rsidP="0068594C">
      <w:pPr>
        <w:tabs>
          <w:tab w:val="left" w:pos="6675"/>
        </w:tabs>
        <w:ind w:firstLine="900"/>
        <w:jc w:val="both"/>
        <w:rPr>
          <w:color w:val="000000" w:themeColor="text1"/>
          <w:sz w:val="26"/>
          <w:szCs w:val="26"/>
        </w:rPr>
      </w:pPr>
    </w:p>
    <w:p w:rsidR="0068594C" w:rsidRPr="00D838C3" w:rsidRDefault="0068594C" w:rsidP="0068594C">
      <w:pPr>
        <w:tabs>
          <w:tab w:val="left" w:pos="6675"/>
        </w:tabs>
        <w:ind w:firstLine="900"/>
        <w:jc w:val="both"/>
        <w:rPr>
          <w:color w:val="000000" w:themeColor="text1"/>
          <w:sz w:val="26"/>
          <w:szCs w:val="26"/>
        </w:rPr>
      </w:pPr>
      <w:r w:rsidRPr="00D838C3">
        <w:rPr>
          <w:color w:val="000000" w:themeColor="text1"/>
          <w:sz w:val="26"/>
          <w:szCs w:val="26"/>
        </w:rPr>
        <w:t xml:space="preserve">В системе правонарушений в </w:t>
      </w:r>
      <w:r w:rsidR="00891E53" w:rsidRPr="00D838C3">
        <w:rPr>
          <w:color w:val="000000" w:themeColor="text1"/>
          <w:sz w:val="26"/>
          <w:szCs w:val="26"/>
        </w:rPr>
        <w:t>Республике</w:t>
      </w:r>
      <w:r w:rsidRPr="00D838C3">
        <w:rPr>
          <w:color w:val="000000" w:themeColor="text1"/>
          <w:sz w:val="26"/>
          <w:szCs w:val="26"/>
        </w:rPr>
        <w:t xml:space="preserve"> в последние годы наблюдаются и ряд других положительных сдвигов. Так, с 2003 года резко уменьшилось число зарегистрированных убийств и покушений на убийства. Более чем в 2 раза с 1995 года уменьшилось число преступлений, совершенных несовершеннолетними и при их участии (с 249 до 116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w:t>
      </w:r>
    </w:p>
    <w:p w:rsidR="0068594C" w:rsidRPr="00D838C3" w:rsidRDefault="0068594C" w:rsidP="0068594C">
      <w:pPr>
        <w:tabs>
          <w:tab w:val="left" w:pos="6675"/>
        </w:tabs>
        <w:ind w:firstLine="900"/>
        <w:jc w:val="both"/>
        <w:rPr>
          <w:color w:val="000000" w:themeColor="text1"/>
          <w:sz w:val="26"/>
          <w:szCs w:val="26"/>
        </w:rPr>
      </w:pPr>
      <w:r w:rsidRPr="00D838C3">
        <w:rPr>
          <w:color w:val="000000" w:themeColor="text1"/>
          <w:sz w:val="26"/>
          <w:szCs w:val="26"/>
        </w:rPr>
        <w:t xml:space="preserve">Однако проблема преступности среди несовершеннолетних в КЧР продолжает оставаться сложной. Количество преступлений, совершенных несовершеннолетними и с их участием, за первое полугодие увеличилось на 5,9 % по сравнению с аналогичным периодом </w:t>
      </w:r>
      <w:smartTag w:uri="urn:schemas-microsoft-com:office:smarttags" w:element="metricconverter">
        <w:smartTagPr>
          <w:attr w:name="ProductID" w:val="2006 г"/>
        </w:smartTagPr>
        <w:r w:rsidRPr="00D838C3">
          <w:rPr>
            <w:color w:val="000000" w:themeColor="text1"/>
            <w:sz w:val="26"/>
            <w:szCs w:val="26"/>
          </w:rPr>
          <w:t>2006 г</w:t>
        </w:r>
      </w:smartTag>
      <w:r w:rsidRPr="00D838C3">
        <w:rPr>
          <w:color w:val="000000" w:themeColor="text1"/>
          <w:sz w:val="26"/>
          <w:szCs w:val="26"/>
        </w:rPr>
        <w:t xml:space="preserve">. Особое беспокойство вызывает то, что растет количество школьников – участников преступлений. Из 88 несовершеннолетних участников преступлений в первой половине </w:t>
      </w:r>
      <w:smartTag w:uri="urn:schemas-microsoft-com:office:smarttags" w:element="metricconverter">
        <w:smartTagPr>
          <w:attr w:name="ProductID" w:val="2007 г"/>
        </w:smartTagPr>
        <w:r w:rsidRPr="00D838C3">
          <w:rPr>
            <w:color w:val="000000" w:themeColor="text1"/>
            <w:sz w:val="26"/>
            <w:szCs w:val="26"/>
          </w:rPr>
          <w:t>2007 г</w:t>
        </w:r>
      </w:smartTag>
      <w:r w:rsidRPr="00D838C3">
        <w:rPr>
          <w:color w:val="000000" w:themeColor="text1"/>
          <w:sz w:val="26"/>
          <w:szCs w:val="26"/>
        </w:rPr>
        <w:t>. 35 являются школьниками. Продолжают сохраняться негативные тенденции распространения групповых преступлений среди несовершеннолетних.</w:t>
      </w:r>
    </w:p>
    <w:p w:rsidR="0068594C" w:rsidRPr="00D838C3" w:rsidRDefault="0068594C" w:rsidP="0068594C">
      <w:pPr>
        <w:tabs>
          <w:tab w:val="left" w:pos="6675"/>
        </w:tabs>
        <w:ind w:firstLine="900"/>
        <w:jc w:val="both"/>
        <w:rPr>
          <w:color w:val="000000" w:themeColor="text1"/>
          <w:sz w:val="26"/>
          <w:szCs w:val="26"/>
        </w:rPr>
      </w:pPr>
      <w:r w:rsidRPr="00D838C3">
        <w:rPr>
          <w:color w:val="000000" w:themeColor="text1"/>
          <w:sz w:val="26"/>
          <w:szCs w:val="26"/>
        </w:rPr>
        <w:t xml:space="preserve">По состоянию на начало июля </w:t>
      </w:r>
      <w:smartTag w:uri="urn:schemas-microsoft-com:office:smarttags" w:element="metricconverter">
        <w:smartTagPr>
          <w:attr w:name="ProductID" w:val="2007 г"/>
        </w:smartTagPr>
        <w:r w:rsidRPr="00D838C3">
          <w:rPr>
            <w:color w:val="000000" w:themeColor="text1"/>
            <w:sz w:val="26"/>
            <w:szCs w:val="26"/>
          </w:rPr>
          <w:t>2007 г</w:t>
        </w:r>
      </w:smartTag>
      <w:r w:rsidRPr="00D838C3">
        <w:rPr>
          <w:color w:val="000000" w:themeColor="text1"/>
          <w:sz w:val="26"/>
          <w:szCs w:val="26"/>
        </w:rPr>
        <w:t xml:space="preserve">. на учетах подразделений по делам несовершеннолетних в ОВД </w:t>
      </w:r>
      <w:r w:rsidR="00891E53" w:rsidRPr="00D838C3">
        <w:rPr>
          <w:color w:val="000000" w:themeColor="text1"/>
          <w:sz w:val="26"/>
          <w:szCs w:val="26"/>
        </w:rPr>
        <w:t>Республики</w:t>
      </w:r>
      <w:r w:rsidRPr="00D838C3">
        <w:rPr>
          <w:color w:val="000000" w:themeColor="text1"/>
          <w:sz w:val="26"/>
          <w:szCs w:val="26"/>
        </w:rPr>
        <w:t xml:space="preserve"> состояло 642 несовершеннолетних, в том числе:</w:t>
      </w:r>
    </w:p>
    <w:p w:rsidR="0068594C" w:rsidRPr="00D838C3" w:rsidRDefault="0068594C" w:rsidP="0068594C">
      <w:pPr>
        <w:numPr>
          <w:ilvl w:val="0"/>
          <w:numId w:val="4"/>
        </w:numPr>
        <w:tabs>
          <w:tab w:val="left" w:pos="6675"/>
        </w:tabs>
        <w:jc w:val="both"/>
        <w:rPr>
          <w:color w:val="000000" w:themeColor="text1"/>
          <w:sz w:val="26"/>
          <w:szCs w:val="26"/>
        </w:rPr>
      </w:pPr>
      <w:r w:rsidRPr="00D838C3">
        <w:rPr>
          <w:color w:val="000000" w:themeColor="text1"/>
          <w:sz w:val="26"/>
          <w:szCs w:val="26"/>
        </w:rPr>
        <w:t>338 учащихся общеобразовательных школ;</w:t>
      </w:r>
    </w:p>
    <w:p w:rsidR="0068594C" w:rsidRPr="00D838C3" w:rsidRDefault="0068594C" w:rsidP="0068594C">
      <w:pPr>
        <w:numPr>
          <w:ilvl w:val="0"/>
          <w:numId w:val="4"/>
        </w:numPr>
        <w:tabs>
          <w:tab w:val="left" w:pos="6675"/>
        </w:tabs>
        <w:jc w:val="both"/>
        <w:rPr>
          <w:color w:val="000000" w:themeColor="text1"/>
          <w:sz w:val="26"/>
          <w:szCs w:val="26"/>
        </w:rPr>
      </w:pPr>
      <w:r w:rsidRPr="00D838C3">
        <w:rPr>
          <w:color w:val="000000" w:themeColor="text1"/>
          <w:sz w:val="26"/>
          <w:szCs w:val="26"/>
        </w:rPr>
        <w:t>127 неработающих и не учащихся подростков.</w:t>
      </w:r>
    </w:p>
    <w:p w:rsidR="0068594C" w:rsidRPr="00D838C3" w:rsidRDefault="0068594C" w:rsidP="0068594C">
      <w:pPr>
        <w:tabs>
          <w:tab w:val="left" w:pos="6675"/>
        </w:tabs>
        <w:ind w:firstLine="900"/>
        <w:jc w:val="both"/>
        <w:rPr>
          <w:color w:val="000000" w:themeColor="text1"/>
          <w:sz w:val="26"/>
          <w:szCs w:val="26"/>
        </w:rPr>
      </w:pPr>
      <w:r w:rsidRPr="00D838C3">
        <w:rPr>
          <w:color w:val="000000" w:themeColor="text1"/>
          <w:sz w:val="26"/>
          <w:szCs w:val="26"/>
        </w:rPr>
        <w:t>Основная нагрузка по предупреждению безнадзорности и правонарушений несовершеннолетних, недопущению роста подростковой преступности ложится на органы внутренних дел при слабом вкладе в эти мероприятия других заинтересованных ведомств.</w:t>
      </w:r>
    </w:p>
    <w:p w:rsidR="0068594C" w:rsidRPr="00D838C3" w:rsidRDefault="0068594C" w:rsidP="0068594C">
      <w:pPr>
        <w:tabs>
          <w:tab w:val="left" w:pos="6675"/>
        </w:tabs>
        <w:ind w:firstLine="900"/>
        <w:jc w:val="both"/>
        <w:rPr>
          <w:color w:val="000000" w:themeColor="text1"/>
          <w:sz w:val="26"/>
          <w:szCs w:val="26"/>
        </w:rPr>
      </w:pPr>
      <w:r w:rsidRPr="00D838C3">
        <w:rPr>
          <w:color w:val="000000" w:themeColor="text1"/>
          <w:sz w:val="26"/>
          <w:szCs w:val="26"/>
        </w:rPr>
        <w:t xml:space="preserve">Из серьезных проблем правонарушений в </w:t>
      </w:r>
      <w:r w:rsidR="00891E53" w:rsidRPr="00D838C3">
        <w:rPr>
          <w:color w:val="000000" w:themeColor="text1"/>
          <w:sz w:val="26"/>
          <w:szCs w:val="26"/>
        </w:rPr>
        <w:t>Республике</w:t>
      </w:r>
      <w:r w:rsidRPr="00D838C3">
        <w:rPr>
          <w:color w:val="000000" w:themeColor="text1"/>
          <w:sz w:val="26"/>
          <w:szCs w:val="26"/>
        </w:rPr>
        <w:t xml:space="preserve"> следует отметить высокие темпы роста преступлений, связанных с незаконным оборотом наркотиков. В 2005 году объем их оборота возрос на 72,2% по сравнению с 2004 годом и по этому показателю </w:t>
      </w:r>
      <w:r w:rsidR="00891E53" w:rsidRPr="00D838C3">
        <w:rPr>
          <w:color w:val="000000" w:themeColor="text1"/>
          <w:sz w:val="26"/>
          <w:szCs w:val="26"/>
        </w:rPr>
        <w:t>Республика</w:t>
      </w:r>
      <w:r w:rsidRPr="00D838C3">
        <w:rPr>
          <w:color w:val="000000" w:themeColor="text1"/>
          <w:sz w:val="26"/>
          <w:szCs w:val="26"/>
        </w:rPr>
        <w:t xml:space="preserve"> занимала 2-е место в </w:t>
      </w:r>
      <w:r w:rsidR="007F2613" w:rsidRPr="00D838C3">
        <w:rPr>
          <w:color w:val="000000" w:themeColor="text1"/>
          <w:sz w:val="26"/>
          <w:szCs w:val="26"/>
        </w:rPr>
        <w:t>СКФО</w:t>
      </w:r>
      <w:r w:rsidRPr="00D838C3">
        <w:rPr>
          <w:color w:val="000000" w:themeColor="text1"/>
          <w:sz w:val="26"/>
          <w:szCs w:val="26"/>
        </w:rPr>
        <w:t xml:space="preserve"> (в Северной Осетии-Алании – 82,3 %) и 8-е – в Российской Федерации.</w:t>
      </w:r>
    </w:p>
    <w:p w:rsidR="0068594C" w:rsidRPr="00D838C3" w:rsidRDefault="0068594C" w:rsidP="0068594C">
      <w:pPr>
        <w:tabs>
          <w:tab w:val="left" w:pos="6675"/>
        </w:tabs>
        <w:ind w:firstLine="900"/>
        <w:jc w:val="both"/>
        <w:rPr>
          <w:color w:val="000000" w:themeColor="text1"/>
          <w:sz w:val="26"/>
          <w:szCs w:val="26"/>
        </w:rPr>
      </w:pPr>
    </w:p>
    <w:p w:rsidR="0068594C" w:rsidRPr="00D838C3" w:rsidRDefault="0068594C" w:rsidP="0068594C">
      <w:pPr>
        <w:tabs>
          <w:tab w:val="left" w:pos="6675"/>
        </w:tabs>
        <w:ind w:firstLine="900"/>
        <w:jc w:val="both"/>
        <w:rPr>
          <w:color w:val="000000" w:themeColor="text1"/>
          <w:sz w:val="2"/>
          <w:szCs w:val="2"/>
        </w:rPr>
      </w:pPr>
      <w:r w:rsidRPr="00D838C3">
        <w:rPr>
          <w:color w:val="000000" w:themeColor="text1"/>
          <w:sz w:val="26"/>
          <w:szCs w:val="26"/>
        </w:rPr>
        <w:br w:type="page"/>
      </w:r>
    </w:p>
    <w:p w:rsidR="0068594C" w:rsidRPr="00D838C3" w:rsidRDefault="0068594C" w:rsidP="0068594C">
      <w:pPr>
        <w:pStyle w:val="2"/>
        <w:numPr>
          <w:ilvl w:val="0"/>
          <w:numId w:val="3"/>
        </w:numPr>
        <w:rPr>
          <w:rFonts w:ascii="Times New Roman" w:hAnsi="Times New Roman" w:cs="Times New Roman"/>
          <w:i w:val="0"/>
          <w:color w:val="000000" w:themeColor="text1"/>
        </w:rPr>
      </w:pPr>
      <w:bookmarkStart w:id="407" w:name="_Toc215499719"/>
      <w:r w:rsidRPr="00D838C3">
        <w:rPr>
          <w:rFonts w:ascii="Times New Roman" w:hAnsi="Times New Roman" w:cs="Times New Roman"/>
          <w:i w:val="0"/>
          <w:color w:val="000000" w:themeColor="text1"/>
        </w:rPr>
        <w:lastRenderedPageBreak/>
        <w:t>Жилищный фонд</w:t>
      </w:r>
      <w:bookmarkEnd w:id="407"/>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Жилищный фонд </w:t>
      </w:r>
      <w:r w:rsidR="00891E53" w:rsidRPr="00D838C3">
        <w:rPr>
          <w:color w:val="000000" w:themeColor="text1"/>
          <w:sz w:val="26"/>
          <w:szCs w:val="26"/>
        </w:rPr>
        <w:t>Республики</w:t>
      </w:r>
      <w:r w:rsidRPr="00D838C3">
        <w:rPr>
          <w:color w:val="000000" w:themeColor="text1"/>
          <w:sz w:val="26"/>
          <w:szCs w:val="26"/>
        </w:rPr>
        <w:t xml:space="preserve"> составляет, по данным Росстата, 8137,1 тыс. кв. метров жилых помещений</w:t>
      </w:r>
      <w:r w:rsidRPr="00D838C3">
        <w:rPr>
          <w:rStyle w:val="afe"/>
          <w:color w:val="000000" w:themeColor="text1"/>
        </w:rPr>
        <w:footnoteReference w:id="12"/>
      </w:r>
      <w:r w:rsidRPr="00D838C3">
        <w:rPr>
          <w:color w:val="000000" w:themeColor="text1"/>
          <w:sz w:val="26"/>
          <w:szCs w:val="26"/>
        </w:rPr>
        <w:t>.</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Рост жилищного фонда за последние пять лет представлен в таблице 11.1.</w:t>
      </w:r>
    </w:p>
    <w:p w:rsidR="0068594C" w:rsidRPr="00D838C3" w:rsidRDefault="0068594C" w:rsidP="0068594C">
      <w:pPr>
        <w:pStyle w:val="21"/>
        <w:spacing w:after="0" w:line="240" w:lineRule="auto"/>
        <w:ind w:left="0" w:right="-4"/>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11.1.</w:t>
      </w:r>
    </w:p>
    <w:p w:rsidR="0068594C" w:rsidRPr="00D838C3" w:rsidRDefault="0068594C" w:rsidP="0068594C">
      <w:pPr>
        <w:pStyle w:val="21"/>
        <w:spacing w:after="0" w:line="240" w:lineRule="auto"/>
        <w:ind w:left="0" w:right="-4"/>
        <w:jc w:val="right"/>
        <w:rPr>
          <w:rFonts w:ascii="Arial" w:hAnsi="Arial" w:cs="Arial"/>
          <w:b/>
          <w:i/>
          <w:color w:val="000000" w:themeColor="text1"/>
          <w:sz w:val="20"/>
          <w:szCs w:val="20"/>
        </w:rPr>
      </w:pPr>
      <w:r w:rsidRPr="00D838C3">
        <w:rPr>
          <w:rFonts w:ascii="Arial" w:hAnsi="Arial" w:cs="Arial"/>
          <w:b/>
          <w:i/>
          <w:color w:val="000000" w:themeColor="text1"/>
          <w:sz w:val="20"/>
          <w:szCs w:val="20"/>
        </w:rPr>
        <w:t>Динамика жилищного фонда в КЧР (на конец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88"/>
        <w:gridCol w:w="1265"/>
        <w:gridCol w:w="1265"/>
        <w:gridCol w:w="1264"/>
        <w:gridCol w:w="1264"/>
        <w:gridCol w:w="1264"/>
      </w:tblGrid>
      <w:tr w:rsidR="00D838C3" w:rsidRPr="00D838C3" w:rsidTr="0068594C">
        <w:trPr>
          <w:cantSplit/>
          <w:trHeight w:val="373"/>
        </w:trPr>
        <w:tc>
          <w:tcPr>
            <w:tcW w:w="1744"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right="-4"/>
              <w:jc w:val="center"/>
              <w:rPr>
                <w:rFonts w:ascii="Arial" w:hAnsi="Arial" w:cs="Arial"/>
                <w:b/>
                <w:color w:val="000000" w:themeColor="text1"/>
                <w:sz w:val="20"/>
                <w:szCs w:val="20"/>
              </w:rPr>
            </w:pPr>
          </w:p>
        </w:tc>
        <w:tc>
          <w:tcPr>
            <w:tcW w:w="65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right="-4"/>
              <w:jc w:val="center"/>
              <w:rPr>
                <w:rFonts w:ascii="Arial" w:hAnsi="Arial" w:cs="Arial"/>
                <w:b/>
                <w:iCs/>
                <w:color w:val="000000" w:themeColor="text1"/>
                <w:sz w:val="20"/>
                <w:szCs w:val="20"/>
              </w:rPr>
            </w:pPr>
            <w:r w:rsidRPr="00D838C3">
              <w:rPr>
                <w:rFonts w:ascii="Arial" w:hAnsi="Arial" w:cs="Arial"/>
                <w:b/>
                <w:iCs/>
                <w:color w:val="000000" w:themeColor="text1"/>
                <w:sz w:val="20"/>
                <w:szCs w:val="20"/>
              </w:rPr>
              <w:t>2001г</w:t>
            </w:r>
          </w:p>
        </w:tc>
        <w:tc>
          <w:tcPr>
            <w:tcW w:w="65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right="-4"/>
              <w:jc w:val="center"/>
              <w:rPr>
                <w:rFonts w:ascii="Arial" w:hAnsi="Arial" w:cs="Arial"/>
                <w:b/>
                <w:iCs/>
                <w:color w:val="000000" w:themeColor="text1"/>
                <w:sz w:val="20"/>
                <w:szCs w:val="20"/>
              </w:rPr>
            </w:pPr>
            <w:r w:rsidRPr="00D838C3">
              <w:rPr>
                <w:rFonts w:ascii="Arial" w:hAnsi="Arial" w:cs="Arial"/>
                <w:b/>
                <w:iCs/>
                <w:color w:val="000000" w:themeColor="text1"/>
                <w:sz w:val="20"/>
                <w:szCs w:val="20"/>
              </w:rPr>
              <w:t>2002г</w:t>
            </w:r>
          </w:p>
        </w:tc>
        <w:tc>
          <w:tcPr>
            <w:tcW w:w="65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right="-4"/>
              <w:jc w:val="center"/>
              <w:rPr>
                <w:rFonts w:ascii="Arial" w:hAnsi="Arial" w:cs="Arial"/>
                <w:b/>
                <w:iCs/>
                <w:color w:val="000000" w:themeColor="text1"/>
                <w:sz w:val="20"/>
                <w:szCs w:val="20"/>
              </w:rPr>
            </w:pPr>
            <w:r w:rsidRPr="00D838C3">
              <w:rPr>
                <w:rFonts w:ascii="Arial" w:hAnsi="Arial" w:cs="Arial"/>
                <w:b/>
                <w:iCs/>
                <w:color w:val="000000" w:themeColor="text1"/>
                <w:sz w:val="20"/>
                <w:szCs w:val="20"/>
              </w:rPr>
              <w:t>2003г</w:t>
            </w:r>
          </w:p>
        </w:tc>
        <w:tc>
          <w:tcPr>
            <w:tcW w:w="65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right="-4"/>
              <w:jc w:val="center"/>
              <w:rPr>
                <w:rFonts w:ascii="Arial" w:hAnsi="Arial" w:cs="Arial"/>
                <w:b/>
                <w:color w:val="000000" w:themeColor="text1"/>
                <w:sz w:val="20"/>
                <w:szCs w:val="20"/>
              </w:rPr>
            </w:pPr>
            <w:r w:rsidRPr="00D838C3">
              <w:rPr>
                <w:rFonts w:ascii="Arial" w:hAnsi="Arial" w:cs="Arial"/>
                <w:b/>
                <w:color w:val="000000" w:themeColor="text1"/>
                <w:sz w:val="20"/>
                <w:szCs w:val="20"/>
              </w:rPr>
              <w:t>2004г</w:t>
            </w:r>
          </w:p>
        </w:tc>
        <w:tc>
          <w:tcPr>
            <w:tcW w:w="65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right="-4"/>
              <w:jc w:val="center"/>
              <w:rPr>
                <w:rFonts w:ascii="Arial" w:hAnsi="Arial" w:cs="Arial"/>
                <w:b/>
                <w:color w:val="000000" w:themeColor="text1"/>
                <w:sz w:val="20"/>
                <w:szCs w:val="20"/>
              </w:rPr>
            </w:pPr>
            <w:r w:rsidRPr="00D838C3">
              <w:rPr>
                <w:rFonts w:ascii="Arial" w:hAnsi="Arial" w:cs="Arial"/>
                <w:b/>
                <w:color w:val="000000" w:themeColor="text1"/>
                <w:sz w:val="20"/>
                <w:szCs w:val="20"/>
              </w:rPr>
              <w:t>2005г</w:t>
            </w:r>
          </w:p>
        </w:tc>
      </w:tr>
      <w:tr w:rsidR="00D838C3" w:rsidRPr="00D838C3" w:rsidTr="0068594C">
        <w:trPr>
          <w:cantSplit/>
          <w:trHeight w:val="373"/>
        </w:trPr>
        <w:tc>
          <w:tcPr>
            <w:tcW w:w="1744"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right="-4"/>
              <w:jc w:val="center"/>
              <w:rPr>
                <w:rFonts w:ascii="Arial" w:hAnsi="Arial" w:cs="Arial"/>
                <w:b/>
                <w:i/>
                <w:color w:val="000000" w:themeColor="text1"/>
                <w:sz w:val="20"/>
                <w:szCs w:val="20"/>
              </w:rPr>
            </w:pPr>
          </w:p>
        </w:tc>
        <w:tc>
          <w:tcPr>
            <w:tcW w:w="651"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right="-4"/>
              <w:jc w:val="center"/>
              <w:rPr>
                <w:rFonts w:ascii="Arial" w:hAnsi="Arial" w:cs="Arial"/>
                <w:b/>
                <w:i/>
                <w:iCs/>
                <w:color w:val="000000" w:themeColor="text1"/>
                <w:sz w:val="20"/>
                <w:szCs w:val="20"/>
              </w:rPr>
            </w:pPr>
          </w:p>
        </w:tc>
        <w:tc>
          <w:tcPr>
            <w:tcW w:w="651"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right="-4"/>
              <w:jc w:val="center"/>
              <w:rPr>
                <w:rFonts w:ascii="Arial" w:hAnsi="Arial" w:cs="Arial"/>
                <w:b/>
                <w:i/>
                <w:iCs/>
                <w:color w:val="000000" w:themeColor="text1"/>
                <w:sz w:val="20"/>
                <w:szCs w:val="20"/>
              </w:rPr>
            </w:pPr>
          </w:p>
        </w:tc>
        <w:tc>
          <w:tcPr>
            <w:tcW w:w="651"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right="-4"/>
              <w:jc w:val="center"/>
              <w:rPr>
                <w:rFonts w:ascii="Arial" w:hAnsi="Arial" w:cs="Arial"/>
                <w:b/>
                <w:i/>
                <w:iCs/>
                <w:color w:val="000000" w:themeColor="text1"/>
                <w:sz w:val="20"/>
                <w:szCs w:val="20"/>
              </w:rPr>
            </w:pPr>
          </w:p>
        </w:tc>
        <w:tc>
          <w:tcPr>
            <w:tcW w:w="651"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right="-4"/>
              <w:jc w:val="center"/>
              <w:rPr>
                <w:rFonts w:ascii="Arial" w:hAnsi="Arial" w:cs="Arial"/>
                <w:b/>
                <w:i/>
                <w:color w:val="000000" w:themeColor="text1"/>
                <w:sz w:val="20"/>
                <w:szCs w:val="20"/>
              </w:rPr>
            </w:pPr>
          </w:p>
        </w:tc>
        <w:tc>
          <w:tcPr>
            <w:tcW w:w="651"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pacing w:before="60" w:after="60"/>
              <w:ind w:right="-4"/>
              <w:jc w:val="center"/>
              <w:rPr>
                <w:rFonts w:ascii="Arial" w:hAnsi="Arial" w:cs="Arial"/>
                <w:b/>
                <w:i/>
                <w:color w:val="000000" w:themeColor="text1"/>
                <w:sz w:val="20"/>
                <w:szCs w:val="20"/>
              </w:rPr>
            </w:pPr>
          </w:p>
        </w:tc>
      </w:tr>
      <w:tr w:rsidR="00D838C3" w:rsidRPr="00D838C3" w:rsidTr="0068594C">
        <w:trPr>
          <w:cantSplit/>
        </w:trPr>
        <w:tc>
          <w:tcPr>
            <w:tcW w:w="1744" w:type="pct"/>
            <w:tcBorders>
              <w:top w:val="single" w:sz="12" w:space="0" w:color="auto"/>
            </w:tcBorders>
          </w:tcPr>
          <w:p w:rsidR="0068594C" w:rsidRPr="00D838C3" w:rsidRDefault="0068594C" w:rsidP="0068594C">
            <w:pPr>
              <w:spacing w:before="60" w:after="60"/>
              <w:ind w:right="-4"/>
              <w:rPr>
                <w:rFonts w:ascii="Arial" w:hAnsi="Arial" w:cs="Arial"/>
                <w:color w:val="000000" w:themeColor="text1"/>
                <w:sz w:val="20"/>
                <w:szCs w:val="20"/>
              </w:rPr>
            </w:pPr>
            <w:r w:rsidRPr="00D838C3">
              <w:rPr>
                <w:rFonts w:ascii="Arial" w:hAnsi="Arial" w:cs="Arial"/>
                <w:color w:val="000000" w:themeColor="text1"/>
                <w:sz w:val="20"/>
                <w:szCs w:val="20"/>
              </w:rPr>
              <w:t>Жилищный фонд, тыс. кв. метров общей площади</w:t>
            </w:r>
          </w:p>
        </w:tc>
        <w:tc>
          <w:tcPr>
            <w:tcW w:w="651" w:type="pct"/>
            <w:tcBorders>
              <w:top w:val="single" w:sz="12" w:space="0" w:color="auto"/>
            </w:tcBorders>
            <w:vAlign w:val="bottom"/>
          </w:tcPr>
          <w:p w:rsidR="0068594C" w:rsidRPr="00D838C3" w:rsidRDefault="0068594C" w:rsidP="0068594C">
            <w:pPr>
              <w:spacing w:before="60" w:after="60"/>
              <w:ind w:right="-4"/>
              <w:jc w:val="center"/>
              <w:rPr>
                <w:rFonts w:ascii="Arial" w:hAnsi="Arial" w:cs="Arial"/>
                <w:color w:val="000000" w:themeColor="text1"/>
                <w:sz w:val="20"/>
                <w:szCs w:val="20"/>
              </w:rPr>
            </w:pPr>
            <w:r w:rsidRPr="00D838C3">
              <w:rPr>
                <w:rFonts w:ascii="Arial" w:hAnsi="Arial" w:cs="Arial"/>
                <w:color w:val="000000" w:themeColor="text1"/>
                <w:sz w:val="20"/>
                <w:szCs w:val="20"/>
              </w:rPr>
              <w:t>8042</w:t>
            </w:r>
          </w:p>
        </w:tc>
        <w:tc>
          <w:tcPr>
            <w:tcW w:w="651" w:type="pct"/>
            <w:tcBorders>
              <w:top w:val="single" w:sz="12" w:space="0" w:color="auto"/>
            </w:tcBorders>
            <w:vAlign w:val="bottom"/>
          </w:tcPr>
          <w:p w:rsidR="0068594C" w:rsidRPr="00D838C3" w:rsidRDefault="0068594C" w:rsidP="0068594C">
            <w:pPr>
              <w:spacing w:before="60" w:after="60"/>
              <w:ind w:right="-4"/>
              <w:jc w:val="center"/>
              <w:rPr>
                <w:rFonts w:ascii="Arial" w:hAnsi="Arial" w:cs="Arial"/>
                <w:color w:val="000000" w:themeColor="text1"/>
                <w:sz w:val="20"/>
                <w:szCs w:val="20"/>
              </w:rPr>
            </w:pPr>
            <w:r w:rsidRPr="00D838C3">
              <w:rPr>
                <w:rFonts w:ascii="Arial" w:hAnsi="Arial" w:cs="Arial"/>
                <w:color w:val="000000" w:themeColor="text1"/>
                <w:sz w:val="20"/>
                <w:szCs w:val="20"/>
              </w:rPr>
              <w:t>8016,3</w:t>
            </w:r>
          </w:p>
        </w:tc>
        <w:tc>
          <w:tcPr>
            <w:tcW w:w="651" w:type="pct"/>
            <w:tcBorders>
              <w:top w:val="single" w:sz="12" w:space="0" w:color="auto"/>
            </w:tcBorders>
            <w:vAlign w:val="bottom"/>
          </w:tcPr>
          <w:p w:rsidR="0068594C" w:rsidRPr="00D838C3" w:rsidRDefault="0068594C" w:rsidP="0068594C">
            <w:pPr>
              <w:spacing w:before="60" w:after="60"/>
              <w:ind w:right="-4"/>
              <w:jc w:val="center"/>
              <w:rPr>
                <w:rFonts w:ascii="Arial" w:hAnsi="Arial" w:cs="Arial"/>
                <w:color w:val="000000" w:themeColor="text1"/>
                <w:sz w:val="20"/>
                <w:szCs w:val="20"/>
              </w:rPr>
            </w:pPr>
            <w:r w:rsidRPr="00D838C3">
              <w:rPr>
                <w:rFonts w:ascii="Arial" w:hAnsi="Arial" w:cs="Arial"/>
                <w:color w:val="000000" w:themeColor="text1"/>
                <w:sz w:val="20"/>
                <w:szCs w:val="20"/>
              </w:rPr>
              <w:t>8025,1</w:t>
            </w:r>
          </w:p>
        </w:tc>
        <w:tc>
          <w:tcPr>
            <w:tcW w:w="651" w:type="pct"/>
            <w:tcBorders>
              <w:top w:val="single" w:sz="12" w:space="0" w:color="auto"/>
            </w:tcBorders>
            <w:shd w:val="clear" w:color="auto" w:fill="auto"/>
            <w:vAlign w:val="bottom"/>
          </w:tcPr>
          <w:p w:rsidR="0068594C" w:rsidRPr="00D838C3" w:rsidRDefault="0068594C" w:rsidP="0068594C">
            <w:pPr>
              <w:spacing w:before="60" w:after="60"/>
              <w:ind w:right="-4"/>
              <w:jc w:val="center"/>
              <w:rPr>
                <w:rFonts w:ascii="Arial" w:hAnsi="Arial" w:cs="Arial"/>
                <w:color w:val="000000" w:themeColor="text1"/>
                <w:sz w:val="20"/>
                <w:szCs w:val="20"/>
              </w:rPr>
            </w:pPr>
            <w:r w:rsidRPr="00D838C3">
              <w:rPr>
                <w:rFonts w:ascii="Arial" w:hAnsi="Arial" w:cs="Arial"/>
                <w:color w:val="000000" w:themeColor="text1"/>
                <w:sz w:val="20"/>
                <w:szCs w:val="20"/>
              </w:rPr>
              <w:t>8084,3</w:t>
            </w:r>
          </w:p>
        </w:tc>
        <w:tc>
          <w:tcPr>
            <w:tcW w:w="651" w:type="pct"/>
            <w:tcBorders>
              <w:top w:val="single" w:sz="12" w:space="0" w:color="auto"/>
            </w:tcBorders>
            <w:shd w:val="clear" w:color="auto" w:fill="auto"/>
            <w:vAlign w:val="bottom"/>
          </w:tcPr>
          <w:p w:rsidR="0068594C" w:rsidRPr="00D838C3" w:rsidRDefault="0068594C" w:rsidP="0068594C">
            <w:pPr>
              <w:spacing w:before="60" w:after="60"/>
              <w:ind w:right="-4"/>
              <w:jc w:val="center"/>
              <w:rPr>
                <w:rFonts w:ascii="Arial" w:hAnsi="Arial" w:cs="Arial"/>
                <w:color w:val="000000" w:themeColor="text1"/>
                <w:sz w:val="20"/>
                <w:szCs w:val="20"/>
              </w:rPr>
            </w:pPr>
            <w:r w:rsidRPr="00D838C3">
              <w:rPr>
                <w:rFonts w:ascii="Arial" w:hAnsi="Arial" w:cs="Arial"/>
                <w:color w:val="000000" w:themeColor="text1"/>
                <w:sz w:val="20"/>
                <w:szCs w:val="20"/>
              </w:rPr>
              <w:t>8137,1</w:t>
            </w:r>
          </w:p>
        </w:tc>
      </w:tr>
      <w:tr w:rsidR="00D838C3" w:rsidRPr="00D838C3" w:rsidTr="0068594C">
        <w:trPr>
          <w:cantSplit/>
        </w:trPr>
        <w:tc>
          <w:tcPr>
            <w:tcW w:w="1744" w:type="pct"/>
          </w:tcPr>
          <w:p w:rsidR="0068594C" w:rsidRPr="00D838C3" w:rsidRDefault="0068594C" w:rsidP="0068594C">
            <w:pPr>
              <w:spacing w:before="60" w:after="60"/>
              <w:ind w:left="360" w:right="-4"/>
              <w:rPr>
                <w:rFonts w:ascii="Arial" w:hAnsi="Arial" w:cs="Arial"/>
                <w:color w:val="000000" w:themeColor="text1"/>
                <w:sz w:val="20"/>
                <w:szCs w:val="20"/>
              </w:rPr>
            </w:pPr>
            <w:r w:rsidRPr="00D838C3">
              <w:rPr>
                <w:rFonts w:ascii="Arial" w:hAnsi="Arial" w:cs="Arial"/>
                <w:color w:val="000000" w:themeColor="text1"/>
                <w:sz w:val="20"/>
                <w:szCs w:val="20"/>
              </w:rPr>
              <w:t>городская местность</w:t>
            </w:r>
          </w:p>
        </w:tc>
        <w:tc>
          <w:tcPr>
            <w:tcW w:w="651" w:type="pct"/>
            <w:vAlign w:val="bottom"/>
          </w:tcPr>
          <w:p w:rsidR="0068594C" w:rsidRPr="00D838C3" w:rsidRDefault="0068594C" w:rsidP="0068594C">
            <w:pPr>
              <w:spacing w:before="60" w:after="60"/>
              <w:ind w:right="-4"/>
              <w:jc w:val="center"/>
              <w:rPr>
                <w:rFonts w:ascii="Arial" w:hAnsi="Arial" w:cs="Arial"/>
                <w:color w:val="000000" w:themeColor="text1"/>
                <w:sz w:val="20"/>
                <w:szCs w:val="20"/>
              </w:rPr>
            </w:pPr>
            <w:r w:rsidRPr="00D838C3">
              <w:rPr>
                <w:rFonts w:ascii="Arial" w:hAnsi="Arial" w:cs="Arial"/>
                <w:color w:val="000000" w:themeColor="text1"/>
                <w:sz w:val="20"/>
                <w:szCs w:val="20"/>
              </w:rPr>
              <w:t>3656</w:t>
            </w:r>
          </w:p>
        </w:tc>
        <w:tc>
          <w:tcPr>
            <w:tcW w:w="651" w:type="pct"/>
            <w:vAlign w:val="bottom"/>
          </w:tcPr>
          <w:p w:rsidR="0068594C" w:rsidRPr="00D838C3" w:rsidRDefault="0068594C" w:rsidP="0068594C">
            <w:pPr>
              <w:spacing w:before="60" w:after="60"/>
              <w:ind w:right="-4"/>
              <w:jc w:val="center"/>
              <w:rPr>
                <w:rFonts w:ascii="Arial" w:hAnsi="Arial" w:cs="Arial"/>
                <w:color w:val="000000" w:themeColor="text1"/>
                <w:sz w:val="20"/>
                <w:szCs w:val="20"/>
              </w:rPr>
            </w:pPr>
            <w:r w:rsidRPr="00D838C3">
              <w:rPr>
                <w:rFonts w:ascii="Arial" w:hAnsi="Arial" w:cs="Arial"/>
                <w:color w:val="000000" w:themeColor="text1"/>
                <w:sz w:val="20"/>
                <w:szCs w:val="20"/>
              </w:rPr>
              <w:t>3605,3</w:t>
            </w:r>
          </w:p>
        </w:tc>
        <w:tc>
          <w:tcPr>
            <w:tcW w:w="651" w:type="pct"/>
            <w:vAlign w:val="bottom"/>
          </w:tcPr>
          <w:p w:rsidR="0068594C" w:rsidRPr="00D838C3" w:rsidRDefault="0068594C" w:rsidP="0068594C">
            <w:pPr>
              <w:spacing w:before="60" w:after="60"/>
              <w:ind w:right="-4"/>
              <w:jc w:val="center"/>
              <w:rPr>
                <w:rFonts w:ascii="Arial" w:hAnsi="Arial" w:cs="Arial"/>
                <w:color w:val="000000" w:themeColor="text1"/>
                <w:sz w:val="20"/>
                <w:szCs w:val="20"/>
              </w:rPr>
            </w:pPr>
            <w:r w:rsidRPr="00D838C3">
              <w:rPr>
                <w:rFonts w:ascii="Arial" w:hAnsi="Arial" w:cs="Arial"/>
                <w:color w:val="000000" w:themeColor="text1"/>
                <w:sz w:val="20"/>
                <w:szCs w:val="20"/>
              </w:rPr>
              <w:t>3601,3</w:t>
            </w:r>
          </w:p>
        </w:tc>
        <w:tc>
          <w:tcPr>
            <w:tcW w:w="651" w:type="pct"/>
            <w:shd w:val="clear" w:color="auto" w:fill="auto"/>
            <w:vAlign w:val="bottom"/>
          </w:tcPr>
          <w:p w:rsidR="0068594C" w:rsidRPr="00D838C3" w:rsidRDefault="0068594C" w:rsidP="0068594C">
            <w:pPr>
              <w:spacing w:before="60" w:after="60"/>
              <w:ind w:right="-4"/>
              <w:jc w:val="center"/>
              <w:rPr>
                <w:rFonts w:ascii="Arial" w:hAnsi="Arial" w:cs="Arial"/>
                <w:color w:val="000000" w:themeColor="text1"/>
                <w:sz w:val="20"/>
                <w:szCs w:val="20"/>
              </w:rPr>
            </w:pPr>
            <w:r w:rsidRPr="00D838C3">
              <w:rPr>
                <w:rFonts w:ascii="Arial" w:hAnsi="Arial" w:cs="Arial"/>
                <w:color w:val="000000" w:themeColor="text1"/>
                <w:sz w:val="20"/>
                <w:szCs w:val="20"/>
              </w:rPr>
              <w:t>3630,0</w:t>
            </w:r>
          </w:p>
        </w:tc>
        <w:tc>
          <w:tcPr>
            <w:tcW w:w="651" w:type="pct"/>
            <w:shd w:val="clear" w:color="auto" w:fill="auto"/>
            <w:vAlign w:val="bottom"/>
          </w:tcPr>
          <w:p w:rsidR="0068594C" w:rsidRPr="00D838C3" w:rsidRDefault="0068594C" w:rsidP="0068594C">
            <w:pPr>
              <w:spacing w:before="60" w:after="60"/>
              <w:ind w:right="-4"/>
              <w:jc w:val="center"/>
              <w:rPr>
                <w:rFonts w:ascii="Arial" w:hAnsi="Arial" w:cs="Arial"/>
                <w:color w:val="000000" w:themeColor="text1"/>
                <w:sz w:val="20"/>
                <w:szCs w:val="20"/>
              </w:rPr>
            </w:pPr>
            <w:r w:rsidRPr="00D838C3">
              <w:rPr>
                <w:rFonts w:ascii="Arial" w:hAnsi="Arial" w:cs="Arial"/>
                <w:color w:val="000000" w:themeColor="text1"/>
                <w:sz w:val="20"/>
                <w:szCs w:val="20"/>
              </w:rPr>
              <w:t>3669,7</w:t>
            </w:r>
          </w:p>
        </w:tc>
      </w:tr>
      <w:tr w:rsidR="00D838C3" w:rsidRPr="00D838C3" w:rsidTr="0068594C">
        <w:trPr>
          <w:cantSplit/>
        </w:trPr>
        <w:tc>
          <w:tcPr>
            <w:tcW w:w="1744" w:type="pct"/>
          </w:tcPr>
          <w:p w:rsidR="0068594C" w:rsidRPr="00D838C3" w:rsidRDefault="0068594C" w:rsidP="0068594C">
            <w:pPr>
              <w:spacing w:before="60" w:after="60"/>
              <w:ind w:left="360" w:right="-4"/>
              <w:rPr>
                <w:rFonts w:ascii="Arial" w:hAnsi="Arial" w:cs="Arial"/>
                <w:color w:val="000000" w:themeColor="text1"/>
                <w:sz w:val="20"/>
                <w:szCs w:val="20"/>
              </w:rPr>
            </w:pPr>
            <w:r w:rsidRPr="00D838C3">
              <w:rPr>
                <w:rFonts w:ascii="Arial" w:hAnsi="Arial" w:cs="Arial"/>
                <w:color w:val="000000" w:themeColor="text1"/>
                <w:sz w:val="20"/>
                <w:szCs w:val="20"/>
              </w:rPr>
              <w:t>сельская местность</w:t>
            </w:r>
          </w:p>
        </w:tc>
        <w:tc>
          <w:tcPr>
            <w:tcW w:w="651" w:type="pct"/>
            <w:vAlign w:val="bottom"/>
          </w:tcPr>
          <w:p w:rsidR="0068594C" w:rsidRPr="00D838C3" w:rsidRDefault="0068594C" w:rsidP="0068594C">
            <w:pPr>
              <w:spacing w:before="60" w:after="60"/>
              <w:ind w:right="-4"/>
              <w:jc w:val="center"/>
              <w:rPr>
                <w:rFonts w:ascii="Arial" w:hAnsi="Arial" w:cs="Arial"/>
                <w:color w:val="000000" w:themeColor="text1"/>
                <w:sz w:val="20"/>
                <w:szCs w:val="20"/>
              </w:rPr>
            </w:pPr>
            <w:r w:rsidRPr="00D838C3">
              <w:rPr>
                <w:rFonts w:ascii="Arial" w:hAnsi="Arial" w:cs="Arial"/>
                <w:color w:val="000000" w:themeColor="text1"/>
                <w:sz w:val="20"/>
                <w:szCs w:val="20"/>
              </w:rPr>
              <w:t>4386</w:t>
            </w:r>
          </w:p>
        </w:tc>
        <w:tc>
          <w:tcPr>
            <w:tcW w:w="651" w:type="pct"/>
            <w:vAlign w:val="bottom"/>
          </w:tcPr>
          <w:p w:rsidR="0068594C" w:rsidRPr="00D838C3" w:rsidRDefault="0068594C" w:rsidP="0068594C">
            <w:pPr>
              <w:spacing w:before="60" w:after="60"/>
              <w:ind w:right="-4"/>
              <w:jc w:val="center"/>
              <w:rPr>
                <w:rFonts w:ascii="Arial" w:hAnsi="Arial" w:cs="Arial"/>
                <w:color w:val="000000" w:themeColor="text1"/>
                <w:sz w:val="20"/>
                <w:szCs w:val="20"/>
              </w:rPr>
            </w:pPr>
            <w:r w:rsidRPr="00D838C3">
              <w:rPr>
                <w:rFonts w:ascii="Arial" w:hAnsi="Arial" w:cs="Arial"/>
                <w:color w:val="000000" w:themeColor="text1"/>
                <w:sz w:val="20"/>
                <w:szCs w:val="20"/>
              </w:rPr>
              <w:t>4411,0</w:t>
            </w:r>
          </w:p>
        </w:tc>
        <w:tc>
          <w:tcPr>
            <w:tcW w:w="651" w:type="pct"/>
            <w:vAlign w:val="bottom"/>
          </w:tcPr>
          <w:p w:rsidR="0068594C" w:rsidRPr="00D838C3" w:rsidRDefault="0068594C" w:rsidP="0068594C">
            <w:pPr>
              <w:spacing w:before="60" w:after="60"/>
              <w:ind w:right="-4"/>
              <w:jc w:val="center"/>
              <w:rPr>
                <w:rFonts w:ascii="Arial" w:hAnsi="Arial" w:cs="Arial"/>
                <w:color w:val="000000" w:themeColor="text1"/>
                <w:sz w:val="20"/>
                <w:szCs w:val="20"/>
              </w:rPr>
            </w:pPr>
            <w:r w:rsidRPr="00D838C3">
              <w:rPr>
                <w:rFonts w:ascii="Arial" w:hAnsi="Arial" w:cs="Arial"/>
                <w:color w:val="000000" w:themeColor="text1"/>
                <w:sz w:val="20"/>
                <w:szCs w:val="20"/>
              </w:rPr>
              <w:t>4423,8</w:t>
            </w:r>
          </w:p>
        </w:tc>
        <w:tc>
          <w:tcPr>
            <w:tcW w:w="651" w:type="pct"/>
            <w:shd w:val="clear" w:color="auto" w:fill="auto"/>
            <w:vAlign w:val="bottom"/>
          </w:tcPr>
          <w:p w:rsidR="0068594C" w:rsidRPr="00D838C3" w:rsidRDefault="0068594C" w:rsidP="0068594C">
            <w:pPr>
              <w:spacing w:before="60" w:after="60"/>
              <w:ind w:right="-4"/>
              <w:jc w:val="center"/>
              <w:rPr>
                <w:rFonts w:ascii="Arial" w:hAnsi="Arial" w:cs="Arial"/>
                <w:color w:val="000000" w:themeColor="text1"/>
                <w:sz w:val="20"/>
                <w:szCs w:val="20"/>
              </w:rPr>
            </w:pPr>
            <w:r w:rsidRPr="00D838C3">
              <w:rPr>
                <w:rFonts w:ascii="Arial" w:hAnsi="Arial" w:cs="Arial"/>
                <w:color w:val="000000" w:themeColor="text1"/>
                <w:sz w:val="20"/>
                <w:szCs w:val="20"/>
              </w:rPr>
              <w:t>4454,3</w:t>
            </w:r>
          </w:p>
        </w:tc>
        <w:tc>
          <w:tcPr>
            <w:tcW w:w="651" w:type="pct"/>
            <w:shd w:val="clear" w:color="auto" w:fill="auto"/>
            <w:vAlign w:val="bottom"/>
          </w:tcPr>
          <w:p w:rsidR="0068594C" w:rsidRPr="00D838C3" w:rsidRDefault="0068594C" w:rsidP="0068594C">
            <w:pPr>
              <w:spacing w:before="60" w:after="60"/>
              <w:ind w:right="-4"/>
              <w:jc w:val="center"/>
              <w:rPr>
                <w:rFonts w:ascii="Arial" w:hAnsi="Arial" w:cs="Arial"/>
                <w:color w:val="000000" w:themeColor="text1"/>
                <w:sz w:val="20"/>
                <w:szCs w:val="20"/>
              </w:rPr>
            </w:pPr>
            <w:r w:rsidRPr="00D838C3">
              <w:rPr>
                <w:rFonts w:ascii="Arial" w:hAnsi="Arial" w:cs="Arial"/>
                <w:color w:val="000000" w:themeColor="text1"/>
                <w:sz w:val="20"/>
                <w:szCs w:val="20"/>
              </w:rPr>
              <w:t>4467,4</w:t>
            </w:r>
          </w:p>
        </w:tc>
      </w:tr>
    </w:tbl>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Из всего жилищного фонда 7531,7м</w:t>
      </w:r>
      <w:r w:rsidRPr="00D838C3">
        <w:rPr>
          <w:color w:val="000000" w:themeColor="text1"/>
          <w:sz w:val="26"/>
          <w:szCs w:val="26"/>
          <w:vertAlign w:val="superscript"/>
        </w:rPr>
        <w:t>2</w:t>
      </w:r>
      <w:r w:rsidRPr="00D838C3">
        <w:rPr>
          <w:color w:val="000000" w:themeColor="text1"/>
          <w:sz w:val="26"/>
          <w:szCs w:val="26"/>
        </w:rPr>
        <w:t xml:space="preserve"> находится в частной собственности, (из нее граждан - 7439,4м</w:t>
      </w:r>
      <w:r w:rsidRPr="00D838C3">
        <w:rPr>
          <w:color w:val="000000" w:themeColor="text1"/>
          <w:sz w:val="26"/>
          <w:szCs w:val="26"/>
          <w:vertAlign w:val="superscript"/>
        </w:rPr>
        <w:t>2</w:t>
      </w:r>
      <w:r w:rsidRPr="00D838C3">
        <w:rPr>
          <w:color w:val="000000" w:themeColor="text1"/>
          <w:sz w:val="26"/>
          <w:szCs w:val="26"/>
        </w:rPr>
        <w:t>., юридических лиц - 51,1м</w:t>
      </w:r>
      <w:r w:rsidRPr="00D838C3">
        <w:rPr>
          <w:color w:val="000000" w:themeColor="text1"/>
          <w:sz w:val="26"/>
          <w:szCs w:val="26"/>
          <w:vertAlign w:val="superscript"/>
        </w:rPr>
        <w:t>2</w:t>
      </w:r>
      <w:r w:rsidRPr="00D838C3">
        <w:rPr>
          <w:color w:val="000000" w:themeColor="text1"/>
          <w:sz w:val="26"/>
          <w:szCs w:val="26"/>
        </w:rPr>
        <w:t>), государственной 138,9м</w:t>
      </w:r>
      <w:r w:rsidRPr="00D838C3">
        <w:rPr>
          <w:color w:val="000000" w:themeColor="text1"/>
          <w:sz w:val="26"/>
          <w:szCs w:val="26"/>
          <w:vertAlign w:val="superscript"/>
        </w:rPr>
        <w:t>2</w:t>
      </w:r>
      <w:r w:rsidRPr="00D838C3">
        <w:rPr>
          <w:color w:val="000000" w:themeColor="text1"/>
          <w:sz w:val="26"/>
          <w:szCs w:val="26"/>
        </w:rPr>
        <w:t>, муниципальной 466,5м</w:t>
      </w:r>
      <w:r w:rsidRPr="00D838C3">
        <w:rPr>
          <w:color w:val="000000" w:themeColor="text1"/>
          <w:sz w:val="26"/>
          <w:szCs w:val="26"/>
          <w:vertAlign w:val="superscript"/>
        </w:rPr>
        <w:t>2</w:t>
      </w:r>
      <w:r w:rsidRPr="00D838C3">
        <w:rPr>
          <w:color w:val="000000" w:themeColor="text1"/>
          <w:sz w:val="26"/>
          <w:szCs w:val="26"/>
        </w:rPr>
        <w:t>. Более 40 тыс. квартир в многоквартирных домах находится в частной собственности, что составляет 74,4% от всего количества жилых квартир.</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r w:rsidRPr="00D838C3">
        <w:rPr>
          <w:noProof/>
          <w:color w:val="000000" w:themeColor="text1"/>
          <w:sz w:val="26"/>
          <w:szCs w:val="26"/>
        </w:rPr>
        <w:drawing>
          <wp:inline distT="0" distB="0" distL="0" distR="0" wp14:anchorId="201FEF0F" wp14:editId="0422CE65">
            <wp:extent cx="4624070" cy="2001520"/>
            <wp:effectExtent l="0" t="0" r="0" b="0"/>
            <wp:docPr id="38" name="Диаграмма 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68594C" w:rsidRPr="00D838C3" w:rsidRDefault="0068594C" w:rsidP="0068594C">
      <w:pPr>
        <w:pStyle w:val="21"/>
        <w:spacing w:after="0" w:line="240" w:lineRule="auto"/>
        <w:ind w:left="0" w:firstLine="902"/>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11.1.</w:t>
      </w:r>
    </w:p>
    <w:p w:rsidR="0068594C" w:rsidRPr="00D838C3" w:rsidRDefault="0068594C" w:rsidP="0068594C">
      <w:pPr>
        <w:pStyle w:val="21"/>
        <w:spacing w:after="0" w:line="240" w:lineRule="auto"/>
        <w:ind w:left="0" w:firstLine="902"/>
        <w:jc w:val="center"/>
        <w:rPr>
          <w:rFonts w:ascii="Arial" w:hAnsi="Arial" w:cs="Arial"/>
          <w:b/>
          <w:i/>
          <w:color w:val="000000" w:themeColor="text1"/>
          <w:sz w:val="20"/>
          <w:szCs w:val="20"/>
        </w:rPr>
      </w:pPr>
      <w:r w:rsidRPr="00D838C3">
        <w:rPr>
          <w:rFonts w:ascii="Arial" w:hAnsi="Arial" w:cs="Arial"/>
          <w:b/>
          <w:i/>
          <w:color w:val="000000" w:themeColor="text1"/>
          <w:sz w:val="20"/>
          <w:szCs w:val="20"/>
        </w:rPr>
        <w:t xml:space="preserve">Распределение жилищного фонда </w:t>
      </w:r>
      <w:r w:rsidR="00891E53" w:rsidRPr="00D838C3">
        <w:rPr>
          <w:rFonts w:ascii="Arial" w:hAnsi="Arial" w:cs="Arial"/>
          <w:b/>
          <w:i/>
          <w:color w:val="000000" w:themeColor="text1"/>
          <w:sz w:val="20"/>
          <w:szCs w:val="20"/>
        </w:rPr>
        <w:t>Республики</w:t>
      </w:r>
      <w:r w:rsidRPr="00D838C3">
        <w:rPr>
          <w:rFonts w:ascii="Arial" w:hAnsi="Arial" w:cs="Arial"/>
          <w:b/>
          <w:i/>
          <w:color w:val="000000" w:themeColor="text1"/>
          <w:sz w:val="20"/>
          <w:szCs w:val="20"/>
        </w:rPr>
        <w:t xml:space="preserve"> по формам собственности</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городской местности расположено 3669,7 тыс. кв. метров общей площади (45,1% от всего жилищного фонда), в сельской – 4467,4 тыс. кв. метров (54,9%).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Более половины всех многоквартирных жилых домов </w:t>
      </w:r>
      <w:r w:rsidR="00891E53" w:rsidRPr="00D838C3">
        <w:rPr>
          <w:color w:val="000000" w:themeColor="text1"/>
          <w:sz w:val="26"/>
          <w:szCs w:val="26"/>
        </w:rPr>
        <w:t>Республики</w:t>
      </w:r>
      <w:r w:rsidRPr="00D838C3">
        <w:rPr>
          <w:color w:val="000000" w:themeColor="text1"/>
          <w:sz w:val="26"/>
          <w:szCs w:val="26"/>
        </w:rPr>
        <w:t xml:space="preserve"> (1439) находится в сельской местности. Наибольшее количество – в Адыге-Хабльском районе (421), Малокарачаевском (352), Прикубанском – (308), Такое соотношение объясняется ведшимся в 1970-80-е гг. интенсивным строительством жилья для работников агропромышленных комплексов региона и размещением на селе большого числа промышленных предприятий.</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lastRenderedPageBreak/>
        <w:t xml:space="preserve">В городской местности находится 1078 многоквартирных домов, из которых 637 домов в  г. Черкесске, 155 - в Усть-Джегутинском районе, 124 - в г.Карачаевске,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Жилищный фонд в многоквартирных домах насчитывает 53910 квартир, в том числе однокомнатных - 17,0%, двухкомнатных - 46,1%, трехкомнатных – 30,1% четырехкомнатных и более – 6,8%.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Индивидуальный жилой фонд </w:t>
      </w:r>
      <w:r w:rsidR="00891E53" w:rsidRPr="00D838C3">
        <w:rPr>
          <w:color w:val="000000" w:themeColor="text1"/>
          <w:sz w:val="26"/>
          <w:szCs w:val="26"/>
        </w:rPr>
        <w:t>Республики</w:t>
      </w:r>
      <w:r w:rsidRPr="00D838C3">
        <w:rPr>
          <w:color w:val="000000" w:themeColor="text1"/>
          <w:sz w:val="26"/>
          <w:szCs w:val="26"/>
        </w:rPr>
        <w:t xml:space="preserve"> насчитывает 83813 жилых домов, в том числе 8,8%-однокомнатных, 28,1% - двухкомнатных, 33,1% - трехкомнатных, 30,0% - четырехкомнатных и более.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При этом в сельской местности расположено 63635 индивидуальных жилых домов, в городской местности насчитывалось 20178 индивидуальных жилых дома.</w:t>
      </w:r>
    </w:p>
    <w:p w:rsidR="0068594C" w:rsidRPr="00D838C3" w:rsidRDefault="0068594C" w:rsidP="0068594C">
      <w:pPr>
        <w:ind w:firstLine="567"/>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11.2.</w:t>
      </w:r>
    </w:p>
    <w:p w:rsidR="0068594C" w:rsidRPr="00D838C3" w:rsidRDefault="0068594C" w:rsidP="0068594C">
      <w:pPr>
        <w:ind w:firstLine="567"/>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Размещение жилищного фонда по городам и районам </w:t>
      </w:r>
      <w:r w:rsidR="00891E53" w:rsidRPr="00D838C3">
        <w:rPr>
          <w:rFonts w:ascii="Arial" w:hAnsi="Arial" w:cs="Arial"/>
          <w:b/>
          <w:i/>
          <w:color w:val="000000" w:themeColor="text1"/>
          <w:sz w:val="20"/>
          <w:szCs w:val="20"/>
        </w:rPr>
        <w:t>Республики</w:t>
      </w:r>
      <w:r w:rsidRPr="00D838C3">
        <w:rPr>
          <w:rFonts w:ascii="Arial" w:hAnsi="Arial" w:cs="Arial"/>
          <w:b/>
          <w:i/>
          <w:color w:val="000000" w:themeColor="text1"/>
          <w:sz w:val="20"/>
          <w:szCs w:val="20"/>
        </w:rPr>
        <w:t>, тыс. кв. 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67"/>
        <w:gridCol w:w="1070"/>
        <w:gridCol w:w="1027"/>
        <w:gridCol w:w="1027"/>
        <w:gridCol w:w="1027"/>
        <w:gridCol w:w="1245"/>
        <w:gridCol w:w="1247"/>
      </w:tblGrid>
      <w:tr w:rsidR="00D838C3" w:rsidRPr="00D838C3" w:rsidTr="0068594C">
        <w:trPr>
          <w:cantSplit/>
          <w:tblHeader/>
          <w:jc w:val="center"/>
        </w:trPr>
        <w:tc>
          <w:tcPr>
            <w:tcW w:w="1579"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both"/>
              <w:rPr>
                <w:rFonts w:ascii="Arial" w:hAnsi="Arial" w:cs="Arial"/>
                <w:b/>
                <w:color w:val="000000" w:themeColor="text1"/>
                <w:sz w:val="20"/>
                <w:szCs w:val="20"/>
              </w:rPr>
            </w:pPr>
          </w:p>
        </w:tc>
        <w:tc>
          <w:tcPr>
            <w:tcW w:w="3421" w:type="pct"/>
            <w:gridSpan w:val="6"/>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iCs/>
                <w:color w:val="000000" w:themeColor="text1"/>
                <w:sz w:val="20"/>
                <w:szCs w:val="20"/>
              </w:rPr>
            </w:pPr>
            <w:r w:rsidRPr="00D838C3">
              <w:rPr>
                <w:rFonts w:ascii="Arial" w:hAnsi="Arial" w:cs="Arial"/>
                <w:b/>
                <w:iCs/>
                <w:color w:val="000000" w:themeColor="text1"/>
                <w:sz w:val="20"/>
                <w:szCs w:val="20"/>
              </w:rPr>
              <w:t>на конец года</w:t>
            </w:r>
          </w:p>
        </w:tc>
      </w:tr>
      <w:tr w:rsidR="00D838C3" w:rsidRPr="00D838C3" w:rsidTr="0068594C">
        <w:trPr>
          <w:cantSplit/>
          <w:tblHeader/>
          <w:jc w:val="center"/>
        </w:trPr>
        <w:tc>
          <w:tcPr>
            <w:tcW w:w="1579"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both"/>
              <w:rPr>
                <w:rFonts w:ascii="Arial" w:hAnsi="Arial" w:cs="Arial"/>
                <w:b/>
                <w:color w:val="000000" w:themeColor="text1"/>
                <w:sz w:val="20"/>
                <w:szCs w:val="20"/>
              </w:rPr>
            </w:pPr>
          </w:p>
        </w:tc>
        <w:tc>
          <w:tcPr>
            <w:tcW w:w="551"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iCs/>
                <w:color w:val="000000" w:themeColor="text1"/>
                <w:sz w:val="20"/>
                <w:szCs w:val="20"/>
              </w:rPr>
            </w:pPr>
            <w:r w:rsidRPr="00D838C3">
              <w:rPr>
                <w:rFonts w:ascii="Arial" w:hAnsi="Arial" w:cs="Arial"/>
                <w:b/>
                <w:iCs/>
                <w:color w:val="000000" w:themeColor="text1"/>
                <w:sz w:val="20"/>
                <w:szCs w:val="20"/>
              </w:rPr>
              <w:t>1995г.</w:t>
            </w:r>
          </w:p>
        </w:tc>
        <w:tc>
          <w:tcPr>
            <w:tcW w:w="52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iCs/>
                <w:color w:val="000000" w:themeColor="text1"/>
                <w:sz w:val="20"/>
                <w:szCs w:val="20"/>
              </w:rPr>
            </w:pPr>
            <w:r w:rsidRPr="00D838C3">
              <w:rPr>
                <w:rFonts w:ascii="Arial" w:hAnsi="Arial" w:cs="Arial"/>
                <w:b/>
                <w:iCs/>
                <w:color w:val="000000" w:themeColor="text1"/>
                <w:sz w:val="20"/>
                <w:szCs w:val="20"/>
              </w:rPr>
              <w:t>2001</w:t>
            </w:r>
          </w:p>
        </w:tc>
        <w:tc>
          <w:tcPr>
            <w:tcW w:w="52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iCs/>
                <w:color w:val="000000" w:themeColor="text1"/>
                <w:sz w:val="20"/>
                <w:szCs w:val="20"/>
              </w:rPr>
            </w:pPr>
            <w:r w:rsidRPr="00D838C3">
              <w:rPr>
                <w:rFonts w:ascii="Arial" w:hAnsi="Arial" w:cs="Arial"/>
                <w:b/>
                <w:iCs/>
                <w:color w:val="000000" w:themeColor="text1"/>
                <w:sz w:val="20"/>
                <w:szCs w:val="20"/>
              </w:rPr>
              <w:t>2002г</w:t>
            </w:r>
          </w:p>
        </w:tc>
        <w:tc>
          <w:tcPr>
            <w:tcW w:w="52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iCs/>
                <w:color w:val="000000" w:themeColor="text1"/>
                <w:sz w:val="20"/>
                <w:szCs w:val="20"/>
              </w:rPr>
            </w:pPr>
            <w:r w:rsidRPr="00D838C3">
              <w:rPr>
                <w:rFonts w:ascii="Arial" w:hAnsi="Arial" w:cs="Arial"/>
                <w:b/>
                <w:iCs/>
                <w:color w:val="000000" w:themeColor="text1"/>
                <w:sz w:val="20"/>
                <w:szCs w:val="20"/>
              </w:rPr>
              <w:t>2003г</w:t>
            </w:r>
          </w:p>
        </w:tc>
        <w:tc>
          <w:tcPr>
            <w:tcW w:w="641"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iCs/>
                <w:color w:val="000000" w:themeColor="text1"/>
                <w:sz w:val="20"/>
                <w:szCs w:val="20"/>
              </w:rPr>
            </w:pPr>
            <w:r w:rsidRPr="00D838C3">
              <w:rPr>
                <w:rFonts w:ascii="Arial" w:hAnsi="Arial" w:cs="Arial"/>
                <w:b/>
                <w:iCs/>
                <w:color w:val="000000" w:themeColor="text1"/>
                <w:sz w:val="20"/>
                <w:szCs w:val="20"/>
              </w:rPr>
              <w:t>2004г</w:t>
            </w:r>
          </w:p>
        </w:tc>
        <w:tc>
          <w:tcPr>
            <w:tcW w:w="642"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iCs/>
                <w:color w:val="000000" w:themeColor="text1"/>
                <w:sz w:val="20"/>
                <w:szCs w:val="20"/>
              </w:rPr>
            </w:pPr>
            <w:r w:rsidRPr="00D838C3">
              <w:rPr>
                <w:rFonts w:ascii="Arial" w:hAnsi="Arial" w:cs="Arial"/>
                <w:b/>
                <w:iCs/>
                <w:color w:val="000000" w:themeColor="text1"/>
                <w:sz w:val="20"/>
                <w:szCs w:val="20"/>
              </w:rPr>
              <w:t>2005г</w:t>
            </w:r>
          </w:p>
        </w:tc>
      </w:tr>
      <w:tr w:rsidR="00D838C3" w:rsidRPr="00D838C3" w:rsidTr="0068594C">
        <w:trPr>
          <w:cantSplit/>
          <w:jc w:val="center"/>
        </w:trPr>
        <w:tc>
          <w:tcPr>
            <w:tcW w:w="1579" w:type="pct"/>
            <w:tcBorders>
              <w:top w:val="single" w:sz="12" w:space="0" w:color="auto"/>
            </w:tcBorders>
          </w:tcPr>
          <w:p w:rsidR="0068594C" w:rsidRPr="00D838C3" w:rsidRDefault="0068594C" w:rsidP="0068594C">
            <w:pPr>
              <w:jc w:val="both"/>
              <w:rPr>
                <w:rFonts w:ascii="Arial" w:hAnsi="Arial" w:cs="Arial"/>
                <w:b/>
                <w:color w:val="000000" w:themeColor="text1"/>
                <w:sz w:val="20"/>
                <w:szCs w:val="20"/>
              </w:rPr>
            </w:pPr>
            <w:r w:rsidRPr="00D838C3">
              <w:rPr>
                <w:rFonts w:ascii="Arial" w:hAnsi="Arial" w:cs="Arial"/>
                <w:b/>
                <w:color w:val="000000" w:themeColor="text1"/>
                <w:sz w:val="20"/>
                <w:szCs w:val="20"/>
              </w:rPr>
              <w:t xml:space="preserve">Всего по </w:t>
            </w:r>
            <w:r w:rsidR="00891E53" w:rsidRPr="00D838C3">
              <w:rPr>
                <w:rFonts w:ascii="Arial" w:hAnsi="Arial" w:cs="Arial"/>
                <w:b/>
                <w:color w:val="000000" w:themeColor="text1"/>
                <w:sz w:val="20"/>
                <w:szCs w:val="20"/>
              </w:rPr>
              <w:t>Республике</w:t>
            </w:r>
          </w:p>
        </w:tc>
        <w:tc>
          <w:tcPr>
            <w:tcW w:w="551" w:type="pct"/>
            <w:tcBorders>
              <w:top w:val="single" w:sz="12" w:space="0" w:color="auto"/>
            </w:tcBorders>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7138</w:t>
            </w:r>
          </w:p>
        </w:tc>
        <w:tc>
          <w:tcPr>
            <w:tcW w:w="529" w:type="pct"/>
            <w:tcBorders>
              <w:top w:val="single" w:sz="12" w:space="0" w:color="auto"/>
            </w:tcBorders>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8042</w:t>
            </w:r>
          </w:p>
        </w:tc>
        <w:tc>
          <w:tcPr>
            <w:tcW w:w="529" w:type="pct"/>
            <w:tcBorders>
              <w:top w:val="single" w:sz="12" w:space="0" w:color="auto"/>
            </w:tcBorders>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8016</w:t>
            </w:r>
          </w:p>
        </w:tc>
        <w:tc>
          <w:tcPr>
            <w:tcW w:w="529" w:type="pct"/>
            <w:tcBorders>
              <w:top w:val="single" w:sz="12" w:space="0" w:color="auto"/>
            </w:tcBorders>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8025</w:t>
            </w:r>
          </w:p>
        </w:tc>
        <w:tc>
          <w:tcPr>
            <w:tcW w:w="641" w:type="pct"/>
            <w:tcBorders>
              <w:top w:val="single" w:sz="12" w:space="0" w:color="auto"/>
            </w:tcBorders>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8084,3</w:t>
            </w:r>
          </w:p>
        </w:tc>
        <w:tc>
          <w:tcPr>
            <w:tcW w:w="642" w:type="pct"/>
            <w:tcBorders>
              <w:top w:val="single" w:sz="12" w:space="0" w:color="auto"/>
            </w:tcBorders>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8137,1</w:t>
            </w:r>
          </w:p>
        </w:tc>
      </w:tr>
      <w:tr w:rsidR="00D838C3" w:rsidRPr="00D838C3" w:rsidTr="0068594C">
        <w:trPr>
          <w:cantSplit/>
          <w:jc w:val="center"/>
        </w:trPr>
        <w:tc>
          <w:tcPr>
            <w:tcW w:w="1579" w:type="pct"/>
          </w:tcPr>
          <w:p w:rsidR="0068594C" w:rsidRPr="00D838C3" w:rsidRDefault="0068594C" w:rsidP="0068594C">
            <w:pPr>
              <w:jc w:val="both"/>
              <w:rPr>
                <w:rFonts w:ascii="Arial" w:hAnsi="Arial" w:cs="Arial"/>
                <w:color w:val="000000" w:themeColor="text1"/>
                <w:sz w:val="20"/>
                <w:szCs w:val="20"/>
              </w:rPr>
            </w:pPr>
            <w:r w:rsidRPr="00D838C3">
              <w:rPr>
                <w:rFonts w:ascii="Arial" w:hAnsi="Arial" w:cs="Arial"/>
                <w:color w:val="000000" w:themeColor="text1"/>
                <w:sz w:val="20"/>
                <w:szCs w:val="20"/>
              </w:rPr>
              <w:t>г. Черкесск</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1996</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2225</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2170</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2164</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2185,4</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2219,7</w:t>
            </w:r>
          </w:p>
        </w:tc>
      </w:tr>
      <w:tr w:rsidR="00D838C3" w:rsidRPr="00D838C3" w:rsidTr="0068594C">
        <w:trPr>
          <w:cantSplit/>
          <w:jc w:val="center"/>
        </w:trPr>
        <w:tc>
          <w:tcPr>
            <w:tcW w:w="1579" w:type="pct"/>
          </w:tcPr>
          <w:p w:rsidR="0068594C" w:rsidRPr="00D838C3" w:rsidRDefault="0068594C" w:rsidP="0068594C">
            <w:pPr>
              <w:jc w:val="both"/>
              <w:rPr>
                <w:rFonts w:ascii="Arial" w:hAnsi="Arial" w:cs="Arial"/>
                <w:color w:val="000000" w:themeColor="text1"/>
                <w:sz w:val="20"/>
                <w:szCs w:val="20"/>
              </w:rPr>
            </w:pPr>
            <w:r w:rsidRPr="00D838C3">
              <w:rPr>
                <w:rFonts w:ascii="Arial" w:hAnsi="Arial" w:cs="Arial"/>
                <w:color w:val="000000" w:themeColor="text1"/>
                <w:sz w:val="20"/>
                <w:szCs w:val="20"/>
              </w:rPr>
              <w:t>г.Карачаевск</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494</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600</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603</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603</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607,8</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611,0</w:t>
            </w:r>
          </w:p>
        </w:tc>
      </w:tr>
      <w:tr w:rsidR="00D838C3" w:rsidRPr="00D838C3" w:rsidTr="0068594C">
        <w:trPr>
          <w:cantSplit/>
          <w:jc w:val="center"/>
        </w:trPr>
        <w:tc>
          <w:tcPr>
            <w:tcW w:w="1579" w:type="pct"/>
          </w:tcPr>
          <w:p w:rsidR="0068594C" w:rsidRPr="00D838C3" w:rsidRDefault="0068594C" w:rsidP="0068594C">
            <w:pPr>
              <w:ind w:left="360"/>
              <w:jc w:val="both"/>
              <w:rPr>
                <w:rFonts w:ascii="Arial" w:hAnsi="Arial" w:cs="Arial"/>
                <w:color w:val="000000" w:themeColor="text1"/>
                <w:sz w:val="20"/>
                <w:szCs w:val="20"/>
              </w:rPr>
            </w:pPr>
            <w:r w:rsidRPr="00D838C3">
              <w:rPr>
                <w:rFonts w:ascii="Arial" w:hAnsi="Arial" w:cs="Arial"/>
                <w:color w:val="000000" w:themeColor="text1"/>
                <w:sz w:val="20"/>
                <w:szCs w:val="20"/>
              </w:rPr>
              <w:t>Районы:</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p>
        </w:tc>
      </w:tr>
      <w:tr w:rsidR="00D838C3" w:rsidRPr="00D838C3" w:rsidTr="0068594C">
        <w:trPr>
          <w:cantSplit/>
          <w:jc w:val="center"/>
        </w:trPr>
        <w:tc>
          <w:tcPr>
            <w:tcW w:w="1579" w:type="pct"/>
          </w:tcPr>
          <w:p w:rsidR="0068594C" w:rsidRPr="00D838C3" w:rsidRDefault="0068594C" w:rsidP="0068594C">
            <w:pPr>
              <w:jc w:val="both"/>
              <w:rPr>
                <w:rFonts w:ascii="Arial" w:hAnsi="Arial" w:cs="Arial"/>
                <w:b/>
                <w:color w:val="000000" w:themeColor="text1"/>
                <w:sz w:val="20"/>
                <w:szCs w:val="20"/>
              </w:rPr>
            </w:pPr>
            <w:r w:rsidRPr="00D838C3">
              <w:rPr>
                <w:rFonts w:ascii="Arial" w:hAnsi="Arial" w:cs="Arial"/>
                <w:b/>
                <w:color w:val="000000" w:themeColor="text1"/>
                <w:sz w:val="20"/>
                <w:szCs w:val="20"/>
              </w:rPr>
              <w:t>Адыге – Хабльский</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501</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578</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584</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585</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587,5</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590,0</w:t>
            </w:r>
          </w:p>
        </w:tc>
      </w:tr>
      <w:tr w:rsidR="00D838C3" w:rsidRPr="00D838C3" w:rsidTr="0068594C">
        <w:trPr>
          <w:cantSplit/>
          <w:jc w:val="center"/>
        </w:trPr>
        <w:tc>
          <w:tcPr>
            <w:tcW w:w="1579" w:type="pct"/>
          </w:tcPr>
          <w:p w:rsidR="0068594C" w:rsidRPr="00D838C3" w:rsidRDefault="0068594C" w:rsidP="0068594C">
            <w:pPr>
              <w:ind w:left="180"/>
              <w:jc w:val="both"/>
              <w:rPr>
                <w:rFonts w:ascii="Arial" w:hAnsi="Arial" w:cs="Arial"/>
                <w:color w:val="000000" w:themeColor="text1"/>
                <w:sz w:val="20"/>
                <w:szCs w:val="20"/>
              </w:rPr>
            </w:pPr>
            <w:r w:rsidRPr="00D838C3">
              <w:rPr>
                <w:rFonts w:ascii="Arial" w:hAnsi="Arial" w:cs="Arial"/>
                <w:color w:val="000000" w:themeColor="text1"/>
                <w:sz w:val="20"/>
                <w:szCs w:val="20"/>
              </w:rPr>
              <w:t>сельская местность</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501</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578</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584</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585</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587,5</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590,0</w:t>
            </w:r>
          </w:p>
        </w:tc>
      </w:tr>
      <w:tr w:rsidR="00D838C3" w:rsidRPr="00D838C3" w:rsidTr="0068594C">
        <w:trPr>
          <w:cantSplit/>
          <w:jc w:val="center"/>
        </w:trPr>
        <w:tc>
          <w:tcPr>
            <w:tcW w:w="1579" w:type="pct"/>
          </w:tcPr>
          <w:p w:rsidR="0068594C" w:rsidRPr="00D838C3" w:rsidRDefault="0068594C" w:rsidP="0068594C">
            <w:pPr>
              <w:jc w:val="both"/>
              <w:rPr>
                <w:rFonts w:ascii="Arial" w:hAnsi="Arial" w:cs="Arial"/>
                <w:b/>
                <w:color w:val="000000" w:themeColor="text1"/>
                <w:sz w:val="20"/>
                <w:szCs w:val="20"/>
              </w:rPr>
            </w:pPr>
            <w:r w:rsidRPr="00D838C3">
              <w:rPr>
                <w:rFonts w:ascii="Arial" w:hAnsi="Arial" w:cs="Arial"/>
                <w:b/>
                <w:color w:val="000000" w:themeColor="text1"/>
                <w:sz w:val="20"/>
                <w:szCs w:val="20"/>
              </w:rPr>
              <w:t>Зеленчукский</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938</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1035</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1038</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1043</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1044,5</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1047,4</w:t>
            </w:r>
          </w:p>
        </w:tc>
      </w:tr>
      <w:tr w:rsidR="00D838C3" w:rsidRPr="00D838C3" w:rsidTr="0068594C">
        <w:trPr>
          <w:cantSplit/>
          <w:jc w:val="center"/>
        </w:trPr>
        <w:tc>
          <w:tcPr>
            <w:tcW w:w="1579" w:type="pct"/>
          </w:tcPr>
          <w:p w:rsidR="0068594C" w:rsidRPr="00D838C3" w:rsidRDefault="0068594C" w:rsidP="0068594C">
            <w:pPr>
              <w:ind w:left="180"/>
              <w:jc w:val="both"/>
              <w:rPr>
                <w:rFonts w:ascii="Arial" w:hAnsi="Arial" w:cs="Arial"/>
                <w:color w:val="000000" w:themeColor="text1"/>
                <w:sz w:val="20"/>
                <w:szCs w:val="20"/>
              </w:rPr>
            </w:pPr>
            <w:r w:rsidRPr="00D838C3">
              <w:rPr>
                <w:rFonts w:ascii="Arial" w:hAnsi="Arial" w:cs="Arial"/>
                <w:color w:val="000000" w:themeColor="text1"/>
                <w:sz w:val="20"/>
                <w:szCs w:val="20"/>
              </w:rPr>
              <w:t>городская местность</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15</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rPr>
          <w:cantSplit/>
          <w:jc w:val="center"/>
        </w:trPr>
        <w:tc>
          <w:tcPr>
            <w:tcW w:w="1579" w:type="pct"/>
          </w:tcPr>
          <w:p w:rsidR="0068594C" w:rsidRPr="00D838C3" w:rsidRDefault="0068594C" w:rsidP="0068594C">
            <w:pPr>
              <w:ind w:left="180"/>
              <w:jc w:val="both"/>
              <w:rPr>
                <w:rFonts w:ascii="Arial" w:hAnsi="Arial" w:cs="Arial"/>
                <w:color w:val="000000" w:themeColor="text1"/>
                <w:sz w:val="20"/>
                <w:szCs w:val="20"/>
              </w:rPr>
            </w:pPr>
            <w:r w:rsidRPr="00D838C3">
              <w:rPr>
                <w:rFonts w:ascii="Arial" w:hAnsi="Arial" w:cs="Arial"/>
                <w:color w:val="000000" w:themeColor="text1"/>
                <w:sz w:val="20"/>
                <w:szCs w:val="20"/>
              </w:rPr>
              <w:t>сельская местность</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923</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1035</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1038</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1043</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1044,5</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1047,4</w:t>
            </w:r>
          </w:p>
        </w:tc>
      </w:tr>
      <w:tr w:rsidR="00D838C3" w:rsidRPr="00D838C3" w:rsidTr="0068594C">
        <w:trPr>
          <w:cantSplit/>
          <w:jc w:val="center"/>
        </w:trPr>
        <w:tc>
          <w:tcPr>
            <w:tcW w:w="1579" w:type="pct"/>
          </w:tcPr>
          <w:p w:rsidR="0068594C" w:rsidRPr="00D838C3" w:rsidRDefault="0068594C" w:rsidP="0068594C">
            <w:pPr>
              <w:jc w:val="both"/>
              <w:rPr>
                <w:rFonts w:ascii="Arial" w:hAnsi="Arial" w:cs="Arial"/>
                <w:b/>
                <w:color w:val="000000" w:themeColor="text1"/>
                <w:sz w:val="20"/>
                <w:szCs w:val="20"/>
              </w:rPr>
            </w:pPr>
            <w:r w:rsidRPr="00D838C3">
              <w:rPr>
                <w:rFonts w:ascii="Arial" w:hAnsi="Arial" w:cs="Arial"/>
                <w:b/>
                <w:color w:val="000000" w:themeColor="text1"/>
                <w:sz w:val="20"/>
                <w:szCs w:val="20"/>
              </w:rPr>
              <w:t>Карачаевскийй</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413</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433</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439</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437</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438,7</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440,2</w:t>
            </w:r>
          </w:p>
        </w:tc>
      </w:tr>
      <w:tr w:rsidR="00D838C3" w:rsidRPr="00D838C3" w:rsidTr="0068594C">
        <w:trPr>
          <w:cantSplit/>
          <w:jc w:val="center"/>
        </w:trPr>
        <w:tc>
          <w:tcPr>
            <w:tcW w:w="1579" w:type="pct"/>
          </w:tcPr>
          <w:p w:rsidR="0068594C" w:rsidRPr="00D838C3" w:rsidRDefault="0068594C" w:rsidP="0068594C">
            <w:pPr>
              <w:ind w:left="180"/>
              <w:jc w:val="both"/>
              <w:rPr>
                <w:rFonts w:ascii="Arial" w:hAnsi="Arial" w:cs="Arial"/>
                <w:color w:val="000000" w:themeColor="text1"/>
                <w:sz w:val="20"/>
                <w:szCs w:val="20"/>
              </w:rPr>
            </w:pPr>
            <w:r w:rsidRPr="00D838C3">
              <w:rPr>
                <w:rFonts w:ascii="Arial" w:hAnsi="Arial" w:cs="Arial"/>
                <w:color w:val="000000" w:themeColor="text1"/>
                <w:sz w:val="20"/>
                <w:szCs w:val="20"/>
              </w:rPr>
              <w:t>городская местность</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108</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116</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116</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117</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117,1</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117,6</w:t>
            </w:r>
          </w:p>
        </w:tc>
      </w:tr>
      <w:tr w:rsidR="00D838C3" w:rsidRPr="00D838C3" w:rsidTr="0068594C">
        <w:trPr>
          <w:cantSplit/>
          <w:jc w:val="center"/>
        </w:trPr>
        <w:tc>
          <w:tcPr>
            <w:tcW w:w="1579" w:type="pct"/>
          </w:tcPr>
          <w:p w:rsidR="0068594C" w:rsidRPr="00D838C3" w:rsidRDefault="0068594C" w:rsidP="0068594C">
            <w:pPr>
              <w:ind w:left="180"/>
              <w:jc w:val="both"/>
              <w:rPr>
                <w:rFonts w:ascii="Arial" w:hAnsi="Arial" w:cs="Arial"/>
                <w:color w:val="000000" w:themeColor="text1"/>
                <w:sz w:val="20"/>
                <w:szCs w:val="20"/>
              </w:rPr>
            </w:pPr>
            <w:r w:rsidRPr="00D838C3">
              <w:rPr>
                <w:rFonts w:ascii="Arial" w:hAnsi="Arial" w:cs="Arial"/>
                <w:color w:val="000000" w:themeColor="text1"/>
                <w:sz w:val="20"/>
                <w:szCs w:val="20"/>
              </w:rPr>
              <w:t>сельская местность</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305</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317</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323</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320</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321,6</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322,6</w:t>
            </w:r>
          </w:p>
        </w:tc>
      </w:tr>
      <w:tr w:rsidR="00D838C3" w:rsidRPr="00D838C3" w:rsidTr="0068594C">
        <w:trPr>
          <w:cantSplit/>
          <w:jc w:val="center"/>
        </w:trPr>
        <w:tc>
          <w:tcPr>
            <w:tcW w:w="1579" w:type="pct"/>
          </w:tcPr>
          <w:p w:rsidR="0068594C" w:rsidRPr="00D838C3" w:rsidRDefault="0068594C" w:rsidP="0068594C">
            <w:pPr>
              <w:jc w:val="both"/>
              <w:rPr>
                <w:rFonts w:ascii="Arial" w:hAnsi="Arial" w:cs="Arial"/>
                <w:b/>
                <w:color w:val="000000" w:themeColor="text1"/>
                <w:sz w:val="20"/>
                <w:szCs w:val="20"/>
              </w:rPr>
            </w:pPr>
            <w:r w:rsidRPr="00D838C3">
              <w:rPr>
                <w:rFonts w:ascii="Arial" w:hAnsi="Arial" w:cs="Arial"/>
                <w:b/>
                <w:color w:val="000000" w:themeColor="text1"/>
                <w:sz w:val="20"/>
                <w:szCs w:val="20"/>
              </w:rPr>
              <w:t>Малокарачаевский</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594</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657</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660</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663</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680,8</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680,5</w:t>
            </w:r>
          </w:p>
        </w:tc>
      </w:tr>
      <w:tr w:rsidR="00D838C3" w:rsidRPr="00D838C3" w:rsidTr="0068594C">
        <w:trPr>
          <w:cantSplit/>
          <w:jc w:val="center"/>
        </w:trPr>
        <w:tc>
          <w:tcPr>
            <w:tcW w:w="1579" w:type="pct"/>
          </w:tcPr>
          <w:p w:rsidR="0068594C" w:rsidRPr="00D838C3" w:rsidRDefault="0068594C" w:rsidP="0068594C">
            <w:pPr>
              <w:ind w:left="180"/>
              <w:jc w:val="both"/>
              <w:rPr>
                <w:rFonts w:ascii="Arial" w:hAnsi="Arial" w:cs="Arial"/>
                <w:color w:val="000000" w:themeColor="text1"/>
                <w:sz w:val="20"/>
                <w:szCs w:val="20"/>
              </w:rPr>
            </w:pPr>
            <w:r w:rsidRPr="00D838C3">
              <w:rPr>
                <w:rFonts w:ascii="Arial" w:hAnsi="Arial" w:cs="Arial"/>
                <w:color w:val="000000" w:themeColor="text1"/>
                <w:sz w:val="20"/>
                <w:szCs w:val="20"/>
              </w:rPr>
              <w:t>сельская местность</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594</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657</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660</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663</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680,8</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680,5</w:t>
            </w:r>
          </w:p>
        </w:tc>
      </w:tr>
      <w:tr w:rsidR="00D838C3" w:rsidRPr="00D838C3" w:rsidTr="0068594C">
        <w:trPr>
          <w:cantSplit/>
          <w:jc w:val="center"/>
        </w:trPr>
        <w:tc>
          <w:tcPr>
            <w:tcW w:w="1579" w:type="pct"/>
          </w:tcPr>
          <w:p w:rsidR="0068594C" w:rsidRPr="00D838C3" w:rsidRDefault="0068594C" w:rsidP="0068594C">
            <w:pPr>
              <w:jc w:val="both"/>
              <w:rPr>
                <w:rFonts w:ascii="Arial" w:hAnsi="Arial" w:cs="Arial"/>
                <w:b/>
                <w:color w:val="000000" w:themeColor="text1"/>
                <w:sz w:val="20"/>
                <w:szCs w:val="20"/>
              </w:rPr>
            </w:pPr>
            <w:r w:rsidRPr="00D838C3">
              <w:rPr>
                <w:rFonts w:ascii="Arial" w:hAnsi="Arial" w:cs="Arial"/>
                <w:b/>
                <w:color w:val="000000" w:themeColor="text1"/>
                <w:sz w:val="20"/>
                <w:szCs w:val="20"/>
              </w:rPr>
              <w:t>Прикубанский</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704</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761</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761</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761</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764,1</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764,3</w:t>
            </w:r>
          </w:p>
        </w:tc>
      </w:tr>
      <w:tr w:rsidR="00D838C3" w:rsidRPr="00D838C3" w:rsidTr="0068594C">
        <w:trPr>
          <w:cantSplit/>
          <w:jc w:val="center"/>
        </w:trPr>
        <w:tc>
          <w:tcPr>
            <w:tcW w:w="1579" w:type="pct"/>
          </w:tcPr>
          <w:p w:rsidR="0068594C" w:rsidRPr="00D838C3" w:rsidRDefault="0068594C" w:rsidP="0068594C">
            <w:pPr>
              <w:ind w:left="180"/>
              <w:jc w:val="both"/>
              <w:rPr>
                <w:rFonts w:ascii="Arial" w:hAnsi="Arial" w:cs="Arial"/>
                <w:color w:val="000000" w:themeColor="text1"/>
                <w:sz w:val="20"/>
                <w:szCs w:val="20"/>
              </w:rPr>
            </w:pPr>
            <w:r w:rsidRPr="00D838C3">
              <w:rPr>
                <w:rFonts w:ascii="Arial" w:hAnsi="Arial" w:cs="Arial"/>
                <w:color w:val="000000" w:themeColor="text1"/>
                <w:sz w:val="20"/>
                <w:szCs w:val="20"/>
              </w:rPr>
              <w:t>городская местность</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31</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28,4</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28,4</w:t>
            </w:r>
          </w:p>
        </w:tc>
      </w:tr>
      <w:tr w:rsidR="00D838C3" w:rsidRPr="00D838C3" w:rsidTr="0068594C">
        <w:trPr>
          <w:cantSplit/>
          <w:jc w:val="center"/>
        </w:trPr>
        <w:tc>
          <w:tcPr>
            <w:tcW w:w="1579" w:type="pct"/>
          </w:tcPr>
          <w:p w:rsidR="0068594C" w:rsidRPr="00D838C3" w:rsidRDefault="0068594C" w:rsidP="0068594C">
            <w:pPr>
              <w:ind w:left="180"/>
              <w:jc w:val="both"/>
              <w:rPr>
                <w:rFonts w:ascii="Arial" w:hAnsi="Arial" w:cs="Arial"/>
                <w:color w:val="000000" w:themeColor="text1"/>
                <w:sz w:val="20"/>
                <w:szCs w:val="20"/>
              </w:rPr>
            </w:pPr>
            <w:r w:rsidRPr="00D838C3">
              <w:rPr>
                <w:rFonts w:ascii="Arial" w:hAnsi="Arial" w:cs="Arial"/>
                <w:color w:val="000000" w:themeColor="text1"/>
                <w:sz w:val="20"/>
                <w:szCs w:val="20"/>
              </w:rPr>
              <w:t>сельская местность</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673</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734</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734</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734</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735,7</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735,9</w:t>
            </w:r>
          </w:p>
        </w:tc>
      </w:tr>
      <w:tr w:rsidR="00D838C3" w:rsidRPr="00D838C3" w:rsidTr="0068594C">
        <w:trPr>
          <w:cantSplit/>
          <w:jc w:val="center"/>
        </w:trPr>
        <w:tc>
          <w:tcPr>
            <w:tcW w:w="1579" w:type="pct"/>
          </w:tcPr>
          <w:p w:rsidR="0068594C" w:rsidRPr="00D838C3" w:rsidRDefault="0068594C" w:rsidP="0068594C">
            <w:pPr>
              <w:jc w:val="both"/>
              <w:rPr>
                <w:rFonts w:ascii="Arial" w:hAnsi="Arial" w:cs="Arial"/>
                <w:b/>
                <w:color w:val="000000" w:themeColor="text1"/>
                <w:sz w:val="20"/>
                <w:szCs w:val="20"/>
              </w:rPr>
            </w:pPr>
            <w:r w:rsidRPr="00D838C3">
              <w:rPr>
                <w:rFonts w:ascii="Arial" w:hAnsi="Arial" w:cs="Arial"/>
                <w:b/>
                <w:color w:val="000000" w:themeColor="text1"/>
                <w:sz w:val="20"/>
                <w:szCs w:val="20"/>
              </w:rPr>
              <w:t>Урупский</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379</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330</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332</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334</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335,7</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336,8</w:t>
            </w:r>
          </w:p>
        </w:tc>
      </w:tr>
      <w:tr w:rsidR="00D838C3" w:rsidRPr="00D838C3" w:rsidTr="0068594C">
        <w:trPr>
          <w:cantSplit/>
          <w:jc w:val="center"/>
        </w:trPr>
        <w:tc>
          <w:tcPr>
            <w:tcW w:w="1579" w:type="pct"/>
          </w:tcPr>
          <w:p w:rsidR="0068594C" w:rsidRPr="00D838C3" w:rsidRDefault="0068594C" w:rsidP="0068594C">
            <w:pPr>
              <w:ind w:left="180"/>
              <w:jc w:val="both"/>
              <w:rPr>
                <w:rFonts w:ascii="Arial" w:hAnsi="Arial" w:cs="Arial"/>
                <w:color w:val="000000" w:themeColor="text1"/>
                <w:sz w:val="20"/>
                <w:szCs w:val="20"/>
              </w:rPr>
            </w:pPr>
            <w:r w:rsidRPr="00D838C3">
              <w:rPr>
                <w:rFonts w:ascii="Arial" w:hAnsi="Arial" w:cs="Arial"/>
                <w:color w:val="000000" w:themeColor="text1"/>
                <w:sz w:val="20"/>
                <w:szCs w:val="20"/>
              </w:rPr>
              <w:t>городская местность</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263</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107</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107</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108</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108,4</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108,4</w:t>
            </w:r>
          </w:p>
        </w:tc>
      </w:tr>
      <w:tr w:rsidR="00D838C3" w:rsidRPr="00D838C3" w:rsidTr="0068594C">
        <w:trPr>
          <w:cantSplit/>
          <w:jc w:val="center"/>
        </w:trPr>
        <w:tc>
          <w:tcPr>
            <w:tcW w:w="1579" w:type="pct"/>
          </w:tcPr>
          <w:p w:rsidR="0068594C" w:rsidRPr="00D838C3" w:rsidRDefault="0068594C" w:rsidP="0068594C">
            <w:pPr>
              <w:ind w:left="180"/>
              <w:jc w:val="both"/>
              <w:rPr>
                <w:rFonts w:ascii="Arial" w:hAnsi="Arial" w:cs="Arial"/>
                <w:color w:val="000000" w:themeColor="text1"/>
                <w:sz w:val="20"/>
                <w:szCs w:val="20"/>
              </w:rPr>
            </w:pPr>
            <w:r w:rsidRPr="00D838C3">
              <w:rPr>
                <w:rFonts w:ascii="Arial" w:hAnsi="Arial" w:cs="Arial"/>
                <w:color w:val="000000" w:themeColor="text1"/>
                <w:sz w:val="20"/>
                <w:szCs w:val="20"/>
              </w:rPr>
              <w:t>сельская местность</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116</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223</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225</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226</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227,3</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228,4</w:t>
            </w:r>
          </w:p>
        </w:tc>
      </w:tr>
      <w:tr w:rsidR="00D838C3" w:rsidRPr="00D838C3" w:rsidTr="0068594C">
        <w:trPr>
          <w:cantSplit/>
          <w:jc w:val="center"/>
        </w:trPr>
        <w:tc>
          <w:tcPr>
            <w:tcW w:w="1579" w:type="pct"/>
          </w:tcPr>
          <w:p w:rsidR="0068594C" w:rsidRPr="00D838C3" w:rsidRDefault="0068594C" w:rsidP="0068594C">
            <w:pPr>
              <w:jc w:val="both"/>
              <w:rPr>
                <w:rFonts w:ascii="Arial" w:hAnsi="Arial" w:cs="Arial"/>
                <w:b/>
                <w:color w:val="000000" w:themeColor="text1"/>
                <w:sz w:val="20"/>
                <w:szCs w:val="20"/>
              </w:rPr>
            </w:pPr>
            <w:r w:rsidRPr="00D838C3">
              <w:rPr>
                <w:rFonts w:ascii="Arial" w:hAnsi="Arial" w:cs="Arial"/>
                <w:b/>
                <w:color w:val="000000" w:themeColor="text1"/>
                <w:sz w:val="20"/>
                <w:szCs w:val="20"/>
              </w:rPr>
              <w:t>Усть – Джегутинский</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669</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911</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913</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916</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917,6</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920,9</w:t>
            </w:r>
          </w:p>
        </w:tc>
      </w:tr>
      <w:tr w:rsidR="00D838C3" w:rsidRPr="00D838C3" w:rsidTr="0068594C">
        <w:trPr>
          <w:cantSplit/>
          <w:jc w:val="center"/>
        </w:trPr>
        <w:tc>
          <w:tcPr>
            <w:tcW w:w="1579" w:type="pct"/>
          </w:tcPr>
          <w:p w:rsidR="0068594C" w:rsidRPr="00D838C3" w:rsidRDefault="0068594C" w:rsidP="0068594C">
            <w:pPr>
              <w:ind w:left="180"/>
              <w:jc w:val="both"/>
              <w:rPr>
                <w:rFonts w:ascii="Arial" w:hAnsi="Arial" w:cs="Arial"/>
                <w:color w:val="000000" w:themeColor="text1"/>
                <w:sz w:val="20"/>
                <w:szCs w:val="20"/>
              </w:rPr>
            </w:pPr>
            <w:r w:rsidRPr="00D838C3">
              <w:rPr>
                <w:rFonts w:ascii="Arial" w:hAnsi="Arial" w:cs="Arial"/>
                <w:color w:val="000000" w:themeColor="text1"/>
                <w:sz w:val="20"/>
                <w:szCs w:val="20"/>
              </w:rPr>
              <w:t>городская местность</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372</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581</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582</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582</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582,9</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584,6</w:t>
            </w:r>
          </w:p>
        </w:tc>
      </w:tr>
      <w:tr w:rsidR="00D838C3" w:rsidRPr="00D838C3" w:rsidTr="0068594C">
        <w:trPr>
          <w:cantSplit/>
          <w:jc w:val="center"/>
        </w:trPr>
        <w:tc>
          <w:tcPr>
            <w:tcW w:w="1579" w:type="pct"/>
          </w:tcPr>
          <w:p w:rsidR="0068594C" w:rsidRPr="00D838C3" w:rsidRDefault="0068594C" w:rsidP="0068594C">
            <w:pPr>
              <w:ind w:left="180"/>
              <w:jc w:val="both"/>
              <w:rPr>
                <w:rFonts w:ascii="Arial" w:hAnsi="Arial" w:cs="Arial"/>
                <w:color w:val="000000" w:themeColor="text1"/>
                <w:sz w:val="20"/>
                <w:szCs w:val="20"/>
              </w:rPr>
            </w:pPr>
            <w:r w:rsidRPr="00D838C3">
              <w:rPr>
                <w:rFonts w:ascii="Arial" w:hAnsi="Arial" w:cs="Arial"/>
                <w:color w:val="000000" w:themeColor="text1"/>
                <w:sz w:val="20"/>
                <w:szCs w:val="20"/>
              </w:rPr>
              <w:t>сельская местность</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297</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330</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331</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334</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334,7</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336,3</w:t>
            </w:r>
          </w:p>
        </w:tc>
      </w:tr>
      <w:tr w:rsidR="00D838C3" w:rsidRPr="00D838C3" w:rsidTr="0068594C">
        <w:trPr>
          <w:cantSplit/>
          <w:jc w:val="center"/>
        </w:trPr>
        <w:tc>
          <w:tcPr>
            <w:tcW w:w="1579" w:type="pct"/>
          </w:tcPr>
          <w:p w:rsidR="0068594C" w:rsidRPr="00D838C3" w:rsidRDefault="0068594C" w:rsidP="0068594C">
            <w:pPr>
              <w:jc w:val="both"/>
              <w:rPr>
                <w:rFonts w:ascii="Arial" w:hAnsi="Arial" w:cs="Arial"/>
                <w:b/>
                <w:color w:val="000000" w:themeColor="text1"/>
                <w:sz w:val="20"/>
                <w:szCs w:val="20"/>
              </w:rPr>
            </w:pPr>
            <w:r w:rsidRPr="00D838C3">
              <w:rPr>
                <w:rFonts w:ascii="Arial" w:hAnsi="Arial" w:cs="Arial"/>
                <w:b/>
                <w:color w:val="000000" w:themeColor="text1"/>
                <w:sz w:val="20"/>
                <w:szCs w:val="20"/>
              </w:rPr>
              <w:t>Хабезский</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450</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512</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516</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519</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522,2</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526,3</w:t>
            </w:r>
          </w:p>
        </w:tc>
      </w:tr>
      <w:tr w:rsidR="00D838C3" w:rsidRPr="00D838C3" w:rsidTr="0068594C">
        <w:trPr>
          <w:cantSplit/>
          <w:jc w:val="center"/>
        </w:trPr>
        <w:tc>
          <w:tcPr>
            <w:tcW w:w="1579" w:type="pct"/>
          </w:tcPr>
          <w:p w:rsidR="0068594C" w:rsidRPr="00D838C3" w:rsidRDefault="0068594C" w:rsidP="0068594C">
            <w:pPr>
              <w:ind w:left="180"/>
              <w:jc w:val="both"/>
              <w:rPr>
                <w:rFonts w:ascii="Arial" w:hAnsi="Arial" w:cs="Arial"/>
                <w:color w:val="000000" w:themeColor="text1"/>
                <w:sz w:val="20"/>
                <w:szCs w:val="20"/>
              </w:rPr>
            </w:pPr>
            <w:r w:rsidRPr="00D838C3">
              <w:rPr>
                <w:rFonts w:ascii="Arial" w:hAnsi="Arial" w:cs="Arial"/>
                <w:color w:val="000000" w:themeColor="text1"/>
                <w:sz w:val="20"/>
                <w:szCs w:val="20"/>
              </w:rPr>
              <w:t>сельская местность</w:t>
            </w:r>
          </w:p>
        </w:tc>
        <w:tc>
          <w:tcPr>
            <w:tcW w:w="55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450</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512</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516</w:t>
            </w:r>
          </w:p>
        </w:tc>
        <w:tc>
          <w:tcPr>
            <w:tcW w:w="529"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519</w:t>
            </w:r>
          </w:p>
        </w:tc>
        <w:tc>
          <w:tcPr>
            <w:tcW w:w="641"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522,2</w:t>
            </w:r>
          </w:p>
        </w:tc>
        <w:tc>
          <w:tcPr>
            <w:tcW w:w="642" w:type="pct"/>
          </w:tcPr>
          <w:p w:rsidR="0068594C" w:rsidRPr="00D838C3" w:rsidRDefault="0068594C" w:rsidP="0068594C">
            <w:pPr>
              <w:tabs>
                <w:tab w:val="decimal" w:pos="567"/>
              </w:tabs>
              <w:jc w:val="both"/>
              <w:rPr>
                <w:rFonts w:ascii="Arial" w:hAnsi="Arial" w:cs="Arial"/>
                <w:color w:val="000000" w:themeColor="text1"/>
                <w:sz w:val="20"/>
                <w:szCs w:val="20"/>
              </w:rPr>
            </w:pPr>
            <w:r w:rsidRPr="00D838C3">
              <w:rPr>
                <w:rFonts w:ascii="Arial" w:hAnsi="Arial" w:cs="Arial"/>
                <w:color w:val="000000" w:themeColor="text1"/>
                <w:sz w:val="20"/>
                <w:szCs w:val="20"/>
              </w:rPr>
              <w:t>526,3</w:t>
            </w:r>
          </w:p>
        </w:tc>
      </w:tr>
    </w:tbl>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На конец 2005 года 98,9 тыс. кв. метров жилищного фонда в </w:t>
      </w:r>
      <w:r w:rsidR="00891E53" w:rsidRPr="00D838C3">
        <w:rPr>
          <w:color w:val="000000" w:themeColor="text1"/>
          <w:sz w:val="26"/>
          <w:szCs w:val="26"/>
        </w:rPr>
        <w:t>Республике</w:t>
      </w:r>
      <w:r w:rsidRPr="00D838C3">
        <w:rPr>
          <w:color w:val="000000" w:themeColor="text1"/>
          <w:sz w:val="26"/>
          <w:szCs w:val="26"/>
        </w:rPr>
        <w:t xml:space="preserve"> размещено в ветхих и аварийных строениях, причем в городских поселениях расположено 53,6 тыс. кв. метров жилья (54,2%), в сельской местности – 45,3 тыс.кв. метров (45,8%). Аварийный жилищный фонд составляет 32,1 тыс.кв. метров, из которого в городских поселениях расположено 17,4 тыс.кв. метров, в сельской местности – 14,7 тыс.кв. метров.</w:t>
      </w:r>
    </w:p>
    <w:p w:rsidR="0068594C" w:rsidRPr="00D838C3" w:rsidRDefault="0068594C" w:rsidP="0068594C">
      <w:pPr>
        <w:pStyle w:val="21"/>
        <w:spacing w:before="120" w:line="240" w:lineRule="auto"/>
        <w:ind w:left="0"/>
        <w:jc w:val="both"/>
        <w:rPr>
          <w:color w:val="000000" w:themeColor="text1"/>
          <w:sz w:val="26"/>
          <w:szCs w:val="26"/>
        </w:rPr>
      </w:pPr>
      <w:r w:rsidRPr="00D838C3">
        <w:rPr>
          <w:color w:val="000000" w:themeColor="text1"/>
          <w:sz w:val="26"/>
          <w:szCs w:val="26"/>
        </w:rPr>
        <w:t>Численность проживающих в аварийном фонде на конец 2005 года составила 2120 человек (в городских поселениях 830 человек, в сельской местности 1290 человек).</w:t>
      </w:r>
    </w:p>
    <w:p w:rsidR="0068594C" w:rsidRPr="00D838C3" w:rsidRDefault="0068594C" w:rsidP="0068594C">
      <w:pPr>
        <w:pStyle w:val="21"/>
        <w:spacing w:before="40" w:after="40" w:line="240" w:lineRule="auto"/>
        <w:ind w:left="0" w:firstLine="900"/>
        <w:jc w:val="both"/>
        <w:rPr>
          <w:color w:val="000000" w:themeColor="text1"/>
          <w:sz w:val="26"/>
          <w:szCs w:val="26"/>
        </w:rPr>
      </w:pPr>
      <w:r w:rsidRPr="00D838C3">
        <w:rPr>
          <w:color w:val="000000" w:themeColor="text1"/>
          <w:sz w:val="26"/>
          <w:szCs w:val="26"/>
        </w:rPr>
        <w:lastRenderedPageBreak/>
        <w:t xml:space="preserve"> Из общего объема непригодного для проживания жилья 27,5% находится в г.Черкесске, 16,7% - в Усть - Джегутинском,15,9% - в Карачаевском, 8,8% в Зеленчукском, 6,4 - в Урупском районах. </w:t>
      </w:r>
    </w:p>
    <w:p w:rsidR="0068594C" w:rsidRPr="00D838C3" w:rsidRDefault="0068594C" w:rsidP="0068594C">
      <w:pPr>
        <w:pStyle w:val="21"/>
        <w:spacing w:before="40" w:after="40" w:line="240" w:lineRule="auto"/>
        <w:ind w:left="0" w:firstLine="851"/>
        <w:jc w:val="both"/>
        <w:rPr>
          <w:color w:val="000000" w:themeColor="text1"/>
          <w:sz w:val="26"/>
          <w:szCs w:val="26"/>
        </w:rPr>
      </w:pPr>
      <w:r w:rsidRPr="00D838C3">
        <w:rPr>
          <w:color w:val="000000" w:themeColor="text1"/>
          <w:sz w:val="26"/>
          <w:szCs w:val="26"/>
        </w:rPr>
        <w:t xml:space="preserve">Средняя обеспеченность населения жильем (на конец года) на одного жителя </w:t>
      </w:r>
      <w:r w:rsidR="00891E53" w:rsidRPr="00D838C3">
        <w:rPr>
          <w:color w:val="000000" w:themeColor="text1"/>
          <w:sz w:val="26"/>
          <w:szCs w:val="26"/>
        </w:rPr>
        <w:t>Республики</w:t>
      </w:r>
      <w:r w:rsidRPr="00D838C3">
        <w:rPr>
          <w:color w:val="000000" w:themeColor="text1"/>
          <w:sz w:val="26"/>
          <w:szCs w:val="26"/>
        </w:rPr>
        <w:t xml:space="preserve"> составила на конец 2005 года </w:t>
      </w:r>
      <w:smartTag w:uri="urn:schemas-microsoft-com:office:smarttags" w:element="metricconverter">
        <w:smartTagPr>
          <w:attr w:name="ProductID" w:val="18,9 кв. метра"/>
        </w:smartTagPr>
        <w:r w:rsidRPr="00D838C3">
          <w:rPr>
            <w:color w:val="000000" w:themeColor="text1"/>
            <w:sz w:val="26"/>
            <w:szCs w:val="26"/>
          </w:rPr>
          <w:t>18,9 кв. метра</w:t>
        </w:r>
      </w:smartTag>
      <w:r w:rsidRPr="00D838C3">
        <w:rPr>
          <w:color w:val="000000" w:themeColor="text1"/>
          <w:sz w:val="26"/>
          <w:szCs w:val="26"/>
        </w:rPr>
        <w:t xml:space="preserve">. Несмотря на то, что средняя обеспеченность жильем на 1 жителя постепенно возрастает, этот показатель ниже среднероссийского уровня (по России на 1 жителя в 2005 году приходилось </w:t>
      </w:r>
      <w:smartTag w:uri="urn:schemas-microsoft-com:office:smarttags" w:element="metricconverter">
        <w:smartTagPr>
          <w:attr w:name="ProductID" w:val="20,8 кв. метров"/>
        </w:smartTagPr>
        <w:r w:rsidRPr="00D838C3">
          <w:rPr>
            <w:color w:val="000000" w:themeColor="text1"/>
            <w:sz w:val="26"/>
            <w:szCs w:val="26"/>
          </w:rPr>
          <w:t>20,8 кв. метров</w:t>
        </w:r>
      </w:smartTag>
      <w:r w:rsidRPr="00D838C3">
        <w:rPr>
          <w:color w:val="000000" w:themeColor="text1"/>
          <w:sz w:val="26"/>
          <w:szCs w:val="26"/>
        </w:rPr>
        <w:t xml:space="preserve"> площади жилья). </w:t>
      </w:r>
    </w:p>
    <w:p w:rsidR="0068594C" w:rsidRPr="00D838C3" w:rsidRDefault="0068594C" w:rsidP="0068594C">
      <w:pPr>
        <w:pStyle w:val="21"/>
        <w:spacing w:before="40" w:after="40" w:line="240" w:lineRule="auto"/>
        <w:ind w:left="0" w:firstLine="851"/>
        <w:jc w:val="both"/>
        <w:rPr>
          <w:color w:val="000000" w:themeColor="text1"/>
          <w:sz w:val="26"/>
          <w:szCs w:val="26"/>
        </w:rPr>
      </w:pPr>
      <w:r w:rsidRPr="00D838C3">
        <w:rPr>
          <w:color w:val="000000" w:themeColor="text1"/>
          <w:sz w:val="26"/>
          <w:szCs w:val="26"/>
        </w:rPr>
        <w:t>Больше средне</w:t>
      </w:r>
      <w:r w:rsidR="00891E53" w:rsidRPr="00D838C3">
        <w:rPr>
          <w:color w:val="000000" w:themeColor="text1"/>
          <w:sz w:val="26"/>
          <w:szCs w:val="26"/>
        </w:rPr>
        <w:t>Республика</w:t>
      </w:r>
      <w:r w:rsidRPr="00D838C3">
        <w:rPr>
          <w:color w:val="000000" w:themeColor="text1"/>
          <w:sz w:val="26"/>
          <w:szCs w:val="26"/>
        </w:rPr>
        <w:t xml:space="preserve">нского обеспеченность населения жильем на 1 жителя в Прикубанском районе - </w:t>
      </w:r>
      <w:smartTag w:uri="urn:schemas-microsoft-com:office:smarttags" w:element="metricconverter">
        <w:smartTagPr>
          <w:attr w:name="ProductID" w:val="22,0 кв. метра"/>
        </w:smartTagPr>
        <w:r w:rsidRPr="00D838C3">
          <w:rPr>
            <w:color w:val="000000" w:themeColor="text1"/>
            <w:sz w:val="26"/>
            <w:szCs w:val="26"/>
          </w:rPr>
          <w:t>22,0 кв. метра</w:t>
        </w:r>
      </w:smartTag>
      <w:r w:rsidRPr="00D838C3">
        <w:rPr>
          <w:color w:val="000000" w:themeColor="text1"/>
          <w:sz w:val="26"/>
          <w:szCs w:val="26"/>
        </w:rPr>
        <w:t xml:space="preserve">, Адыге – Хабльском – </w:t>
      </w:r>
      <w:smartTag w:uri="urn:schemas-microsoft-com:office:smarttags" w:element="metricconverter">
        <w:smartTagPr>
          <w:attr w:name="ProductID" w:val="21,9 кв. метра"/>
        </w:smartTagPr>
        <w:r w:rsidRPr="00D838C3">
          <w:rPr>
            <w:color w:val="000000" w:themeColor="text1"/>
            <w:sz w:val="26"/>
            <w:szCs w:val="26"/>
          </w:rPr>
          <w:t>21,9 кв. метра</w:t>
        </w:r>
      </w:smartTag>
      <w:r w:rsidRPr="00D838C3">
        <w:rPr>
          <w:color w:val="000000" w:themeColor="text1"/>
          <w:sz w:val="26"/>
          <w:szCs w:val="26"/>
        </w:rPr>
        <w:t xml:space="preserve"> и Зеленчукском –20,4 кв. метра. Наиболее низкая обеспеченность в Хабезском районе. Здесь на 1 жителя в среднем приходится </w:t>
      </w:r>
      <w:smartTag w:uri="urn:schemas-microsoft-com:office:smarttags" w:element="metricconverter">
        <w:smartTagPr>
          <w:attr w:name="ProductID" w:val="16,3 кв. метров"/>
        </w:smartTagPr>
        <w:r w:rsidRPr="00D838C3">
          <w:rPr>
            <w:color w:val="000000" w:themeColor="text1"/>
            <w:sz w:val="26"/>
            <w:szCs w:val="26"/>
          </w:rPr>
          <w:t>16,3 кв. метров</w:t>
        </w:r>
      </w:smartTag>
      <w:r w:rsidRPr="00D838C3">
        <w:rPr>
          <w:color w:val="000000" w:themeColor="text1"/>
          <w:sz w:val="26"/>
          <w:szCs w:val="26"/>
        </w:rPr>
        <w:t xml:space="preserve"> общей площади.</w:t>
      </w:r>
    </w:p>
    <w:p w:rsidR="0068594C" w:rsidRPr="00D838C3" w:rsidRDefault="0068594C" w:rsidP="0068594C">
      <w:pPr>
        <w:pStyle w:val="21"/>
        <w:spacing w:before="40" w:after="40" w:line="240" w:lineRule="auto"/>
        <w:ind w:left="0" w:firstLine="851"/>
        <w:jc w:val="both"/>
        <w:rPr>
          <w:color w:val="000000" w:themeColor="text1"/>
          <w:sz w:val="26"/>
          <w:szCs w:val="26"/>
        </w:rPr>
      </w:pPr>
      <w:r w:rsidRPr="00D838C3">
        <w:rPr>
          <w:color w:val="000000" w:themeColor="text1"/>
          <w:sz w:val="26"/>
          <w:szCs w:val="26"/>
        </w:rPr>
        <w:t xml:space="preserve">В связи с акционированием организаций ликвидировалась очередь на получение </w:t>
      </w:r>
    </w:p>
    <w:p w:rsidR="0068594C" w:rsidRPr="00D838C3" w:rsidRDefault="0068594C" w:rsidP="0068594C">
      <w:pPr>
        <w:pStyle w:val="21"/>
        <w:spacing w:before="40" w:after="40" w:line="240" w:lineRule="auto"/>
        <w:ind w:left="0" w:firstLine="851"/>
        <w:jc w:val="both"/>
        <w:rPr>
          <w:color w:val="000000" w:themeColor="text1"/>
          <w:sz w:val="26"/>
          <w:szCs w:val="26"/>
        </w:rPr>
      </w:pPr>
      <w:r w:rsidRPr="00D838C3">
        <w:rPr>
          <w:color w:val="000000" w:themeColor="text1"/>
          <w:sz w:val="26"/>
          <w:szCs w:val="26"/>
        </w:rPr>
        <w:t>Из общего числа семей, состоящих на учете, 336 семей (3,8%) проживают в коммунальных квартирах, 2648 семей (29,8%) – в общежитиях, 396 семей (4,5%) – в ветхом и аварийном жилье.</w:t>
      </w:r>
    </w:p>
    <w:p w:rsidR="0068594C" w:rsidRPr="00D838C3" w:rsidRDefault="0068594C" w:rsidP="0068594C">
      <w:pPr>
        <w:spacing w:before="40" w:after="40"/>
        <w:ind w:firstLine="851"/>
        <w:jc w:val="both"/>
        <w:rPr>
          <w:color w:val="000000" w:themeColor="text1"/>
          <w:sz w:val="26"/>
          <w:szCs w:val="26"/>
        </w:rPr>
      </w:pPr>
      <w:r w:rsidRPr="00D838C3">
        <w:rPr>
          <w:color w:val="000000" w:themeColor="text1"/>
          <w:sz w:val="26"/>
          <w:szCs w:val="26"/>
        </w:rPr>
        <w:t xml:space="preserve">Уровень </w:t>
      </w:r>
      <w:r w:rsidRPr="00D838C3">
        <w:rPr>
          <w:b/>
          <w:color w:val="000000" w:themeColor="text1"/>
          <w:sz w:val="26"/>
          <w:szCs w:val="26"/>
        </w:rPr>
        <w:t>благоустройства жилищного фонда</w:t>
      </w:r>
      <w:r w:rsidRPr="00D838C3">
        <w:rPr>
          <w:color w:val="000000" w:themeColor="text1"/>
          <w:sz w:val="26"/>
          <w:szCs w:val="26"/>
        </w:rPr>
        <w:t xml:space="preserve"> за последние пять лет вырос незначительно, за исключением жилья, оборудованного центральным отоплением, удельный вес которого вырос  на 4,6 процентного пункта. В  2005г. в целом по </w:t>
      </w:r>
      <w:r w:rsidR="00891E53" w:rsidRPr="00D838C3">
        <w:rPr>
          <w:color w:val="000000" w:themeColor="text1"/>
          <w:sz w:val="26"/>
          <w:szCs w:val="26"/>
        </w:rPr>
        <w:t>Республике</w:t>
      </w:r>
      <w:r w:rsidRPr="00D838C3">
        <w:rPr>
          <w:color w:val="000000" w:themeColor="text1"/>
          <w:sz w:val="26"/>
          <w:szCs w:val="26"/>
        </w:rPr>
        <w:t xml:space="preserve"> 26,7% жилищного фонда не было оборудовано центральным водоснабжением, 43,9% -канализацией, 36,7% -центральным отоплением, 49,1%-ваннами (душем), 54,4% - горячим водоснабжением. На селе наибольший удельный вес благоустройства по видам инженерного оборудования приходится на газ – 83,5% и центральное водоснабжение – 59,1%, наименьший – на оборудование жилого фонда горячим водоснабжением и ваннами и душем. </w:t>
      </w:r>
    </w:p>
    <w:p w:rsidR="0068594C" w:rsidRPr="00D838C3" w:rsidRDefault="0068594C" w:rsidP="0068594C">
      <w:pPr>
        <w:ind w:firstLine="567"/>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11.3.</w:t>
      </w:r>
    </w:p>
    <w:p w:rsidR="0068594C" w:rsidRPr="00D838C3" w:rsidRDefault="0068594C" w:rsidP="0068594C">
      <w:pPr>
        <w:ind w:firstLine="567"/>
        <w:jc w:val="right"/>
        <w:rPr>
          <w:rFonts w:ascii="Arial" w:hAnsi="Arial" w:cs="Arial"/>
          <w:b/>
          <w:i/>
          <w:color w:val="000000" w:themeColor="text1"/>
          <w:sz w:val="20"/>
          <w:szCs w:val="20"/>
        </w:rPr>
      </w:pPr>
      <w:r w:rsidRPr="00D838C3">
        <w:rPr>
          <w:rFonts w:ascii="Arial" w:hAnsi="Arial" w:cs="Arial"/>
          <w:b/>
          <w:i/>
          <w:color w:val="000000" w:themeColor="text1"/>
          <w:sz w:val="20"/>
          <w:szCs w:val="20"/>
        </w:rPr>
        <w:t>Уровень благоустройства жилищного фонда (в процентах)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5"/>
        <w:gridCol w:w="1281"/>
        <w:gridCol w:w="1179"/>
        <w:gridCol w:w="1429"/>
        <w:gridCol w:w="1284"/>
        <w:gridCol w:w="781"/>
        <w:gridCol w:w="1421"/>
        <w:gridCol w:w="1670"/>
      </w:tblGrid>
      <w:tr w:rsidR="00D838C3" w:rsidRPr="00D838C3" w:rsidTr="0068594C">
        <w:trPr>
          <w:cantSplit/>
          <w:trHeight w:val="360"/>
          <w:tblHeader/>
        </w:trPr>
        <w:tc>
          <w:tcPr>
            <w:tcW w:w="345"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both"/>
              <w:rPr>
                <w:rFonts w:ascii="Arial" w:hAnsi="Arial" w:cs="Arial"/>
                <w:b/>
                <w:i/>
                <w:iCs/>
                <w:color w:val="000000" w:themeColor="text1"/>
                <w:sz w:val="20"/>
              </w:rPr>
            </w:pPr>
          </w:p>
        </w:tc>
        <w:tc>
          <w:tcPr>
            <w:tcW w:w="4655" w:type="pct"/>
            <w:gridSpan w:val="7"/>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iCs/>
                <w:color w:val="000000" w:themeColor="text1"/>
                <w:sz w:val="20"/>
              </w:rPr>
            </w:pPr>
            <w:r w:rsidRPr="00D838C3">
              <w:rPr>
                <w:rFonts w:ascii="Arial" w:hAnsi="Arial" w:cs="Arial"/>
                <w:b/>
                <w:iCs/>
                <w:color w:val="000000" w:themeColor="text1"/>
                <w:sz w:val="20"/>
              </w:rPr>
              <w:t>Жилищный фонд оборудованный</w:t>
            </w:r>
          </w:p>
        </w:tc>
      </w:tr>
      <w:tr w:rsidR="00D838C3" w:rsidRPr="00D838C3" w:rsidTr="0068594C">
        <w:trPr>
          <w:cantSplit/>
          <w:trHeight w:val="360"/>
          <w:tblHeader/>
        </w:trPr>
        <w:tc>
          <w:tcPr>
            <w:tcW w:w="34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both"/>
              <w:rPr>
                <w:rFonts w:ascii="Arial" w:hAnsi="Arial" w:cs="Arial"/>
                <w:b/>
                <w:i/>
                <w:iCs/>
                <w:color w:val="000000" w:themeColor="text1"/>
                <w:sz w:val="20"/>
              </w:rPr>
            </w:pPr>
          </w:p>
        </w:tc>
        <w:tc>
          <w:tcPr>
            <w:tcW w:w="662"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both"/>
              <w:rPr>
                <w:rFonts w:ascii="Arial" w:hAnsi="Arial" w:cs="Arial"/>
                <w:b/>
                <w:iCs/>
                <w:color w:val="000000" w:themeColor="text1"/>
                <w:sz w:val="20"/>
              </w:rPr>
            </w:pPr>
            <w:r w:rsidRPr="00D838C3">
              <w:rPr>
                <w:rFonts w:ascii="Arial" w:hAnsi="Arial" w:cs="Arial"/>
                <w:b/>
                <w:iCs/>
                <w:color w:val="000000" w:themeColor="text1"/>
                <w:sz w:val="20"/>
              </w:rPr>
              <w:t>Водопро-водом</w:t>
            </w:r>
          </w:p>
        </w:tc>
        <w:tc>
          <w:tcPr>
            <w:tcW w:w="60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both"/>
              <w:rPr>
                <w:rFonts w:ascii="Arial" w:hAnsi="Arial" w:cs="Arial"/>
                <w:b/>
                <w:iCs/>
                <w:color w:val="000000" w:themeColor="text1"/>
                <w:sz w:val="20"/>
              </w:rPr>
            </w:pPr>
            <w:r w:rsidRPr="00D838C3">
              <w:rPr>
                <w:rFonts w:ascii="Arial" w:hAnsi="Arial" w:cs="Arial"/>
                <w:b/>
                <w:iCs/>
                <w:color w:val="000000" w:themeColor="text1"/>
                <w:sz w:val="20"/>
              </w:rPr>
              <w:t>Канали-зацией</w:t>
            </w:r>
          </w:p>
        </w:tc>
        <w:tc>
          <w:tcPr>
            <w:tcW w:w="73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both"/>
              <w:rPr>
                <w:rFonts w:ascii="Arial" w:hAnsi="Arial" w:cs="Arial"/>
                <w:b/>
                <w:iCs/>
                <w:color w:val="000000" w:themeColor="text1"/>
                <w:sz w:val="16"/>
                <w:szCs w:val="16"/>
              </w:rPr>
            </w:pPr>
            <w:r w:rsidRPr="00D838C3">
              <w:rPr>
                <w:rFonts w:ascii="Arial" w:hAnsi="Arial" w:cs="Arial"/>
                <w:b/>
                <w:iCs/>
                <w:color w:val="000000" w:themeColor="text1"/>
                <w:sz w:val="20"/>
              </w:rPr>
              <w:t xml:space="preserve">Централь-ным </w:t>
            </w:r>
          </w:p>
          <w:p w:rsidR="0068594C" w:rsidRPr="00D838C3" w:rsidRDefault="0068594C" w:rsidP="0068594C">
            <w:pPr>
              <w:jc w:val="both"/>
              <w:rPr>
                <w:rFonts w:ascii="Arial" w:hAnsi="Arial" w:cs="Arial"/>
                <w:b/>
                <w:iCs/>
                <w:color w:val="000000" w:themeColor="text1"/>
                <w:sz w:val="20"/>
              </w:rPr>
            </w:pPr>
            <w:r w:rsidRPr="00D838C3">
              <w:rPr>
                <w:rFonts w:ascii="Arial" w:hAnsi="Arial" w:cs="Arial"/>
                <w:b/>
                <w:iCs/>
                <w:color w:val="000000" w:themeColor="text1"/>
                <w:sz w:val="20"/>
              </w:rPr>
              <w:t>отоплением</w:t>
            </w:r>
          </w:p>
        </w:tc>
        <w:tc>
          <w:tcPr>
            <w:tcW w:w="66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both"/>
              <w:rPr>
                <w:rFonts w:ascii="Arial" w:hAnsi="Arial" w:cs="Arial"/>
                <w:b/>
                <w:iCs/>
                <w:color w:val="000000" w:themeColor="text1"/>
                <w:sz w:val="20"/>
              </w:rPr>
            </w:pPr>
            <w:r w:rsidRPr="00D838C3">
              <w:rPr>
                <w:rFonts w:ascii="Arial" w:hAnsi="Arial" w:cs="Arial"/>
                <w:b/>
                <w:iCs/>
                <w:color w:val="000000" w:themeColor="text1"/>
                <w:sz w:val="20"/>
              </w:rPr>
              <w:t>ваннами (душем)</w:t>
            </w:r>
          </w:p>
        </w:tc>
        <w:tc>
          <w:tcPr>
            <w:tcW w:w="38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both"/>
              <w:rPr>
                <w:rFonts w:ascii="Arial" w:hAnsi="Arial" w:cs="Arial"/>
                <w:b/>
                <w:iCs/>
                <w:color w:val="000000" w:themeColor="text1"/>
                <w:sz w:val="20"/>
              </w:rPr>
            </w:pPr>
            <w:r w:rsidRPr="00D838C3">
              <w:rPr>
                <w:rFonts w:ascii="Arial" w:hAnsi="Arial" w:cs="Arial"/>
                <w:b/>
                <w:iCs/>
                <w:color w:val="000000" w:themeColor="text1"/>
                <w:sz w:val="20"/>
              </w:rPr>
              <w:t>газом</w:t>
            </w:r>
          </w:p>
        </w:tc>
        <w:tc>
          <w:tcPr>
            <w:tcW w:w="73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both"/>
              <w:rPr>
                <w:rFonts w:ascii="Arial" w:hAnsi="Arial" w:cs="Arial"/>
                <w:b/>
                <w:iCs/>
                <w:color w:val="000000" w:themeColor="text1"/>
                <w:sz w:val="16"/>
                <w:szCs w:val="16"/>
              </w:rPr>
            </w:pPr>
            <w:r w:rsidRPr="00D838C3">
              <w:rPr>
                <w:rFonts w:ascii="Arial" w:hAnsi="Arial" w:cs="Arial"/>
                <w:b/>
                <w:iCs/>
                <w:color w:val="000000" w:themeColor="text1"/>
                <w:sz w:val="20"/>
              </w:rPr>
              <w:t>горячим</w:t>
            </w:r>
          </w:p>
          <w:p w:rsidR="0068594C" w:rsidRPr="00D838C3" w:rsidRDefault="0068594C" w:rsidP="0068594C">
            <w:pPr>
              <w:jc w:val="both"/>
              <w:rPr>
                <w:rFonts w:ascii="Arial" w:hAnsi="Arial" w:cs="Arial"/>
                <w:b/>
                <w:iCs/>
                <w:color w:val="000000" w:themeColor="text1"/>
                <w:sz w:val="20"/>
              </w:rPr>
            </w:pPr>
            <w:r w:rsidRPr="00D838C3">
              <w:rPr>
                <w:rFonts w:ascii="Arial" w:hAnsi="Arial" w:cs="Arial"/>
                <w:b/>
                <w:iCs/>
                <w:color w:val="000000" w:themeColor="text1"/>
                <w:sz w:val="20"/>
              </w:rPr>
              <w:t xml:space="preserve"> водоснаб-жением</w:t>
            </w:r>
          </w:p>
        </w:tc>
        <w:tc>
          <w:tcPr>
            <w:tcW w:w="862"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both"/>
              <w:rPr>
                <w:rFonts w:ascii="Arial" w:hAnsi="Arial" w:cs="Arial"/>
                <w:b/>
                <w:iCs/>
                <w:color w:val="000000" w:themeColor="text1"/>
                <w:sz w:val="16"/>
                <w:szCs w:val="16"/>
              </w:rPr>
            </w:pPr>
            <w:r w:rsidRPr="00D838C3">
              <w:rPr>
                <w:rFonts w:ascii="Arial" w:hAnsi="Arial" w:cs="Arial"/>
                <w:b/>
                <w:iCs/>
                <w:color w:val="000000" w:themeColor="text1"/>
                <w:sz w:val="20"/>
              </w:rPr>
              <w:t>напольными электро-</w:t>
            </w:r>
          </w:p>
          <w:p w:rsidR="0068594C" w:rsidRPr="00D838C3" w:rsidRDefault="0068594C" w:rsidP="0068594C">
            <w:pPr>
              <w:jc w:val="both"/>
              <w:rPr>
                <w:rFonts w:ascii="Arial" w:hAnsi="Arial" w:cs="Arial"/>
                <w:b/>
                <w:iCs/>
                <w:color w:val="000000" w:themeColor="text1"/>
                <w:sz w:val="20"/>
              </w:rPr>
            </w:pPr>
            <w:r w:rsidRPr="00D838C3">
              <w:rPr>
                <w:rFonts w:ascii="Arial" w:hAnsi="Arial" w:cs="Arial"/>
                <w:b/>
                <w:iCs/>
                <w:color w:val="000000" w:themeColor="text1"/>
                <w:sz w:val="20"/>
              </w:rPr>
              <w:t xml:space="preserve">плитами </w:t>
            </w:r>
          </w:p>
        </w:tc>
      </w:tr>
      <w:tr w:rsidR="00D838C3" w:rsidRPr="00D838C3" w:rsidTr="0068594C">
        <w:trPr>
          <w:trHeight w:val="135"/>
        </w:trPr>
        <w:tc>
          <w:tcPr>
            <w:tcW w:w="5000" w:type="pct"/>
            <w:gridSpan w:val="8"/>
            <w:tcBorders>
              <w:top w:val="single" w:sz="12" w:space="0" w:color="auto"/>
            </w:tcBorders>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Весь жилищный фонд</w:t>
            </w:r>
          </w:p>
        </w:tc>
      </w:tr>
      <w:tr w:rsidR="00D838C3" w:rsidRPr="00D838C3" w:rsidTr="0068594C">
        <w:trPr>
          <w:trHeight w:val="131"/>
        </w:trPr>
        <w:tc>
          <w:tcPr>
            <w:tcW w:w="345" w:type="pct"/>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2001</w:t>
            </w:r>
          </w:p>
        </w:tc>
        <w:tc>
          <w:tcPr>
            <w:tcW w:w="6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71,8</w:t>
            </w:r>
          </w:p>
        </w:tc>
        <w:tc>
          <w:tcPr>
            <w:tcW w:w="609"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54,6</w:t>
            </w:r>
          </w:p>
        </w:tc>
        <w:tc>
          <w:tcPr>
            <w:tcW w:w="738"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58,7</w:t>
            </w:r>
          </w:p>
        </w:tc>
        <w:tc>
          <w:tcPr>
            <w:tcW w:w="663"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50,0</w:t>
            </w:r>
          </w:p>
        </w:tc>
        <w:tc>
          <w:tcPr>
            <w:tcW w:w="387"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83,9</w:t>
            </w:r>
          </w:p>
        </w:tc>
        <w:tc>
          <w:tcPr>
            <w:tcW w:w="734"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43,8</w:t>
            </w:r>
          </w:p>
        </w:tc>
        <w:tc>
          <w:tcPr>
            <w:tcW w:w="8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1,7</w:t>
            </w:r>
          </w:p>
        </w:tc>
      </w:tr>
      <w:tr w:rsidR="00D838C3" w:rsidRPr="00D838C3" w:rsidTr="0068594C">
        <w:trPr>
          <w:trHeight w:val="94"/>
        </w:trPr>
        <w:tc>
          <w:tcPr>
            <w:tcW w:w="345" w:type="pct"/>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2002</w:t>
            </w:r>
          </w:p>
        </w:tc>
        <w:tc>
          <w:tcPr>
            <w:tcW w:w="6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72,4</w:t>
            </w:r>
          </w:p>
        </w:tc>
        <w:tc>
          <w:tcPr>
            <w:tcW w:w="609"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55,1</w:t>
            </w:r>
          </w:p>
        </w:tc>
        <w:tc>
          <w:tcPr>
            <w:tcW w:w="738"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59,9</w:t>
            </w:r>
          </w:p>
        </w:tc>
        <w:tc>
          <w:tcPr>
            <w:tcW w:w="663"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50,5</w:t>
            </w:r>
          </w:p>
        </w:tc>
        <w:tc>
          <w:tcPr>
            <w:tcW w:w="387"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83,8</w:t>
            </w:r>
          </w:p>
        </w:tc>
        <w:tc>
          <w:tcPr>
            <w:tcW w:w="734"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44,1</w:t>
            </w:r>
          </w:p>
        </w:tc>
        <w:tc>
          <w:tcPr>
            <w:tcW w:w="8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1,7</w:t>
            </w:r>
          </w:p>
        </w:tc>
      </w:tr>
      <w:tr w:rsidR="00D838C3" w:rsidRPr="00D838C3" w:rsidTr="0068594C">
        <w:trPr>
          <w:trHeight w:val="131"/>
        </w:trPr>
        <w:tc>
          <w:tcPr>
            <w:tcW w:w="345" w:type="pct"/>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2003</w:t>
            </w:r>
          </w:p>
        </w:tc>
        <w:tc>
          <w:tcPr>
            <w:tcW w:w="6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72,5</w:t>
            </w:r>
          </w:p>
        </w:tc>
        <w:tc>
          <w:tcPr>
            <w:tcW w:w="609"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55,0</w:t>
            </w:r>
          </w:p>
        </w:tc>
        <w:tc>
          <w:tcPr>
            <w:tcW w:w="738"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60,2</w:t>
            </w:r>
          </w:p>
        </w:tc>
        <w:tc>
          <w:tcPr>
            <w:tcW w:w="663"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50,4</w:t>
            </w:r>
          </w:p>
        </w:tc>
        <w:tc>
          <w:tcPr>
            <w:tcW w:w="387"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83,5</w:t>
            </w:r>
          </w:p>
        </w:tc>
        <w:tc>
          <w:tcPr>
            <w:tcW w:w="734"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44,7</w:t>
            </w:r>
          </w:p>
        </w:tc>
        <w:tc>
          <w:tcPr>
            <w:tcW w:w="8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1,8</w:t>
            </w:r>
          </w:p>
        </w:tc>
      </w:tr>
      <w:tr w:rsidR="00D838C3" w:rsidRPr="00D838C3" w:rsidTr="0068594C">
        <w:trPr>
          <w:trHeight w:val="131"/>
        </w:trPr>
        <w:tc>
          <w:tcPr>
            <w:tcW w:w="345" w:type="pct"/>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2004</w:t>
            </w:r>
          </w:p>
        </w:tc>
        <w:tc>
          <w:tcPr>
            <w:tcW w:w="6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73,0</w:t>
            </w:r>
          </w:p>
        </w:tc>
        <w:tc>
          <w:tcPr>
            <w:tcW w:w="609"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56,2</w:t>
            </w:r>
          </w:p>
        </w:tc>
        <w:tc>
          <w:tcPr>
            <w:tcW w:w="738"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60,4</w:t>
            </w:r>
          </w:p>
        </w:tc>
        <w:tc>
          <w:tcPr>
            <w:tcW w:w="663"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50,7</w:t>
            </w:r>
          </w:p>
        </w:tc>
        <w:tc>
          <w:tcPr>
            <w:tcW w:w="387"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83,7</w:t>
            </w:r>
          </w:p>
        </w:tc>
        <w:tc>
          <w:tcPr>
            <w:tcW w:w="734"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45,5</w:t>
            </w:r>
          </w:p>
        </w:tc>
        <w:tc>
          <w:tcPr>
            <w:tcW w:w="8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1,7</w:t>
            </w:r>
          </w:p>
        </w:tc>
      </w:tr>
      <w:tr w:rsidR="00D838C3" w:rsidRPr="00D838C3" w:rsidTr="0068594C">
        <w:trPr>
          <w:trHeight w:val="131"/>
        </w:trPr>
        <w:tc>
          <w:tcPr>
            <w:tcW w:w="345" w:type="pct"/>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2005</w:t>
            </w:r>
          </w:p>
        </w:tc>
        <w:tc>
          <w:tcPr>
            <w:tcW w:w="6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73,3</w:t>
            </w:r>
          </w:p>
        </w:tc>
        <w:tc>
          <w:tcPr>
            <w:tcW w:w="609"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56,1</w:t>
            </w:r>
          </w:p>
        </w:tc>
        <w:tc>
          <w:tcPr>
            <w:tcW w:w="738"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63,3</w:t>
            </w:r>
          </w:p>
        </w:tc>
        <w:tc>
          <w:tcPr>
            <w:tcW w:w="663"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50,9</w:t>
            </w:r>
          </w:p>
        </w:tc>
        <w:tc>
          <w:tcPr>
            <w:tcW w:w="387"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84,5</w:t>
            </w:r>
          </w:p>
        </w:tc>
        <w:tc>
          <w:tcPr>
            <w:tcW w:w="734"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45,6</w:t>
            </w:r>
          </w:p>
        </w:tc>
        <w:tc>
          <w:tcPr>
            <w:tcW w:w="8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1,7</w:t>
            </w:r>
          </w:p>
        </w:tc>
      </w:tr>
      <w:tr w:rsidR="00D838C3" w:rsidRPr="00D838C3" w:rsidTr="0068594C">
        <w:trPr>
          <w:trHeight w:val="131"/>
        </w:trPr>
        <w:tc>
          <w:tcPr>
            <w:tcW w:w="5000" w:type="pct"/>
            <w:gridSpan w:val="8"/>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Городской жилищный фонд</w:t>
            </w:r>
          </w:p>
        </w:tc>
      </w:tr>
      <w:tr w:rsidR="00D838C3" w:rsidRPr="00D838C3" w:rsidTr="0068594C">
        <w:trPr>
          <w:trHeight w:val="131"/>
        </w:trPr>
        <w:tc>
          <w:tcPr>
            <w:tcW w:w="345" w:type="pct"/>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2001</w:t>
            </w:r>
          </w:p>
        </w:tc>
        <w:tc>
          <w:tcPr>
            <w:tcW w:w="6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88,5</w:t>
            </w:r>
          </w:p>
        </w:tc>
        <w:tc>
          <w:tcPr>
            <w:tcW w:w="609"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80,1</w:t>
            </w:r>
          </w:p>
        </w:tc>
        <w:tc>
          <w:tcPr>
            <w:tcW w:w="738"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80,5</w:t>
            </w:r>
          </w:p>
        </w:tc>
        <w:tc>
          <w:tcPr>
            <w:tcW w:w="663"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74,7</w:t>
            </w:r>
          </w:p>
        </w:tc>
        <w:tc>
          <w:tcPr>
            <w:tcW w:w="387"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85,8</w:t>
            </w:r>
          </w:p>
        </w:tc>
        <w:tc>
          <w:tcPr>
            <w:tcW w:w="734"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65,6</w:t>
            </w:r>
          </w:p>
        </w:tc>
        <w:tc>
          <w:tcPr>
            <w:tcW w:w="8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3,3</w:t>
            </w:r>
          </w:p>
        </w:tc>
      </w:tr>
      <w:tr w:rsidR="00D838C3" w:rsidRPr="00D838C3" w:rsidTr="0068594C">
        <w:trPr>
          <w:trHeight w:val="131"/>
        </w:trPr>
        <w:tc>
          <w:tcPr>
            <w:tcW w:w="345" w:type="pct"/>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2002</w:t>
            </w:r>
          </w:p>
        </w:tc>
        <w:tc>
          <w:tcPr>
            <w:tcW w:w="6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90,2</w:t>
            </w:r>
          </w:p>
        </w:tc>
        <w:tc>
          <w:tcPr>
            <w:tcW w:w="609"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81,9</w:t>
            </w:r>
          </w:p>
        </w:tc>
        <w:tc>
          <w:tcPr>
            <w:tcW w:w="738"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82,3</w:t>
            </w:r>
          </w:p>
        </w:tc>
        <w:tc>
          <w:tcPr>
            <w:tcW w:w="663"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76,4</w:t>
            </w:r>
          </w:p>
        </w:tc>
        <w:tc>
          <w:tcPr>
            <w:tcW w:w="387"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85,5</w:t>
            </w:r>
          </w:p>
        </w:tc>
        <w:tc>
          <w:tcPr>
            <w:tcW w:w="734"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66,7</w:t>
            </w:r>
          </w:p>
        </w:tc>
        <w:tc>
          <w:tcPr>
            <w:tcW w:w="8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3,5</w:t>
            </w:r>
          </w:p>
        </w:tc>
      </w:tr>
      <w:tr w:rsidR="00D838C3" w:rsidRPr="00D838C3" w:rsidTr="0068594C">
        <w:trPr>
          <w:trHeight w:val="131"/>
        </w:trPr>
        <w:tc>
          <w:tcPr>
            <w:tcW w:w="345" w:type="pct"/>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2003</w:t>
            </w:r>
          </w:p>
        </w:tc>
        <w:tc>
          <w:tcPr>
            <w:tcW w:w="6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90,3</w:t>
            </w:r>
          </w:p>
        </w:tc>
        <w:tc>
          <w:tcPr>
            <w:tcW w:w="609"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81,7</w:t>
            </w:r>
          </w:p>
        </w:tc>
        <w:tc>
          <w:tcPr>
            <w:tcW w:w="738"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82,3</w:t>
            </w:r>
          </w:p>
        </w:tc>
        <w:tc>
          <w:tcPr>
            <w:tcW w:w="663"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76,2</w:t>
            </w:r>
          </w:p>
        </w:tc>
        <w:tc>
          <w:tcPr>
            <w:tcW w:w="387"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85,0</w:t>
            </w:r>
          </w:p>
        </w:tc>
        <w:tc>
          <w:tcPr>
            <w:tcW w:w="734"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66,5</w:t>
            </w:r>
          </w:p>
        </w:tc>
        <w:tc>
          <w:tcPr>
            <w:tcW w:w="8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3,4</w:t>
            </w:r>
          </w:p>
        </w:tc>
      </w:tr>
      <w:tr w:rsidR="00D838C3" w:rsidRPr="00D838C3" w:rsidTr="0068594C">
        <w:trPr>
          <w:trHeight w:val="131"/>
        </w:trPr>
        <w:tc>
          <w:tcPr>
            <w:tcW w:w="345" w:type="pct"/>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2004</w:t>
            </w:r>
          </w:p>
        </w:tc>
        <w:tc>
          <w:tcPr>
            <w:tcW w:w="6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90,5</w:t>
            </w:r>
          </w:p>
        </w:tc>
        <w:tc>
          <w:tcPr>
            <w:tcW w:w="609"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82,0</w:t>
            </w:r>
          </w:p>
        </w:tc>
        <w:tc>
          <w:tcPr>
            <w:tcW w:w="738"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82,3</w:t>
            </w:r>
          </w:p>
        </w:tc>
        <w:tc>
          <w:tcPr>
            <w:tcW w:w="663"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76,5</w:t>
            </w:r>
          </w:p>
        </w:tc>
        <w:tc>
          <w:tcPr>
            <w:tcW w:w="387"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85,3</w:t>
            </w:r>
          </w:p>
        </w:tc>
        <w:tc>
          <w:tcPr>
            <w:tcW w:w="734"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66,9</w:t>
            </w:r>
          </w:p>
        </w:tc>
        <w:tc>
          <w:tcPr>
            <w:tcW w:w="8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3,4</w:t>
            </w:r>
          </w:p>
        </w:tc>
      </w:tr>
      <w:tr w:rsidR="00D838C3" w:rsidRPr="00D838C3" w:rsidTr="0068594C">
        <w:trPr>
          <w:trHeight w:val="131"/>
        </w:trPr>
        <w:tc>
          <w:tcPr>
            <w:tcW w:w="345" w:type="pct"/>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2005</w:t>
            </w:r>
          </w:p>
        </w:tc>
        <w:tc>
          <w:tcPr>
            <w:tcW w:w="6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90,5</w:t>
            </w:r>
          </w:p>
        </w:tc>
        <w:tc>
          <w:tcPr>
            <w:tcW w:w="609"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82,1</w:t>
            </w:r>
          </w:p>
        </w:tc>
        <w:tc>
          <w:tcPr>
            <w:tcW w:w="738"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82,3</w:t>
            </w:r>
          </w:p>
        </w:tc>
        <w:tc>
          <w:tcPr>
            <w:tcW w:w="663"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76,6</w:t>
            </w:r>
          </w:p>
        </w:tc>
        <w:tc>
          <w:tcPr>
            <w:tcW w:w="387"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85,7</w:t>
            </w:r>
          </w:p>
        </w:tc>
        <w:tc>
          <w:tcPr>
            <w:tcW w:w="734"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66,9</w:t>
            </w:r>
          </w:p>
        </w:tc>
        <w:tc>
          <w:tcPr>
            <w:tcW w:w="8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3,4</w:t>
            </w:r>
          </w:p>
        </w:tc>
      </w:tr>
      <w:tr w:rsidR="00D838C3" w:rsidRPr="00D838C3" w:rsidTr="0068594C">
        <w:trPr>
          <w:trHeight w:val="131"/>
        </w:trPr>
        <w:tc>
          <w:tcPr>
            <w:tcW w:w="5000" w:type="pct"/>
            <w:gridSpan w:val="8"/>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Сельский жилищный фонд</w:t>
            </w:r>
          </w:p>
        </w:tc>
      </w:tr>
      <w:tr w:rsidR="00D838C3" w:rsidRPr="00D838C3" w:rsidTr="0068594C">
        <w:trPr>
          <w:trHeight w:val="131"/>
        </w:trPr>
        <w:tc>
          <w:tcPr>
            <w:tcW w:w="345" w:type="pct"/>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2001</w:t>
            </w:r>
          </w:p>
        </w:tc>
        <w:tc>
          <w:tcPr>
            <w:tcW w:w="6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57,9</w:t>
            </w:r>
          </w:p>
        </w:tc>
        <w:tc>
          <w:tcPr>
            <w:tcW w:w="609"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33,2</w:t>
            </w:r>
          </w:p>
        </w:tc>
        <w:tc>
          <w:tcPr>
            <w:tcW w:w="738"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40,6</w:t>
            </w:r>
          </w:p>
        </w:tc>
        <w:tc>
          <w:tcPr>
            <w:tcW w:w="663"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29,4</w:t>
            </w:r>
          </w:p>
        </w:tc>
        <w:tc>
          <w:tcPr>
            <w:tcW w:w="387"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82,4</w:t>
            </w:r>
          </w:p>
        </w:tc>
        <w:tc>
          <w:tcPr>
            <w:tcW w:w="734"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25,7</w:t>
            </w:r>
          </w:p>
        </w:tc>
        <w:tc>
          <w:tcPr>
            <w:tcW w:w="8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0,3</w:t>
            </w:r>
          </w:p>
        </w:tc>
      </w:tr>
      <w:tr w:rsidR="00D838C3" w:rsidRPr="00D838C3" w:rsidTr="0068594C">
        <w:trPr>
          <w:trHeight w:val="131"/>
        </w:trPr>
        <w:tc>
          <w:tcPr>
            <w:tcW w:w="345" w:type="pct"/>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2002</w:t>
            </w:r>
          </w:p>
        </w:tc>
        <w:tc>
          <w:tcPr>
            <w:tcW w:w="6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57,8</w:t>
            </w:r>
          </w:p>
        </w:tc>
        <w:tc>
          <w:tcPr>
            <w:tcW w:w="609"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33,2</w:t>
            </w:r>
          </w:p>
        </w:tc>
        <w:tc>
          <w:tcPr>
            <w:tcW w:w="738"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41,7</w:t>
            </w:r>
          </w:p>
        </w:tc>
        <w:tc>
          <w:tcPr>
            <w:tcW w:w="663"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29,4</w:t>
            </w:r>
          </w:p>
        </w:tc>
        <w:tc>
          <w:tcPr>
            <w:tcW w:w="387"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82,4</w:t>
            </w:r>
          </w:p>
        </w:tc>
        <w:tc>
          <w:tcPr>
            <w:tcW w:w="734"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25,7</w:t>
            </w:r>
          </w:p>
        </w:tc>
        <w:tc>
          <w:tcPr>
            <w:tcW w:w="8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0,3</w:t>
            </w:r>
          </w:p>
        </w:tc>
      </w:tr>
      <w:tr w:rsidR="00D838C3" w:rsidRPr="00D838C3" w:rsidTr="0068594C">
        <w:trPr>
          <w:trHeight w:val="131"/>
        </w:trPr>
        <w:tc>
          <w:tcPr>
            <w:tcW w:w="345" w:type="pct"/>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2003</w:t>
            </w:r>
          </w:p>
        </w:tc>
        <w:tc>
          <w:tcPr>
            <w:tcW w:w="6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58,1</w:t>
            </w:r>
          </w:p>
        </w:tc>
        <w:tc>
          <w:tcPr>
            <w:tcW w:w="609"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33,3</w:t>
            </w:r>
          </w:p>
        </w:tc>
        <w:tc>
          <w:tcPr>
            <w:tcW w:w="738"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42,3</w:t>
            </w:r>
          </w:p>
        </w:tc>
        <w:tc>
          <w:tcPr>
            <w:tcW w:w="663"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29,4</w:t>
            </w:r>
          </w:p>
        </w:tc>
        <w:tc>
          <w:tcPr>
            <w:tcW w:w="387"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82,3</w:t>
            </w:r>
          </w:p>
        </w:tc>
        <w:tc>
          <w:tcPr>
            <w:tcW w:w="734"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27,0</w:t>
            </w:r>
          </w:p>
        </w:tc>
        <w:tc>
          <w:tcPr>
            <w:tcW w:w="8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0,4</w:t>
            </w:r>
          </w:p>
        </w:tc>
      </w:tr>
      <w:tr w:rsidR="00D838C3" w:rsidRPr="00D838C3" w:rsidTr="0068594C">
        <w:trPr>
          <w:trHeight w:val="131"/>
        </w:trPr>
        <w:tc>
          <w:tcPr>
            <w:tcW w:w="345" w:type="pct"/>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2004</w:t>
            </w:r>
          </w:p>
        </w:tc>
        <w:tc>
          <w:tcPr>
            <w:tcW w:w="6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58,8</w:t>
            </w:r>
          </w:p>
        </w:tc>
        <w:tc>
          <w:tcPr>
            <w:tcW w:w="609"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35,1</w:t>
            </w:r>
          </w:p>
        </w:tc>
        <w:tc>
          <w:tcPr>
            <w:tcW w:w="738"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42,6</w:t>
            </w:r>
          </w:p>
        </w:tc>
        <w:tc>
          <w:tcPr>
            <w:tcW w:w="663"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29,7</w:t>
            </w:r>
          </w:p>
        </w:tc>
        <w:tc>
          <w:tcPr>
            <w:tcW w:w="387"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82,4</w:t>
            </w:r>
          </w:p>
        </w:tc>
        <w:tc>
          <w:tcPr>
            <w:tcW w:w="734"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28,0</w:t>
            </w:r>
          </w:p>
        </w:tc>
        <w:tc>
          <w:tcPr>
            <w:tcW w:w="8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0,3</w:t>
            </w:r>
          </w:p>
        </w:tc>
      </w:tr>
      <w:tr w:rsidR="00D838C3" w:rsidRPr="00D838C3" w:rsidTr="0068594C">
        <w:trPr>
          <w:trHeight w:val="131"/>
        </w:trPr>
        <w:tc>
          <w:tcPr>
            <w:tcW w:w="345" w:type="pct"/>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2005</w:t>
            </w:r>
          </w:p>
        </w:tc>
        <w:tc>
          <w:tcPr>
            <w:tcW w:w="6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59,1</w:t>
            </w:r>
          </w:p>
        </w:tc>
        <w:tc>
          <w:tcPr>
            <w:tcW w:w="609"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34,7</w:t>
            </w:r>
          </w:p>
        </w:tc>
        <w:tc>
          <w:tcPr>
            <w:tcW w:w="738"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47,6</w:t>
            </w:r>
          </w:p>
        </w:tc>
        <w:tc>
          <w:tcPr>
            <w:tcW w:w="663"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29,8</w:t>
            </w:r>
          </w:p>
        </w:tc>
        <w:tc>
          <w:tcPr>
            <w:tcW w:w="387"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83,5</w:t>
            </w:r>
          </w:p>
        </w:tc>
        <w:tc>
          <w:tcPr>
            <w:tcW w:w="734"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28,0</w:t>
            </w:r>
          </w:p>
        </w:tc>
        <w:tc>
          <w:tcPr>
            <w:tcW w:w="862" w:type="pct"/>
            <w:shd w:val="clear" w:color="auto" w:fill="auto"/>
          </w:tcPr>
          <w:p w:rsidR="0068594C" w:rsidRPr="00D838C3" w:rsidRDefault="0068594C" w:rsidP="0068594C">
            <w:pPr>
              <w:jc w:val="center"/>
              <w:rPr>
                <w:rFonts w:ascii="Arial" w:hAnsi="Arial" w:cs="Arial"/>
                <w:color w:val="000000" w:themeColor="text1"/>
                <w:sz w:val="20"/>
              </w:rPr>
            </w:pPr>
            <w:r w:rsidRPr="00D838C3">
              <w:rPr>
                <w:rFonts w:ascii="Arial" w:hAnsi="Arial" w:cs="Arial"/>
                <w:color w:val="000000" w:themeColor="text1"/>
                <w:sz w:val="20"/>
              </w:rPr>
              <w:t>0,3</w:t>
            </w:r>
          </w:p>
        </w:tc>
      </w:tr>
    </w:tbl>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lastRenderedPageBreak/>
        <w:t>Самый низкий уровень благоустройства в Зеленчукском районе. Здесь оборудовано водопроводом 40,3% жилищного фонда, канализацией – 17,3%, центральным отоплением – 17,5%, ваннами – 12,7% и горячим водоснабжением – 7,4%.</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В последнее время ввод жилья в </w:t>
      </w:r>
      <w:r w:rsidR="00891E53" w:rsidRPr="00D838C3">
        <w:rPr>
          <w:color w:val="000000" w:themeColor="text1"/>
          <w:sz w:val="26"/>
          <w:szCs w:val="26"/>
        </w:rPr>
        <w:t>Республике</w:t>
      </w:r>
      <w:r w:rsidRPr="00D838C3">
        <w:rPr>
          <w:color w:val="000000" w:themeColor="text1"/>
          <w:sz w:val="26"/>
          <w:szCs w:val="26"/>
        </w:rPr>
        <w:t xml:space="preserve"> осуществляется главным образом за счет средств частных инвесторов. Практически не развито и кооперативное строительство. В течение 2005 года за счет всех источников финансирования сданы в эксплуатацию 62 тыс. кв.метров жилья, в том числе:</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5 многоквартирных жилых домов (новое строительство) площадью 15 тыс кв.метров из которых четыре дома на сто восемьдесят квартир в г.Черкесске (площадью 11948 кв.метров), 1 - в пос.Домбай на сорок две квартиры (площадью 3,1тыс. кв.метров)</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295  индивидуальных жилых домов (квартир) площадью 47 тыс. кв.метров,</w:t>
      </w:r>
    </w:p>
    <w:p w:rsidR="0068594C" w:rsidRPr="00D838C3" w:rsidRDefault="0068594C" w:rsidP="0068594C">
      <w:pPr>
        <w:spacing w:before="60" w:after="60"/>
        <w:ind w:firstLine="851"/>
        <w:jc w:val="both"/>
        <w:rPr>
          <w:color w:val="000000" w:themeColor="text1"/>
          <w:sz w:val="26"/>
          <w:szCs w:val="26"/>
        </w:rPr>
      </w:pPr>
      <w:smartTag w:uri="urn:schemas-microsoft-com:office:smarttags" w:element="metricconverter">
        <w:smartTagPr>
          <w:attr w:name="ProductID" w:val="77 кв. метров"/>
        </w:smartTagPr>
        <w:r w:rsidRPr="00D838C3">
          <w:rPr>
            <w:color w:val="000000" w:themeColor="text1"/>
            <w:sz w:val="26"/>
            <w:szCs w:val="26"/>
          </w:rPr>
          <w:t>77 кв. метров</w:t>
        </w:r>
      </w:smartTag>
      <w:r w:rsidRPr="00D838C3">
        <w:rPr>
          <w:color w:val="000000" w:themeColor="text1"/>
          <w:sz w:val="26"/>
          <w:szCs w:val="26"/>
        </w:rPr>
        <w:t xml:space="preserve"> - жилые помещения в нежилых зданиях, 152 кв.метра - общежития.</w:t>
      </w:r>
    </w:p>
    <w:p w:rsidR="0068594C" w:rsidRPr="00D838C3" w:rsidRDefault="0068594C" w:rsidP="0068594C">
      <w:pPr>
        <w:ind w:firstLine="851"/>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11.4.</w:t>
      </w:r>
    </w:p>
    <w:p w:rsidR="0068594C" w:rsidRPr="00D838C3" w:rsidRDefault="0068594C" w:rsidP="0068594C">
      <w:pPr>
        <w:ind w:firstLine="851"/>
        <w:jc w:val="right"/>
        <w:rPr>
          <w:rFonts w:ascii="Arial" w:hAnsi="Arial" w:cs="Arial"/>
          <w:b/>
          <w:i/>
          <w:color w:val="000000" w:themeColor="text1"/>
          <w:sz w:val="20"/>
          <w:szCs w:val="20"/>
        </w:rPr>
      </w:pPr>
      <w:r w:rsidRPr="00D838C3">
        <w:rPr>
          <w:rFonts w:ascii="Arial" w:hAnsi="Arial" w:cs="Arial"/>
          <w:b/>
          <w:i/>
          <w:color w:val="000000" w:themeColor="text1"/>
          <w:sz w:val="20"/>
          <w:szCs w:val="20"/>
        </w:rPr>
        <w:t>Динамика ввода в действие жилых домов</w:t>
      </w:r>
    </w:p>
    <w:p w:rsidR="0068594C" w:rsidRPr="00D838C3" w:rsidRDefault="0068594C" w:rsidP="0068594C">
      <w:pPr>
        <w:ind w:firstLine="567"/>
        <w:jc w:val="right"/>
        <w:rPr>
          <w:rFonts w:ascii="Arial" w:hAnsi="Arial" w:cs="Arial"/>
          <w:b/>
          <w:i/>
          <w:color w:val="000000" w:themeColor="text1"/>
          <w:sz w:val="20"/>
          <w:szCs w:val="20"/>
        </w:rPr>
      </w:pPr>
      <w:r w:rsidRPr="00D838C3">
        <w:rPr>
          <w:rFonts w:ascii="Arial" w:hAnsi="Arial" w:cs="Arial"/>
          <w:b/>
          <w:i/>
          <w:color w:val="000000" w:themeColor="text1"/>
          <w:sz w:val="20"/>
          <w:szCs w:val="20"/>
        </w:rPr>
        <w:t>тыс. кв. метров общей площади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4145"/>
        <w:gridCol w:w="1113"/>
        <w:gridCol w:w="1113"/>
        <w:gridCol w:w="1113"/>
        <w:gridCol w:w="1113"/>
        <w:gridCol w:w="1113"/>
      </w:tblGrid>
      <w:tr w:rsidR="00D838C3" w:rsidRPr="00D838C3" w:rsidTr="0068594C">
        <w:tc>
          <w:tcPr>
            <w:tcW w:w="213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after="120"/>
              <w:jc w:val="both"/>
              <w:rPr>
                <w:rFonts w:ascii="Arial" w:hAnsi="Arial" w:cs="Arial"/>
                <w:b/>
                <w:color w:val="000000" w:themeColor="text1"/>
                <w:sz w:val="20"/>
                <w:szCs w:val="20"/>
              </w:rPr>
            </w:pPr>
          </w:p>
        </w:tc>
        <w:tc>
          <w:tcPr>
            <w:tcW w:w="57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both"/>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57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both"/>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57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both"/>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57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both"/>
              <w:rPr>
                <w:rFonts w:ascii="Arial" w:hAnsi="Arial" w:cs="Arial"/>
                <w:b/>
                <w:color w:val="000000" w:themeColor="text1"/>
                <w:sz w:val="20"/>
                <w:szCs w:val="20"/>
              </w:rPr>
            </w:pPr>
            <w:r w:rsidRPr="00D838C3">
              <w:rPr>
                <w:rFonts w:ascii="Arial" w:hAnsi="Arial" w:cs="Arial"/>
                <w:b/>
                <w:color w:val="000000" w:themeColor="text1"/>
                <w:sz w:val="20"/>
                <w:szCs w:val="20"/>
              </w:rPr>
              <w:t>2004</w:t>
            </w:r>
          </w:p>
        </w:tc>
        <w:tc>
          <w:tcPr>
            <w:tcW w:w="57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60" w:after="60"/>
              <w:jc w:val="both"/>
              <w:rPr>
                <w:rFonts w:ascii="Arial" w:hAnsi="Arial" w:cs="Arial"/>
                <w:b/>
                <w:color w:val="000000" w:themeColor="text1"/>
                <w:sz w:val="20"/>
                <w:szCs w:val="20"/>
              </w:rPr>
            </w:pPr>
            <w:r w:rsidRPr="00D838C3">
              <w:rPr>
                <w:rFonts w:ascii="Arial" w:hAnsi="Arial" w:cs="Arial"/>
                <w:b/>
                <w:color w:val="000000" w:themeColor="text1"/>
                <w:sz w:val="20"/>
                <w:szCs w:val="20"/>
              </w:rPr>
              <w:t>2005</w:t>
            </w:r>
          </w:p>
        </w:tc>
      </w:tr>
      <w:tr w:rsidR="00D838C3" w:rsidRPr="00D838C3" w:rsidTr="0068594C">
        <w:tc>
          <w:tcPr>
            <w:tcW w:w="2135" w:type="pct"/>
            <w:tcBorders>
              <w:top w:val="single" w:sz="12" w:space="0" w:color="auto"/>
            </w:tcBorders>
            <w:shd w:val="clear" w:color="auto" w:fill="auto"/>
          </w:tcPr>
          <w:p w:rsidR="0068594C" w:rsidRPr="00D838C3" w:rsidRDefault="0068594C" w:rsidP="0068594C">
            <w:pPr>
              <w:spacing w:before="120"/>
              <w:jc w:val="both"/>
              <w:rPr>
                <w:rFonts w:ascii="Arial" w:hAnsi="Arial" w:cs="Arial"/>
                <w:color w:val="000000" w:themeColor="text1"/>
                <w:sz w:val="20"/>
                <w:szCs w:val="20"/>
              </w:rPr>
            </w:pPr>
            <w:r w:rsidRPr="00D838C3">
              <w:rPr>
                <w:rFonts w:ascii="Arial" w:hAnsi="Arial" w:cs="Arial"/>
                <w:color w:val="000000" w:themeColor="text1"/>
                <w:sz w:val="20"/>
                <w:szCs w:val="20"/>
              </w:rPr>
              <w:t>Всего</w:t>
            </w:r>
          </w:p>
        </w:tc>
        <w:tc>
          <w:tcPr>
            <w:tcW w:w="573" w:type="pct"/>
            <w:tcBorders>
              <w:top w:val="single" w:sz="12" w:space="0" w:color="auto"/>
            </w:tcBorders>
            <w:shd w:val="clear" w:color="auto" w:fill="auto"/>
          </w:tcPr>
          <w:p w:rsidR="0068594C" w:rsidRPr="00D838C3" w:rsidRDefault="0068594C" w:rsidP="0068594C">
            <w:pPr>
              <w:spacing w:before="120"/>
              <w:jc w:val="both"/>
              <w:rPr>
                <w:rFonts w:ascii="Arial" w:hAnsi="Arial" w:cs="Arial"/>
                <w:color w:val="000000" w:themeColor="text1"/>
                <w:sz w:val="20"/>
                <w:szCs w:val="20"/>
              </w:rPr>
            </w:pPr>
            <w:r w:rsidRPr="00D838C3">
              <w:rPr>
                <w:rFonts w:ascii="Arial" w:hAnsi="Arial" w:cs="Arial"/>
                <w:color w:val="000000" w:themeColor="text1"/>
                <w:sz w:val="20"/>
                <w:szCs w:val="20"/>
              </w:rPr>
              <w:t>75,3</w:t>
            </w:r>
          </w:p>
        </w:tc>
        <w:tc>
          <w:tcPr>
            <w:tcW w:w="573" w:type="pct"/>
            <w:tcBorders>
              <w:top w:val="single" w:sz="12" w:space="0" w:color="auto"/>
            </w:tcBorders>
            <w:shd w:val="clear" w:color="auto" w:fill="auto"/>
          </w:tcPr>
          <w:p w:rsidR="0068594C" w:rsidRPr="00D838C3" w:rsidRDefault="0068594C" w:rsidP="0068594C">
            <w:pPr>
              <w:spacing w:before="120"/>
              <w:jc w:val="both"/>
              <w:rPr>
                <w:rFonts w:ascii="Arial" w:hAnsi="Arial" w:cs="Arial"/>
                <w:color w:val="000000" w:themeColor="text1"/>
                <w:sz w:val="20"/>
                <w:szCs w:val="20"/>
              </w:rPr>
            </w:pPr>
            <w:r w:rsidRPr="00D838C3">
              <w:rPr>
                <w:rFonts w:ascii="Arial" w:hAnsi="Arial" w:cs="Arial"/>
                <w:color w:val="000000" w:themeColor="text1"/>
                <w:sz w:val="20"/>
                <w:szCs w:val="20"/>
              </w:rPr>
              <w:t>66,4</w:t>
            </w:r>
          </w:p>
        </w:tc>
        <w:tc>
          <w:tcPr>
            <w:tcW w:w="573" w:type="pct"/>
            <w:tcBorders>
              <w:top w:val="single" w:sz="12" w:space="0" w:color="auto"/>
            </w:tcBorders>
            <w:shd w:val="clear" w:color="auto" w:fill="auto"/>
          </w:tcPr>
          <w:p w:rsidR="0068594C" w:rsidRPr="00D838C3" w:rsidRDefault="0068594C" w:rsidP="0068594C">
            <w:pPr>
              <w:spacing w:before="120"/>
              <w:jc w:val="both"/>
              <w:rPr>
                <w:rFonts w:ascii="Arial" w:hAnsi="Arial" w:cs="Arial"/>
                <w:color w:val="000000" w:themeColor="text1"/>
                <w:sz w:val="20"/>
                <w:szCs w:val="20"/>
              </w:rPr>
            </w:pPr>
            <w:r w:rsidRPr="00D838C3">
              <w:rPr>
                <w:rFonts w:ascii="Arial" w:hAnsi="Arial" w:cs="Arial"/>
                <w:color w:val="000000" w:themeColor="text1"/>
                <w:sz w:val="20"/>
                <w:szCs w:val="20"/>
              </w:rPr>
              <w:t>68,5</w:t>
            </w:r>
          </w:p>
        </w:tc>
        <w:tc>
          <w:tcPr>
            <w:tcW w:w="573" w:type="pct"/>
            <w:tcBorders>
              <w:top w:val="single" w:sz="12" w:space="0" w:color="auto"/>
            </w:tcBorders>
            <w:shd w:val="clear" w:color="auto" w:fill="auto"/>
          </w:tcPr>
          <w:p w:rsidR="0068594C" w:rsidRPr="00D838C3" w:rsidRDefault="0068594C" w:rsidP="0068594C">
            <w:pPr>
              <w:spacing w:before="120"/>
              <w:jc w:val="both"/>
              <w:rPr>
                <w:rFonts w:ascii="Arial" w:hAnsi="Arial" w:cs="Arial"/>
                <w:color w:val="000000" w:themeColor="text1"/>
                <w:sz w:val="20"/>
                <w:szCs w:val="20"/>
              </w:rPr>
            </w:pPr>
            <w:r w:rsidRPr="00D838C3">
              <w:rPr>
                <w:rFonts w:ascii="Arial" w:hAnsi="Arial" w:cs="Arial"/>
                <w:color w:val="000000" w:themeColor="text1"/>
                <w:sz w:val="20"/>
                <w:szCs w:val="20"/>
              </w:rPr>
              <w:t>63,2</w:t>
            </w:r>
          </w:p>
        </w:tc>
        <w:tc>
          <w:tcPr>
            <w:tcW w:w="573" w:type="pct"/>
            <w:tcBorders>
              <w:top w:val="single" w:sz="12" w:space="0" w:color="auto"/>
            </w:tcBorders>
            <w:shd w:val="clear" w:color="auto" w:fill="auto"/>
          </w:tcPr>
          <w:p w:rsidR="0068594C" w:rsidRPr="00D838C3" w:rsidRDefault="0068594C" w:rsidP="0068594C">
            <w:pPr>
              <w:spacing w:before="120"/>
              <w:jc w:val="both"/>
              <w:rPr>
                <w:rFonts w:ascii="Arial" w:hAnsi="Arial" w:cs="Arial"/>
                <w:color w:val="000000" w:themeColor="text1"/>
                <w:sz w:val="20"/>
                <w:szCs w:val="20"/>
              </w:rPr>
            </w:pPr>
            <w:r w:rsidRPr="00D838C3">
              <w:rPr>
                <w:rFonts w:ascii="Arial" w:hAnsi="Arial" w:cs="Arial"/>
                <w:color w:val="000000" w:themeColor="text1"/>
                <w:sz w:val="20"/>
                <w:szCs w:val="20"/>
              </w:rPr>
              <w:t>62,0</w:t>
            </w:r>
          </w:p>
        </w:tc>
      </w:tr>
      <w:tr w:rsidR="00D838C3" w:rsidRPr="00D838C3" w:rsidTr="0068594C">
        <w:tc>
          <w:tcPr>
            <w:tcW w:w="2135" w:type="pct"/>
            <w:shd w:val="clear" w:color="auto" w:fill="auto"/>
          </w:tcPr>
          <w:p w:rsidR="0068594C" w:rsidRPr="00D838C3" w:rsidRDefault="0068594C" w:rsidP="0068594C">
            <w:pPr>
              <w:pStyle w:val="afc"/>
              <w:jc w:val="both"/>
              <w:rPr>
                <w:rFonts w:ascii="Arial" w:hAnsi="Arial" w:cs="Arial"/>
                <w:color w:val="000000" w:themeColor="text1"/>
              </w:rPr>
            </w:pPr>
            <w:r w:rsidRPr="00D838C3">
              <w:rPr>
                <w:rFonts w:ascii="Arial" w:hAnsi="Arial" w:cs="Arial"/>
                <w:color w:val="000000" w:themeColor="text1"/>
              </w:rPr>
              <w:t>в % к предыдущему году</w:t>
            </w:r>
          </w:p>
        </w:tc>
        <w:tc>
          <w:tcPr>
            <w:tcW w:w="573" w:type="pct"/>
            <w:shd w:val="clear" w:color="auto" w:fill="auto"/>
            <w:vAlign w:val="bottom"/>
          </w:tcPr>
          <w:p w:rsidR="0068594C" w:rsidRPr="00D838C3" w:rsidRDefault="0068594C" w:rsidP="0068594C">
            <w:pPr>
              <w:jc w:val="both"/>
              <w:rPr>
                <w:rFonts w:ascii="Arial" w:hAnsi="Arial" w:cs="Arial"/>
                <w:color w:val="000000" w:themeColor="text1"/>
                <w:sz w:val="20"/>
                <w:szCs w:val="20"/>
              </w:rPr>
            </w:pPr>
            <w:r w:rsidRPr="00D838C3">
              <w:rPr>
                <w:rFonts w:ascii="Arial" w:hAnsi="Arial" w:cs="Arial"/>
                <w:color w:val="000000" w:themeColor="text1"/>
                <w:sz w:val="20"/>
                <w:szCs w:val="20"/>
              </w:rPr>
              <w:t>150,0</w:t>
            </w:r>
          </w:p>
        </w:tc>
        <w:tc>
          <w:tcPr>
            <w:tcW w:w="573" w:type="pct"/>
            <w:shd w:val="clear" w:color="auto" w:fill="auto"/>
            <w:vAlign w:val="bottom"/>
          </w:tcPr>
          <w:p w:rsidR="0068594C" w:rsidRPr="00D838C3" w:rsidRDefault="0068594C" w:rsidP="0068594C">
            <w:pPr>
              <w:jc w:val="both"/>
              <w:rPr>
                <w:rFonts w:ascii="Arial" w:hAnsi="Arial" w:cs="Arial"/>
                <w:color w:val="000000" w:themeColor="text1"/>
                <w:sz w:val="20"/>
                <w:szCs w:val="20"/>
              </w:rPr>
            </w:pPr>
            <w:r w:rsidRPr="00D838C3">
              <w:rPr>
                <w:rFonts w:ascii="Arial" w:hAnsi="Arial" w:cs="Arial"/>
                <w:color w:val="000000" w:themeColor="text1"/>
                <w:sz w:val="20"/>
                <w:szCs w:val="20"/>
              </w:rPr>
              <w:t>88,2</w:t>
            </w:r>
          </w:p>
        </w:tc>
        <w:tc>
          <w:tcPr>
            <w:tcW w:w="573" w:type="pct"/>
            <w:shd w:val="clear" w:color="auto" w:fill="auto"/>
            <w:vAlign w:val="bottom"/>
          </w:tcPr>
          <w:p w:rsidR="0068594C" w:rsidRPr="00D838C3" w:rsidRDefault="0068594C" w:rsidP="0068594C">
            <w:pPr>
              <w:jc w:val="both"/>
              <w:rPr>
                <w:rFonts w:ascii="Arial" w:hAnsi="Arial" w:cs="Arial"/>
                <w:color w:val="000000" w:themeColor="text1"/>
                <w:sz w:val="20"/>
                <w:szCs w:val="20"/>
              </w:rPr>
            </w:pPr>
            <w:r w:rsidRPr="00D838C3">
              <w:rPr>
                <w:rFonts w:ascii="Arial" w:hAnsi="Arial" w:cs="Arial"/>
                <w:color w:val="000000" w:themeColor="text1"/>
                <w:sz w:val="20"/>
                <w:szCs w:val="20"/>
              </w:rPr>
              <w:t>103,2</w:t>
            </w:r>
          </w:p>
        </w:tc>
        <w:tc>
          <w:tcPr>
            <w:tcW w:w="573" w:type="pct"/>
            <w:shd w:val="clear" w:color="auto" w:fill="auto"/>
            <w:vAlign w:val="bottom"/>
          </w:tcPr>
          <w:p w:rsidR="0068594C" w:rsidRPr="00D838C3" w:rsidRDefault="0068594C" w:rsidP="0068594C">
            <w:pPr>
              <w:jc w:val="both"/>
              <w:rPr>
                <w:rFonts w:ascii="Arial" w:hAnsi="Arial" w:cs="Arial"/>
                <w:color w:val="000000" w:themeColor="text1"/>
                <w:sz w:val="20"/>
                <w:szCs w:val="20"/>
              </w:rPr>
            </w:pPr>
            <w:r w:rsidRPr="00D838C3">
              <w:rPr>
                <w:rFonts w:ascii="Arial" w:hAnsi="Arial" w:cs="Arial"/>
                <w:color w:val="000000" w:themeColor="text1"/>
                <w:sz w:val="20"/>
                <w:szCs w:val="20"/>
              </w:rPr>
              <w:t>92,3</w:t>
            </w:r>
          </w:p>
        </w:tc>
        <w:tc>
          <w:tcPr>
            <w:tcW w:w="573" w:type="pct"/>
            <w:shd w:val="clear" w:color="auto" w:fill="auto"/>
            <w:vAlign w:val="bottom"/>
          </w:tcPr>
          <w:p w:rsidR="0068594C" w:rsidRPr="00D838C3" w:rsidRDefault="0068594C" w:rsidP="0068594C">
            <w:pPr>
              <w:jc w:val="both"/>
              <w:rPr>
                <w:rFonts w:ascii="Arial" w:hAnsi="Arial" w:cs="Arial"/>
                <w:color w:val="000000" w:themeColor="text1"/>
                <w:sz w:val="20"/>
                <w:szCs w:val="20"/>
              </w:rPr>
            </w:pPr>
            <w:r w:rsidRPr="00D838C3">
              <w:rPr>
                <w:rFonts w:ascii="Arial" w:hAnsi="Arial" w:cs="Arial"/>
                <w:color w:val="000000" w:themeColor="text1"/>
                <w:sz w:val="20"/>
                <w:szCs w:val="20"/>
              </w:rPr>
              <w:t>98,1</w:t>
            </w:r>
          </w:p>
        </w:tc>
      </w:tr>
    </w:tbl>
    <w:p w:rsidR="0068594C" w:rsidRPr="00D838C3" w:rsidRDefault="0068594C" w:rsidP="0068594C">
      <w:pPr>
        <w:spacing w:before="60" w:after="60"/>
        <w:ind w:firstLine="851"/>
        <w:jc w:val="both"/>
        <w:rPr>
          <w:color w:val="000000" w:themeColor="text1"/>
          <w:sz w:val="26"/>
          <w:szCs w:val="26"/>
        </w:rPr>
      </w:pP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В общем вводе жилья около 56,9% приходится на индивидуальные дома. По сравнению с 2001 годом ввод общей площади индивидуальных жилых домов уменьшился на 22,3%.</w:t>
      </w:r>
    </w:p>
    <w:p w:rsidR="0068594C" w:rsidRPr="00D838C3" w:rsidRDefault="0068594C" w:rsidP="0068594C">
      <w:pPr>
        <w:rPr>
          <w:color w:val="000000" w:themeColor="text1"/>
          <w:sz w:val="2"/>
          <w:szCs w:val="2"/>
        </w:rPr>
      </w:pPr>
      <w:r w:rsidRPr="00D838C3">
        <w:rPr>
          <w:color w:val="000000" w:themeColor="text1"/>
        </w:rPr>
        <w:br w:type="page"/>
      </w:r>
    </w:p>
    <w:p w:rsidR="0068594C" w:rsidRPr="00D838C3" w:rsidRDefault="0068594C" w:rsidP="0068594C">
      <w:pPr>
        <w:pStyle w:val="2"/>
        <w:numPr>
          <w:ilvl w:val="0"/>
          <w:numId w:val="3"/>
        </w:numPr>
        <w:rPr>
          <w:rFonts w:ascii="Times New Roman" w:hAnsi="Times New Roman" w:cs="Times New Roman"/>
          <w:i w:val="0"/>
          <w:color w:val="000000" w:themeColor="text1"/>
          <w:lang w:val="en-US"/>
        </w:rPr>
      </w:pPr>
      <w:bookmarkStart w:id="408" w:name="_Toc215499720"/>
      <w:r w:rsidRPr="00D838C3">
        <w:rPr>
          <w:rFonts w:ascii="Times New Roman" w:hAnsi="Times New Roman" w:cs="Times New Roman"/>
          <w:i w:val="0"/>
          <w:color w:val="000000" w:themeColor="text1"/>
        </w:rPr>
        <w:lastRenderedPageBreak/>
        <w:t>Историко-культурное наследие</w:t>
      </w:r>
      <w:bookmarkEnd w:id="408"/>
      <w:r w:rsidRPr="00D838C3">
        <w:rPr>
          <w:rFonts w:ascii="Times New Roman" w:hAnsi="Times New Roman" w:cs="Times New Roman"/>
          <w:i w:val="0"/>
          <w:color w:val="000000" w:themeColor="text1"/>
          <w:lang w:val="en-US"/>
        </w:rPr>
        <w:t>.</w:t>
      </w:r>
    </w:p>
    <w:p w:rsidR="0068594C" w:rsidRPr="00D838C3" w:rsidRDefault="0068594C" w:rsidP="0068594C">
      <w:pPr>
        <w:pStyle w:val="3"/>
        <w:numPr>
          <w:ilvl w:val="1"/>
          <w:numId w:val="3"/>
        </w:numPr>
        <w:spacing w:after="240"/>
        <w:rPr>
          <w:rFonts w:ascii="Times New Roman" w:hAnsi="Times New Roman" w:cs="Times New Roman"/>
          <w:color w:val="000000" w:themeColor="text1"/>
        </w:rPr>
      </w:pPr>
      <w:r w:rsidRPr="00D838C3">
        <w:rPr>
          <w:rFonts w:ascii="Times New Roman" w:hAnsi="Times New Roman" w:cs="Times New Roman"/>
          <w:color w:val="000000" w:themeColor="text1"/>
        </w:rPr>
        <w:t>Историческая справка.</w:t>
      </w:r>
    </w:p>
    <w:p w:rsidR="0068594C" w:rsidRPr="00D838C3" w:rsidRDefault="0068594C" w:rsidP="0068594C">
      <w:pPr>
        <w:spacing w:before="60" w:after="60"/>
        <w:ind w:firstLine="900"/>
        <w:rPr>
          <w:color w:val="000000" w:themeColor="text1"/>
          <w:sz w:val="26"/>
          <w:szCs w:val="26"/>
        </w:rPr>
      </w:pPr>
      <w:r w:rsidRPr="00D838C3">
        <w:rPr>
          <w:color w:val="000000" w:themeColor="text1"/>
          <w:sz w:val="26"/>
          <w:szCs w:val="26"/>
        </w:rPr>
        <w:t xml:space="preserve">Территория Карачаево-Черкесии всегда была перекрёстком культур, путей сообщений, караванных троп и иных коммуникаций общения между народами.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Археологические исследования, проводившиеся на территории нынешней Карачаево-Черкесии, показали, что верховья </w:t>
      </w:r>
      <w:hyperlink r:id="rId64" w:history="1">
        <w:r w:rsidRPr="00D838C3">
          <w:rPr>
            <w:color w:val="000000" w:themeColor="text1"/>
            <w:sz w:val="26"/>
            <w:szCs w:val="26"/>
          </w:rPr>
          <w:t>Кубани</w:t>
        </w:r>
      </w:hyperlink>
      <w:r w:rsidRPr="00D838C3">
        <w:rPr>
          <w:color w:val="000000" w:themeColor="text1"/>
          <w:sz w:val="26"/>
          <w:szCs w:val="26"/>
        </w:rPr>
        <w:t xml:space="preserve"> осваивались человеком много тысячелетий тому назад. На протяжении веков в этих местах существовали и сосуществовали племена, народы, цивилизации, подлинные названия которых в большинстве своем ушли в прошлое, и вряд ли когда-либо станут известны науке. Отсутствие письменных памятников также не позволяет ученым установить, как они себя называли.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В 3 тыс. до н.э. в верховьях Кубани обитали племена Майкопской культуры. Свое название она получила от древнего погребения, раскопанного в </w:t>
      </w:r>
      <w:smartTag w:uri="urn:schemas-microsoft-com:office:smarttags" w:element="metricconverter">
        <w:smartTagPr>
          <w:attr w:name="ProductID" w:val="1897 г"/>
        </w:smartTagPr>
        <w:r w:rsidRPr="00D838C3">
          <w:rPr>
            <w:color w:val="000000" w:themeColor="text1"/>
            <w:sz w:val="26"/>
            <w:szCs w:val="26"/>
          </w:rPr>
          <w:t>1897 г</w:t>
        </w:r>
      </w:smartTag>
      <w:r w:rsidRPr="00D838C3">
        <w:rPr>
          <w:color w:val="000000" w:themeColor="text1"/>
          <w:sz w:val="26"/>
          <w:szCs w:val="26"/>
        </w:rPr>
        <w:t>. в Майкопе археологом Н.И. Веселовским. Дальнейшие археологические изыскания очертили территорию проживания племен Майкопской культуры. От Таманского полуострова — на западе, до современной Чечни на востоке. Специфической чертой погребального обряда «майкопцев» была курганная насыпь над захоронением.</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На территории Карачаево-Черкесии наиболее значительным памятником «майкопского» времени считается курганная группа близ г. Усть-Джегута. В хозяйственной жизни «майкопцев» большое значение имело подвижное скотоводство, в котором на первом месте находилось овцеводство. Значительный успех был достигнут в производстве предметов быта, оружия, украшений. Наряду с каменными мотыгами для обработки почвы и кремневыми стрелами, каменными топорами-теслами встречаются и предметы из меди и бронзы.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Формирование майкопской культуры было связано с проникновением на Северный Кавказ степных кочевнических традиций, бытовавших в евразийских степях. Это проникновение способствовало взаимовлиянию горной кавказской и степной культур.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На территории Карачаево-Черкесии северокавказские курганы открыты у г.Усть-Джегута, селения Дружба, аула Адыге-Хабль и др. местах. В основе хозяйства северокавказцев было скотоводство. Широко культивировался как мелкий, так и крупный рогатый скот. Особое приоритетное место принадлежало лошади. Животноводство носило отгонный характер. Скот в летнее время выгоняли на высокогорные луга, а на зиму перегоняли на равнину. Земледелие в хозяйстве северокавказцев в целом играло подсобную роль. Использовались в основном мягкие почвы речных долин и равнинные участки, которые легко было обрабатывать каменной или медно-бронзовой мотыгой.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Преемниками северокавказцев являются племена — носители Кобанской культуры. Эта культура существовала на Северном Кавказе в ХII-IV вв. до н.э. Археологические находки очерчивают территорию распространения кобанской культуры на довольно обширной территории высокогорий, предгорий и равнин Центрального Кавказа. Кобанские древности частично отмечены и на Западном Кавказе. Кобанская эпоха характеризуется дальнейшим экономическим развитием </w:t>
      </w:r>
      <w:r w:rsidRPr="00D838C3">
        <w:rPr>
          <w:color w:val="000000" w:themeColor="text1"/>
          <w:sz w:val="26"/>
          <w:szCs w:val="26"/>
        </w:rPr>
        <w:lastRenderedPageBreak/>
        <w:t xml:space="preserve">северокавказского населения. Кобанцы достигли высокой степени мастерства в изготовлении и обработке изделий из бронзы и, на рубеже VII-VI вв. до н.э., начали производство железных орудий. На протяжении столетий носители кобанской культуры соприкасались, взаимодействовали, переживали процессы взаимовлияния и смешения с другими этносами.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Памятники скифского времени имеются у селения Жако, Кызыл-Кала, в Домбае, в местности Уллу-Баганала (в Малокарачаевском районе) и в других местах. В самом конце кобанской эпохи — в IV в. до н.э. на Северном Кавказе появляются сарматы. Одному из позднесарматских племен в последующем пришлось сыграть важную роль в формировании карачаевцев. Название этого племени известно почти 2000 лет – Аланы.</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Период с III в. до н.э. по III в. н.э. на Северном Кавказе называют «Сарматским временем». По данным археологии и античных письменных источников, родиной сарматских племен являются приволжские и приуральские степи. На рубеже V-IV вв. до н.э. начинается массовое передвижение сарматских племен на запад, стимулируемое экономическими потребностями экстенсивного кочевнического хозяйства и развитием новых социальных институтов. Экспансии сарматских племен подверглись многие регионы, в том числе и Северный Кавказ.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Нынешняя территория Карачаево-Черкесии, как для киммерийцев, скифов, так и для сарматских племен, являлась перевалочным пунктом в закавказские страны. Сарматы, «живущие земледелием», осваивали древнекавказские формы хозяйствования, смешиваясь с местным населением. Памятники сарматской культуры обнаружены в Малом Карачае, Хурзуке, у ст. Сторожевой, на городище </w:t>
      </w:r>
      <w:hyperlink r:id="rId65" w:history="1">
        <w:r w:rsidRPr="00D838C3">
          <w:rPr>
            <w:color w:val="000000" w:themeColor="text1"/>
            <w:sz w:val="26"/>
            <w:szCs w:val="26"/>
          </w:rPr>
          <w:t>Адиюх</w:t>
        </w:r>
      </w:hyperlink>
      <w:r w:rsidRPr="00D838C3">
        <w:rPr>
          <w:color w:val="000000" w:themeColor="text1"/>
          <w:sz w:val="26"/>
          <w:szCs w:val="26"/>
        </w:rPr>
        <w:t xml:space="preserve"> и др. местах.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В I в.н.э. господствующее положение в сарматском союзе племен захватывают аланы. Главный проход через Кавказ (Клухорский перевал) в то время уже получил название Дар-и-Алан — ворота алан. Не раз проходили через них в свои закавказские походы аланские конники. Высока была политическая значимость алан и в Северном Причерноморье. Так, на Босфоре содержался целый штат переводчиков для сношений с аланами.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Тюркские племена Болгарской группы (болгары и хазары), по мнению большинства ученых, так же сыграли существенную роль в формировании карачаевцев. Наличие их на Кавказе зафиксировано письменными источниками уже с первых веков нашей эры. Около 370 года н.э. гунны, перейдя Волгу, сломили сопротивление алан, часть которых присоединили к себе, а другую часть оттеснили далее на запад и в горные районы Северного Кавказа.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Отступившие в горные районы аланы заняли весь Центральный Кавказ от Лабы до Чечни и Ингушетии. Данные об аланах, населяющих верховья Кубани и Зеленчуков имеются в раннесредневековых письменных источниках. Алания в VIII в. первой половине X вв. входила в состав Хазарского каганата. Правящая верхушка Хазар исповедовала иудаизм. После поражения от монгол Хазары вошли в состав Золотой Орды и отошли в Крым. Их влияние на Алан было утрачено.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Рубеж X-XI вв. — время создания и расцвета на довольно обширной территории (от Лабы до Терека) единого аланского государства, объединившего западокавказских и </w:t>
      </w:r>
      <w:hyperlink r:id="rId66" w:history="1">
        <w:r w:rsidRPr="00D838C3">
          <w:rPr>
            <w:color w:val="000000" w:themeColor="text1"/>
            <w:sz w:val="26"/>
            <w:szCs w:val="26"/>
          </w:rPr>
          <w:t>восточнокавказских алан</w:t>
        </w:r>
      </w:hyperlink>
      <w:r w:rsidRPr="00D838C3">
        <w:rPr>
          <w:color w:val="000000" w:themeColor="text1"/>
          <w:sz w:val="26"/>
          <w:szCs w:val="26"/>
        </w:rPr>
        <w:t xml:space="preserve">. Средневековые письменные источники свидетельствуют о </w:t>
      </w:r>
      <w:r w:rsidRPr="00D838C3">
        <w:rPr>
          <w:color w:val="000000" w:themeColor="text1"/>
          <w:sz w:val="26"/>
          <w:szCs w:val="26"/>
        </w:rPr>
        <w:lastRenderedPageBreak/>
        <w:t xml:space="preserve">том, что территория Алании отличалась высокой плотностью населения. В верховьях Кубани, Зеленчуков и Лабы в настоящее время зафиксировано более 40 крупных городищ и селищ. Как показывают данные археологии, раннесредневековые поселения на территории Карачаево-Черкесии, особенно по долинам рек, тянулись почти непрерывной цепью. Расстояние между ними иногда не превышало двух-трех километров. С переходом к оседлому образу жизни аланы развивали скотоводство и земледелие на основе местных традиций. </w:t>
      </w:r>
    </w:p>
    <w:tbl>
      <w:tblPr>
        <w:tblpPr w:leftFromText="180" w:rightFromText="180" w:vertAnchor="text" w:horzAnchor="margin" w:tblpXSpec="right" w:tblpY="3000"/>
        <w:tblOverlap w:val="never"/>
        <w:tblW w:w="0" w:type="auto"/>
        <w:tblLook w:val="0000" w:firstRow="0" w:lastRow="0" w:firstColumn="0" w:lastColumn="0" w:noHBand="0" w:noVBand="0"/>
      </w:tblPr>
      <w:tblGrid>
        <w:gridCol w:w="5894"/>
      </w:tblGrid>
      <w:tr w:rsidR="00D838C3" w:rsidRPr="00D838C3" w:rsidTr="0068594C">
        <w:trPr>
          <w:trHeight w:val="3195"/>
        </w:trPr>
        <w:tc>
          <w:tcPr>
            <w:tcW w:w="5889" w:type="dxa"/>
          </w:tcPr>
          <w:p w:rsidR="0068594C" w:rsidRPr="00D838C3" w:rsidRDefault="0068594C" w:rsidP="0068594C">
            <w:pPr>
              <w:spacing w:before="60" w:after="60"/>
              <w:jc w:val="both"/>
              <w:rPr>
                <w:color w:val="000000" w:themeColor="text1"/>
                <w:sz w:val="26"/>
                <w:szCs w:val="26"/>
              </w:rPr>
            </w:pPr>
            <w:r w:rsidRPr="00D838C3">
              <w:rPr>
                <w:noProof/>
                <w:color w:val="000000" w:themeColor="text1"/>
              </w:rPr>
              <w:drawing>
                <wp:inline distT="0" distB="0" distL="0" distR="0" wp14:anchorId="4654B828" wp14:editId="3B29AA9A">
                  <wp:extent cx="3605530" cy="2700020"/>
                  <wp:effectExtent l="0" t="0" r="0" b="5080"/>
                  <wp:docPr id="37" name="Рисунок 37" descr="северный хр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6" descr="северный храм"/>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05530" cy="2700020"/>
                          </a:xfrm>
                          <a:prstGeom prst="rect">
                            <a:avLst/>
                          </a:prstGeom>
                          <a:noFill/>
                          <a:ln>
                            <a:noFill/>
                          </a:ln>
                        </pic:spPr>
                      </pic:pic>
                    </a:graphicData>
                  </a:graphic>
                </wp:inline>
              </w:drawing>
            </w:r>
          </w:p>
        </w:tc>
      </w:tr>
      <w:tr w:rsidR="00D838C3" w:rsidRPr="00D838C3" w:rsidTr="0068594C">
        <w:trPr>
          <w:trHeight w:val="765"/>
        </w:trPr>
        <w:tc>
          <w:tcPr>
            <w:tcW w:w="5889" w:type="dxa"/>
          </w:tcPr>
          <w:p w:rsidR="0068594C" w:rsidRPr="00D838C3" w:rsidRDefault="0068594C" w:rsidP="0068594C">
            <w:pPr>
              <w:spacing w:before="60" w:after="60"/>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12.1. Северный храм в Нижнем Архызе.                 Фото 2007г.</w:t>
            </w:r>
          </w:p>
        </w:tc>
      </w:tr>
    </w:tbl>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К началу XI века, наряду с материальной культурой, в Алании больших высот достигла и духовная культура. Во многом развитие духовной культуры было связано с христианизацией края, проводимой могущественными соседями — Грузией (на юго-востоке) и в большей степени Византией (на западе). От того времени остались памятники архитектуры и истории. Это Шоанинский храм у г. Карачаевска, Сентинский — над а. Сынты (современная Нижняя Теберда) и храмы в Нижнем Архызе (</w:t>
      </w:r>
      <w:hyperlink r:id="rId68" w:history="1">
        <w:r w:rsidRPr="00D838C3">
          <w:rPr>
            <w:color w:val="000000" w:themeColor="text1"/>
            <w:sz w:val="26"/>
            <w:szCs w:val="26"/>
          </w:rPr>
          <w:t>Нижнеархызское городище</w:t>
        </w:r>
      </w:hyperlink>
      <w:r w:rsidRPr="00D838C3">
        <w:rPr>
          <w:color w:val="000000" w:themeColor="text1"/>
          <w:sz w:val="26"/>
          <w:szCs w:val="26"/>
        </w:rPr>
        <w:t xml:space="preserve">). Исследователями установлено, что карачаевцы и балкарцы в течение длительного времени, сохраняли и сохраняют элементы культуры своих аланских предков: в формах предметов быта, украшений, орудий труда, в орнаменте, элементах одежды, в лексике. По сей день только карачаевцы и балкарцы сохраняют этноним «алан» при обращении друг к другу.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В ХII-ХIII вв. Алания теряет свое прежнее значение одного из перекрестков торговых путей и вступает в полосу экономического и политического упадка. В ХIII в. Алания была раздроблена на множество мелких феодальных владений.  В это же время </w:t>
      </w:r>
      <w:hyperlink r:id="rId69" w:history="1">
        <w:r w:rsidRPr="00D838C3">
          <w:rPr>
            <w:color w:val="000000" w:themeColor="text1"/>
            <w:sz w:val="26"/>
            <w:szCs w:val="26"/>
          </w:rPr>
          <w:t xml:space="preserve">восточные районы Алании </w:t>
        </w:r>
      </w:hyperlink>
      <w:r w:rsidRPr="00D838C3">
        <w:rPr>
          <w:color w:val="000000" w:themeColor="text1"/>
          <w:sz w:val="26"/>
          <w:szCs w:val="26"/>
        </w:rPr>
        <w:t xml:space="preserve">(в основном территория нынешней Северной Осетии) стали обособляться от западной части (Карачай и Балкария). Экономический и военно-политический упадок Алании совпал с началом монгольской экспансии в Восточной Европе. Равнинные аланы были разгромлены монголами, значительная часть беженцев оказалась в горных районах страны.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В 1238-1239 гг. монголами был предпринят поход и против горных алан. Самым крупным событием в этом походе была зимняя, полуторамесячная осада аланской столицы, города Маас, в результате которой город был разрушен.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Удовлетворившись разрушением аланской столицы и захватом других ее городов, монголы не стали следовать за аланами в труднодоступные ущелья Центрального Кавказа и ограничились тем, что блокировали выходы из них. Аланский этнос продолжал сопротивляться еще в течение ряда десятилетий. Ордынские ханы </w:t>
      </w:r>
      <w:r w:rsidRPr="00D838C3">
        <w:rPr>
          <w:color w:val="000000" w:themeColor="text1"/>
          <w:sz w:val="26"/>
          <w:szCs w:val="26"/>
        </w:rPr>
        <w:lastRenderedPageBreak/>
        <w:t xml:space="preserve">держали крупные воинские гарнизоны у входа в Эльхотовские ворота — Татар-туп, у современного г. Майский в Кабардино-Балкарии, у нынешнего города Усть-Джегута в Карачаево-Черкесии, в крупном городе того времени Маджары на р. Подкумок и т.д. Катастрофические изменения, явившиеся результатом монгольского нашествия, подорвали весь прежний уклад жизни в Алании, хозяйство пришло в упадок, осуществлялась ломка феодальных отношений, реанимация патриархальнородовых институтов. В конечном итоге не только равнинная, но и предгорная, и горная части Алании вошли в состав Золотой Орды. Относительная военно-политическая стабильность в регионе способствовала оживлению торговых путей. На Северный Кавказ стал проникать ислам. </w:t>
      </w:r>
    </w:p>
    <w:tbl>
      <w:tblPr>
        <w:tblpPr w:leftFromText="180" w:rightFromText="180" w:vertAnchor="text" w:horzAnchor="margin" w:tblpXSpec="right" w:tblpY="2222"/>
        <w:tblOverlap w:val="never"/>
        <w:tblW w:w="0" w:type="auto"/>
        <w:tblLook w:val="0000" w:firstRow="0" w:lastRow="0" w:firstColumn="0" w:lastColumn="0" w:noHBand="0" w:noVBand="0"/>
      </w:tblPr>
      <w:tblGrid>
        <w:gridCol w:w="5976"/>
      </w:tblGrid>
      <w:tr w:rsidR="00D838C3" w:rsidRPr="00D838C3" w:rsidTr="0068594C">
        <w:trPr>
          <w:trHeight w:val="3195"/>
        </w:trPr>
        <w:tc>
          <w:tcPr>
            <w:tcW w:w="5969" w:type="dxa"/>
            <w:vAlign w:val="center"/>
          </w:tcPr>
          <w:p w:rsidR="0068594C" w:rsidRPr="00D838C3" w:rsidRDefault="0068594C" w:rsidP="0068594C">
            <w:pPr>
              <w:spacing w:before="60" w:after="60"/>
              <w:jc w:val="center"/>
              <w:rPr>
                <w:color w:val="000000" w:themeColor="text1"/>
                <w:sz w:val="26"/>
                <w:szCs w:val="26"/>
              </w:rPr>
            </w:pPr>
            <w:r w:rsidRPr="00D838C3">
              <w:rPr>
                <w:noProof/>
                <w:color w:val="000000" w:themeColor="text1"/>
              </w:rPr>
              <w:drawing>
                <wp:inline distT="0" distB="0" distL="0" distR="0" wp14:anchorId="4882A824" wp14:editId="577950E2">
                  <wp:extent cx="3648710" cy="2743200"/>
                  <wp:effectExtent l="0" t="0" r="8890" b="0"/>
                  <wp:docPr id="36" name="Рисунок 36" descr="средний хр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7" descr="средний храм"/>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48710" cy="2743200"/>
                          </a:xfrm>
                          <a:prstGeom prst="rect">
                            <a:avLst/>
                          </a:prstGeom>
                          <a:noFill/>
                          <a:ln>
                            <a:noFill/>
                          </a:ln>
                        </pic:spPr>
                      </pic:pic>
                    </a:graphicData>
                  </a:graphic>
                </wp:inline>
              </w:drawing>
            </w:r>
          </w:p>
        </w:tc>
      </w:tr>
      <w:tr w:rsidR="00D838C3" w:rsidRPr="00D838C3" w:rsidTr="0068594C">
        <w:trPr>
          <w:trHeight w:val="765"/>
        </w:trPr>
        <w:tc>
          <w:tcPr>
            <w:tcW w:w="5969" w:type="dxa"/>
          </w:tcPr>
          <w:p w:rsidR="0068594C" w:rsidRPr="00D838C3" w:rsidRDefault="0068594C" w:rsidP="0068594C">
            <w:pPr>
              <w:spacing w:before="60" w:after="60"/>
              <w:jc w:val="center"/>
              <w:rPr>
                <w:rFonts w:ascii="Arial" w:hAnsi="Arial" w:cs="Arial"/>
                <w:b/>
                <w:i/>
                <w:color w:val="000000" w:themeColor="text1"/>
                <w:sz w:val="20"/>
                <w:szCs w:val="20"/>
              </w:rPr>
            </w:pPr>
            <w:r w:rsidRPr="00D838C3">
              <w:rPr>
                <w:rFonts w:ascii="Arial" w:hAnsi="Arial" w:cs="Arial"/>
                <w:b/>
                <w:i/>
                <w:color w:val="000000" w:themeColor="text1"/>
                <w:sz w:val="20"/>
                <w:szCs w:val="20"/>
              </w:rPr>
              <w:t xml:space="preserve">Рис. 12.2. Средний храм в Нижнем Архызе. </w:t>
            </w:r>
          </w:p>
          <w:p w:rsidR="0068594C" w:rsidRPr="00D838C3" w:rsidRDefault="0068594C" w:rsidP="0068594C">
            <w:pPr>
              <w:spacing w:before="60" w:after="60"/>
              <w:jc w:val="center"/>
              <w:rPr>
                <w:rFonts w:ascii="Arial" w:hAnsi="Arial" w:cs="Arial"/>
                <w:b/>
                <w:i/>
                <w:color w:val="000000" w:themeColor="text1"/>
                <w:sz w:val="20"/>
                <w:szCs w:val="20"/>
              </w:rPr>
            </w:pPr>
            <w:r w:rsidRPr="00D838C3">
              <w:rPr>
                <w:rFonts w:ascii="Arial" w:hAnsi="Arial" w:cs="Arial"/>
                <w:b/>
                <w:i/>
                <w:color w:val="000000" w:themeColor="text1"/>
                <w:sz w:val="20"/>
                <w:szCs w:val="20"/>
              </w:rPr>
              <w:t>Фото 2007г.</w:t>
            </w:r>
          </w:p>
        </w:tc>
      </w:tr>
    </w:tbl>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В золотоордынское же время восстанавливаются торговые связи населения западной части Алании с Европой. Генуэзцы, выходцы из Италии, в течение ряда столетий имели колонии на Черноморском побережье и вели оживленную торговлю с народами Кавказа. Они поддерживали хорошие отношения с золотоордынскими ханами и имели возможность отправлять торговые караваны вглубь владений Золотой Орды. В XIV в. западные аланы находились в довольно мирных отношениях с золотоордынцами. Нашествие Тамерлана прекратило полностью существование государства аланов.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Небольшая часть алан, уцелев от тимуровского истребления, осталась в горных теснинах верховьев Кубани и Приэльбрусья. Вскоре после ухода Тимура и в последующее время, бежавшие или угнанные силой за пределы своей родины, во времена нашествий монгол и Тамерлана, аланы стали возвращались домой к своим сородичам.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В ХV-ХVIII вв. Карачай представлял собой независимое этнополитическое образование. Этому способствовали целый ряд условий. Баксанские и верхнекубанские карачаевцы ни формально, ни фактически так и не вошли в орбиту влияния Крымского ханства, соседняя Грузия в ХV-ХVII вв. не представляла собой единого государства и была крайне ослаблена борьбой с внешними врагами, в ХV-ХVIII вв. Кабарда переживала период становления. Кабардинским князьям приходилось заботиться о сохранении своей самостоятельности перед натиском могущественных соседей — крымских и ногайских ханов, кумыкских шамхалов. </w:t>
      </w:r>
    </w:p>
    <w:p w:rsidR="0068594C" w:rsidRPr="00D838C3" w:rsidRDefault="0068594C" w:rsidP="0068594C">
      <w:pPr>
        <w:spacing w:before="60" w:after="60"/>
        <w:ind w:firstLine="900"/>
        <w:jc w:val="both"/>
        <w:rPr>
          <w:color w:val="000000" w:themeColor="text1"/>
          <w:sz w:val="26"/>
          <w:szCs w:val="26"/>
        </w:rPr>
      </w:pP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Наиболее значимыми памятниками архитектуры и истории являются Сентинский, Шоанийский, Нижнеархызский храмы.</w:t>
      </w:r>
    </w:p>
    <w:p w:rsidR="0068594C" w:rsidRPr="00D838C3" w:rsidRDefault="0068594C" w:rsidP="0068594C">
      <w:pPr>
        <w:spacing w:before="60" w:after="60"/>
        <w:ind w:firstLine="900"/>
        <w:jc w:val="both"/>
        <w:rPr>
          <w:color w:val="000000" w:themeColor="text1"/>
          <w:sz w:val="26"/>
          <w:szCs w:val="26"/>
        </w:rPr>
      </w:pPr>
      <w:r w:rsidRPr="00D838C3">
        <w:rPr>
          <w:b/>
          <w:color w:val="000000" w:themeColor="text1"/>
          <w:sz w:val="26"/>
          <w:szCs w:val="26"/>
        </w:rPr>
        <w:lastRenderedPageBreak/>
        <w:t>Сентинский храм</w:t>
      </w:r>
      <w:r w:rsidRPr="00D838C3">
        <w:rPr>
          <w:color w:val="000000" w:themeColor="text1"/>
          <w:sz w:val="26"/>
          <w:szCs w:val="26"/>
        </w:rPr>
        <w:t xml:space="preserve"> расположен на отроге горного хребта на левом берегу реки, в </w:t>
      </w:r>
      <w:smartTag w:uri="urn:schemas-microsoft-com:office:smarttags" w:element="metricconverter">
        <w:smartTagPr>
          <w:attr w:name="ProductID" w:val="18 км"/>
        </w:smartTagPr>
        <w:r w:rsidRPr="00D838C3">
          <w:rPr>
            <w:color w:val="000000" w:themeColor="text1"/>
            <w:sz w:val="26"/>
            <w:szCs w:val="26"/>
          </w:rPr>
          <w:t>18 км</w:t>
        </w:r>
      </w:smartTag>
      <w:r w:rsidRPr="00D838C3">
        <w:rPr>
          <w:color w:val="000000" w:themeColor="text1"/>
          <w:sz w:val="26"/>
          <w:szCs w:val="26"/>
        </w:rPr>
        <w:t xml:space="preserve"> от Карачаевска. Он высится над аулом Нижняя Теберда. Как и для других, аналогичных этой аланских святынь, для него характерна крестово-купольная архитектура. Храм представляет собой композицию в виде «чистого» креста. Здание сложено из тщательно отёсаных блоков и плит песчаника на известковом растворе. Техника кладки Сентинского храма отличается замечательной чистотой и прочностью. Он прекрасно сохранился, не дав ни одной трещины. На стенах сохранились следы фресковой росписи, датированной XI в. Храм и мавзолей рядом с ним построены на платформе, укреплённой каменной кладкой и повторяющей контуры скального отрога. </w:t>
      </w:r>
    </w:p>
    <w:tbl>
      <w:tblPr>
        <w:tblpPr w:leftFromText="180" w:rightFromText="180" w:vertAnchor="text" w:horzAnchor="margin" w:tblpXSpec="right" w:tblpY="1142"/>
        <w:tblOverlap w:val="never"/>
        <w:tblW w:w="0" w:type="auto"/>
        <w:tblLook w:val="0000" w:firstRow="0" w:lastRow="0" w:firstColumn="0" w:lastColumn="0" w:noHBand="0" w:noVBand="0"/>
      </w:tblPr>
      <w:tblGrid>
        <w:gridCol w:w="5148"/>
      </w:tblGrid>
      <w:tr w:rsidR="00D838C3" w:rsidRPr="00D838C3" w:rsidTr="0068594C">
        <w:trPr>
          <w:trHeight w:val="3195"/>
        </w:trPr>
        <w:tc>
          <w:tcPr>
            <w:tcW w:w="5148" w:type="dxa"/>
            <w:vAlign w:val="center"/>
          </w:tcPr>
          <w:p w:rsidR="0068594C" w:rsidRPr="00D838C3" w:rsidRDefault="0068594C" w:rsidP="0068594C">
            <w:pPr>
              <w:spacing w:before="60" w:after="60"/>
              <w:jc w:val="center"/>
              <w:rPr>
                <w:color w:val="000000" w:themeColor="text1"/>
                <w:sz w:val="26"/>
                <w:szCs w:val="26"/>
              </w:rPr>
            </w:pPr>
            <w:r w:rsidRPr="00D838C3">
              <w:rPr>
                <w:noProof/>
                <w:color w:val="000000" w:themeColor="text1"/>
              </w:rPr>
              <w:drawing>
                <wp:inline distT="0" distB="0" distL="0" distR="0" wp14:anchorId="6420C5D7" wp14:editId="5852BDD8">
                  <wp:extent cx="2959100" cy="2924175"/>
                  <wp:effectExtent l="0" t="0" r="0" b="9525"/>
                  <wp:docPr id="35" name="Рисунок 35" descr="gorodish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8" descr="gorodishe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59100" cy="2924175"/>
                          </a:xfrm>
                          <a:prstGeom prst="rect">
                            <a:avLst/>
                          </a:prstGeom>
                          <a:noFill/>
                          <a:ln>
                            <a:noFill/>
                          </a:ln>
                        </pic:spPr>
                      </pic:pic>
                    </a:graphicData>
                  </a:graphic>
                </wp:inline>
              </w:drawing>
            </w:r>
          </w:p>
        </w:tc>
      </w:tr>
      <w:tr w:rsidR="00D838C3" w:rsidRPr="00D838C3" w:rsidTr="0068594C">
        <w:trPr>
          <w:trHeight w:val="765"/>
        </w:trPr>
        <w:tc>
          <w:tcPr>
            <w:tcW w:w="5148" w:type="dxa"/>
          </w:tcPr>
          <w:p w:rsidR="0068594C" w:rsidRPr="00D838C3" w:rsidRDefault="0068594C" w:rsidP="0068594C">
            <w:pPr>
              <w:spacing w:before="60" w:after="60"/>
              <w:jc w:val="center"/>
              <w:rPr>
                <w:rFonts w:ascii="Arial" w:hAnsi="Arial" w:cs="Arial"/>
                <w:b/>
                <w:i/>
                <w:color w:val="000000" w:themeColor="text1"/>
                <w:sz w:val="22"/>
                <w:szCs w:val="22"/>
              </w:rPr>
            </w:pPr>
            <w:r w:rsidRPr="00D838C3">
              <w:rPr>
                <w:rFonts w:ascii="Arial" w:hAnsi="Arial" w:cs="Arial"/>
                <w:b/>
                <w:i/>
                <w:color w:val="000000" w:themeColor="text1"/>
                <w:sz w:val="20"/>
                <w:szCs w:val="20"/>
              </w:rPr>
              <w:t>Рис. 12.3. Средний храм в Нижнем Архызе</w:t>
            </w:r>
            <w:r w:rsidRPr="00D838C3">
              <w:rPr>
                <w:rStyle w:val="afe"/>
                <w:b/>
                <w:i/>
                <w:color w:val="000000" w:themeColor="text1"/>
                <w:sz w:val="22"/>
                <w:szCs w:val="22"/>
              </w:rPr>
              <w:footnoteReference w:id="13"/>
            </w:r>
            <w:r w:rsidRPr="00D838C3">
              <w:rPr>
                <w:rFonts w:ascii="Arial" w:hAnsi="Arial" w:cs="Arial"/>
                <w:b/>
                <w:i/>
                <w:color w:val="000000" w:themeColor="text1"/>
                <w:sz w:val="22"/>
                <w:szCs w:val="22"/>
              </w:rPr>
              <w:t xml:space="preserve">.          </w:t>
            </w:r>
          </w:p>
        </w:tc>
      </w:tr>
    </w:tbl>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 В середине XVIII в. на подступах к храму был построен женский монастырь, ныне не действующий. Многочисленные постройки монастыря хорошо сохранились.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Нижнеархызский музей-заповедник – это древнеаланская столица Магас. Предполагают, что здесь была столица патриаршества в Алании.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Городище простирается на четыре с половиной километра, отчётливо выделяются три улицы, ряд переулков, остатки каменных стен, развалины храмов, жилых домов, хозяйственных построек, могильники и даже дохристианские святилища. средневековой Алании. С высоты птичьего полёта в Нижнем Архызе открывается идеальный круг, его внутренний диаметр — </w:t>
      </w:r>
      <w:smartTag w:uri="urn:schemas-microsoft-com:office:smarttags" w:element="metricconverter">
        <w:smartTagPr>
          <w:attr w:name="ProductID" w:val="88 м"/>
        </w:smartTagPr>
        <w:r w:rsidRPr="00D838C3">
          <w:rPr>
            <w:color w:val="000000" w:themeColor="text1"/>
            <w:sz w:val="26"/>
            <w:szCs w:val="26"/>
          </w:rPr>
          <w:t>88 м</w:t>
        </w:r>
      </w:smartTag>
      <w:r w:rsidRPr="00D838C3">
        <w:rPr>
          <w:color w:val="000000" w:themeColor="text1"/>
          <w:sz w:val="26"/>
          <w:szCs w:val="26"/>
        </w:rPr>
        <w:t xml:space="preserve">, ширина стен — до 2-х метров. Из обработанных камней круг сложен в правильный восьмигранник. Исследования привели к выводу, что всё это сооружение — астрономический объект, солнечный календарь, своего рода обсерватория XI-XII вв.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На территории городища сохранилось три средневековых христианских храма: Северный, Средний и Южный. Христианство Алания приняла под влиянием царя Абхазии (он был союзником Византии на Северо-Западном Кавказе). Окончательное приобщение алан к христианской религии происходило в первой четверти X в., но её проникновение к аланам началось гораздо раньше.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Северный храм — самая крупная христианская церковь Алании. Это был кафедральный собор Аланской епархии, центр ее духовной и культурной жизни в Х-XIII вв. нашей эры. По своей архитектурной композиции он представляет собой крест, в центре которого возвышается купол. Полукруглые апсиды собора, где размещается алтарь, направлены на восток». Пропорциональная соразмерность архитектурных форм </w:t>
      </w:r>
      <w:r w:rsidRPr="00D838C3">
        <w:rPr>
          <w:color w:val="000000" w:themeColor="text1"/>
          <w:sz w:val="26"/>
          <w:szCs w:val="26"/>
        </w:rPr>
        <w:lastRenderedPageBreak/>
        <w:t xml:space="preserve">собора позволяет утверждать, что строил его высококвалифицированный зодчий византийской школы.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Средний храм, относится к крестовокупольному типу культовых зданий. Его сооружения относят к концу IX века. В XIX веке на территории Нижне-Архызского городища был основан мужской Александро-Невский монастырь. Монахи в 1897 году восстановили Средний храм, освятили его в честь Троицы и проводили в нем богослужения. Здание строго пропорционально и соразмерно. В конце XIX века, во время строительства Александро-Невского Зеленчукского монастыря, храм был восстановлен и использовался для богослужений в летний период. Монахи освятили его в честь Святой и Живоначальной Троицы, поэтому и в настоящее время традиционно на второй день этого праздника в день Святого Духа в храме совершается молебен с акафистом.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Из всех христианских аланских храмов, сохранившихся на территории Карачаево-Черкесии, единственным действующим ныне является Южный храм. Как установлено современными исследованиями, эта церковь, при постройке в Х веке, была посвящена святому пророку — Илии. Расположенный среди жилых кварталов Нижне-Архызского городища, Ильинский храм по сравнению с другими церквями, отличается скромными размерами. Поэтому, скорее всего, он входил, в состав усадьбы богатой аланской семьи и был ее домовой церковью. В целом храм построен в русле античных строительных традиций, в частности, с применением техники кладки «тычком и ложком» в углах здания. Сложенный несколько грубее главных Нижне-Архызских храмов он в то же время связан с ними рядом общих архитектурных элементов. </w:t>
      </w:r>
    </w:p>
    <w:p w:rsidR="0068594C" w:rsidRPr="00D838C3" w:rsidRDefault="0068594C" w:rsidP="0068594C">
      <w:pPr>
        <w:pStyle w:val="3"/>
        <w:numPr>
          <w:ilvl w:val="1"/>
          <w:numId w:val="3"/>
        </w:numPr>
        <w:spacing w:after="240"/>
        <w:rPr>
          <w:rFonts w:ascii="Times New Roman" w:hAnsi="Times New Roman" w:cs="Times New Roman"/>
          <w:color w:val="000000" w:themeColor="text1"/>
        </w:rPr>
      </w:pPr>
      <w:r w:rsidRPr="00D838C3">
        <w:rPr>
          <w:rFonts w:ascii="Times New Roman" w:hAnsi="Times New Roman" w:cs="Times New Roman"/>
          <w:color w:val="000000" w:themeColor="text1"/>
        </w:rPr>
        <w:t xml:space="preserve">Современное состояние объектов культурного наследия в Карачаево-Черкесской </w:t>
      </w:r>
      <w:r w:rsidR="00891E53" w:rsidRPr="00D838C3">
        <w:rPr>
          <w:rFonts w:ascii="Times New Roman" w:hAnsi="Times New Roman" w:cs="Times New Roman"/>
          <w:color w:val="000000" w:themeColor="text1"/>
        </w:rPr>
        <w:t>Республике</w:t>
      </w:r>
      <w:r w:rsidRPr="00D838C3">
        <w:rPr>
          <w:rStyle w:val="afe"/>
          <w:color w:val="000000" w:themeColor="text1"/>
        </w:rPr>
        <w:footnoteReference w:id="14"/>
      </w:r>
      <w:r w:rsidRPr="00D838C3">
        <w:rPr>
          <w:rFonts w:ascii="Times New Roman" w:hAnsi="Times New Roman" w:cs="Times New Roman"/>
          <w:color w:val="000000" w:themeColor="text1"/>
        </w:rPr>
        <w:t>.</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Настоящий раздел составлен на основании данных, предоставленных Управлением по сохранению, использованию, популяризации и государственной охране объектов культурного наследия (письмо от 21.01.2011 № 8).</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В 2010 году Управлением был проведен мониторинг объектов культурного наследия и составлены охранные обязательства с оформлением актов технического состояния объектов и плановых работ по сохранению и благоустройству территорий.</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На 2011 год совместно с Министерством имущественных и земельных отношений КЧР, РГУ «Государственный Карачаево-Черкесский историко-культурный и природный музей – заповедник» планируется:</w:t>
      </w:r>
    </w:p>
    <w:p w:rsidR="0068594C" w:rsidRPr="00D838C3" w:rsidRDefault="0068594C" w:rsidP="0068594C">
      <w:pPr>
        <w:numPr>
          <w:ilvl w:val="0"/>
          <w:numId w:val="17"/>
        </w:numPr>
        <w:spacing w:before="60" w:after="60"/>
        <w:jc w:val="both"/>
        <w:rPr>
          <w:color w:val="000000" w:themeColor="text1"/>
          <w:sz w:val="26"/>
          <w:szCs w:val="26"/>
        </w:rPr>
      </w:pPr>
      <w:r w:rsidRPr="00D838C3">
        <w:rPr>
          <w:color w:val="000000" w:themeColor="text1"/>
          <w:sz w:val="26"/>
          <w:szCs w:val="26"/>
        </w:rPr>
        <w:t>утвердить границы территорий объектов культурного наследия;</w:t>
      </w:r>
    </w:p>
    <w:p w:rsidR="0068594C" w:rsidRPr="00D838C3" w:rsidRDefault="0068594C" w:rsidP="0068594C">
      <w:pPr>
        <w:numPr>
          <w:ilvl w:val="0"/>
          <w:numId w:val="17"/>
        </w:numPr>
        <w:spacing w:before="60" w:after="60"/>
        <w:jc w:val="both"/>
        <w:rPr>
          <w:color w:val="000000" w:themeColor="text1"/>
          <w:sz w:val="26"/>
          <w:szCs w:val="26"/>
        </w:rPr>
      </w:pPr>
      <w:r w:rsidRPr="00D838C3">
        <w:rPr>
          <w:color w:val="000000" w:themeColor="text1"/>
          <w:sz w:val="26"/>
          <w:szCs w:val="26"/>
        </w:rPr>
        <w:t>утвердить зоны охраны объектов культурного наследия, режимов использования земель и градостроительных регламентов в границах данных зон.</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Ввиду отсутствия утверждённых границ не представляется возможным их отображение в составе графических материалов схемы территориального планирования. </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lastRenderedPageBreak/>
        <w:t>Ниже в табличной форме приведены данные о наличии на территории объектов культурного наследия федерального, регионального и местного значения (см. таблицы 12.2.1.-12.2.3.).</w:t>
      </w:r>
    </w:p>
    <w:p w:rsidR="0068594C" w:rsidRPr="00D838C3" w:rsidRDefault="0068594C" w:rsidP="0068594C">
      <w:pPr>
        <w:spacing w:before="60" w:after="60"/>
        <w:ind w:firstLine="900"/>
        <w:jc w:val="right"/>
        <w:rPr>
          <w:rFonts w:ascii="Arial" w:hAnsi="Arial" w:cs="Arial"/>
          <w:b/>
          <w:i/>
          <w:color w:val="000000" w:themeColor="text1"/>
          <w:sz w:val="20"/>
          <w:szCs w:val="20"/>
        </w:rPr>
      </w:pPr>
    </w:p>
    <w:p w:rsidR="0068594C" w:rsidRPr="00D838C3" w:rsidRDefault="0068594C" w:rsidP="0068594C">
      <w:pPr>
        <w:spacing w:before="60" w:after="60"/>
        <w:ind w:firstLine="900"/>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12.2.1.</w:t>
      </w:r>
    </w:p>
    <w:p w:rsidR="0068594C" w:rsidRPr="00D838C3" w:rsidRDefault="0068594C" w:rsidP="0068594C">
      <w:pPr>
        <w:spacing w:before="60" w:after="60"/>
        <w:ind w:firstLine="900"/>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Сведения об объектах культурного наследия федерального значения, расположенных на территории Карачаево-Черкесской </w:t>
      </w:r>
      <w:r w:rsidR="00891E53" w:rsidRPr="00D838C3">
        <w:rPr>
          <w:rFonts w:ascii="Arial" w:hAnsi="Arial" w:cs="Arial"/>
          <w:b/>
          <w:i/>
          <w:color w:val="000000" w:themeColor="text1"/>
          <w:sz w:val="20"/>
          <w:szCs w:val="20"/>
        </w:rPr>
        <w:t>Республики</w:t>
      </w:r>
      <w:r w:rsidRPr="00D838C3">
        <w:rPr>
          <w:rFonts w:ascii="Arial" w:hAnsi="Arial" w:cs="Arial"/>
          <w:b/>
          <w:i/>
          <w:color w:val="000000" w:themeColor="text1"/>
          <w:sz w:val="20"/>
          <w:szCs w:val="20"/>
        </w:rPr>
        <w:t>.</w:t>
      </w:r>
    </w:p>
    <w:tbl>
      <w:tblPr>
        <w:tblW w:w="9749" w:type="dxa"/>
        <w:tblInd w:w="79" w:type="dxa"/>
        <w:tblLayout w:type="fixed"/>
        <w:tblLook w:val="0000" w:firstRow="0" w:lastRow="0" w:firstColumn="0" w:lastColumn="0" w:noHBand="0" w:noVBand="0"/>
      </w:tblPr>
      <w:tblGrid>
        <w:gridCol w:w="749"/>
        <w:gridCol w:w="2520"/>
        <w:gridCol w:w="3060"/>
        <w:gridCol w:w="3420"/>
      </w:tblGrid>
      <w:tr w:rsidR="00D838C3" w:rsidRPr="00D838C3" w:rsidTr="0068594C">
        <w:trPr>
          <w:tblHeader/>
        </w:trPr>
        <w:tc>
          <w:tcPr>
            <w:tcW w:w="749"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napToGrid w:val="0"/>
              <w:jc w:val="center"/>
              <w:rPr>
                <w:rFonts w:ascii="Arial" w:hAnsi="Arial" w:cs="Arial"/>
                <w:b/>
                <w:i/>
                <w:color w:val="000000" w:themeColor="text1"/>
                <w:sz w:val="20"/>
                <w:szCs w:val="20"/>
              </w:rPr>
            </w:pPr>
            <w:r w:rsidRPr="00D838C3">
              <w:rPr>
                <w:rFonts w:ascii="Arial" w:hAnsi="Arial" w:cs="Arial"/>
                <w:b/>
                <w:i/>
                <w:color w:val="000000" w:themeColor="text1"/>
                <w:sz w:val="20"/>
                <w:szCs w:val="20"/>
              </w:rPr>
              <w:t>№</w:t>
            </w:r>
          </w:p>
          <w:p w:rsidR="0068594C" w:rsidRPr="00D838C3" w:rsidRDefault="0068594C" w:rsidP="0068594C">
            <w:pPr>
              <w:jc w:val="center"/>
              <w:rPr>
                <w:rFonts w:ascii="Arial" w:hAnsi="Arial" w:cs="Arial"/>
                <w:b/>
                <w:i/>
                <w:color w:val="000000" w:themeColor="text1"/>
                <w:sz w:val="20"/>
                <w:szCs w:val="20"/>
              </w:rPr>
            </w:pPr>
            <w:r w:rsidRPr="00D838C3">
              <w:rPr>
                <w:rFonts w:ascii="Arial" w:hAnsi="Arial" w:cs="Arial"/>
                <w:b/>
                <w:i/>
                <w:color w:val="000000" w:themeColor="text1"/>
                <w:sz w:val="20"/>
                <w:szCs w:val="20"/>
              </w:rPr>
              <w:t>п/п</w:t>
            </w:r>
          </w:p>
        </w:tc>
        <w:tc>
          <w:tcPr>
            <w:tcW w:w="252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napToGrid w:val="0"/>
              <w:jc w:val="center"/>
              <w:rPr>
                <w:rFonts w:ascii="Arial" w:hAnsi="Arial" w:cs="Arial"/>
                <w:b/>
                <w:i/>
                <w:color w:val="000000" w:themeColor="text1"/>
                <w:sz w:val="20"/>
                <w:szCs w:val="20"/>
              </w:rPr>
            </w:pPr>
            <w:r w:rsidRPr="00D838C3">
              <w:rPr>
                <w:rFonts w:ascii="Arial" w:hAnsi="Arial" w:cs="Arial"/>
                <w:b/>
                <w:i/>
                <w:color w:val="000000" w:themeColor="text1"/>
                <w:sz w:val="20"/>
                <w:szCs w:val="20"/>
              </w:rPr>
              <w:t>Наименование объекта культурного наследия</w:t>
            </w:r>
          </w:p>
        </w:tc>
        <w:tc>
          <w:tcPr>
            <w:tcW w:w="306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napToGrid w:val="0"/>
              <w:jc w:val="center"/>
              <w:rPr>
                <w:rFonts w:ascii="Arial" w:hAnsi="Arial" w:cs="Arial"/>
                <w:b/>
                <w:i/>
                <w:color w:val="000000" w:themeColor="text1"/>
                <w:sz w:val="20"/>
                <w:szCs w:val="20"/>
              </w:rPr>
            </w:pPr>
            <w:r w:rsidRPr="00D838C3">
              <w:rPr>
                <w:rFonts w:ascii="Arial" w:hAnsi="Arial" w:cs="Arial"/>
                <w:b/>
                <w:i/>
                <w:color w:val="000000" w:themeColor="text1"/>
                <w:sz w:val="20"/>
                <w:szCs w:val="20"/>
              </w:rPr>
              <w:t>Реквизиты акта органа государственной власти о его постановке на государственную охрану</w:t>
            </w:r>
          </w:p>
        </w:tc>
        <w:tc>
          <w:tcPr>
            <w:tcW w:w="342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napToGrid w:val="0"/>
              <w:jc w:val="center"/>
              <w:rPr>
                <w:rFonts w:ascii="Arial" w:hAnsi="Arial" w:cs="Arial"/>
                <w:b/>
                <w:i/>
                <w:color w:val="000000" w:themeColor="text1"/>
                <w:sz w:val="20"/>
                <w:szCs w:val="20"/>
              </w:rPr>
            </w:pPr>
            <w:r w:rsidRPr="00D838C3">
              <w:rPr>
                <w:rFonts w:ascii="Arial" w:hAnsi="Arial" w:cs="Arial"/>
                <w:b/>
                <w:i/>
                <w:color w:val="000000" w:themeColor="text1"/>
                <w:sz w:val="20"/>
                <w:szCs w:val="20"/>
              </w:rPr>
              <w:t>Местонахождение объекта культурного наследия в соответствии с данными органов технической инвентаризации</w:t>
            </w:r>
          </w:p>
        </w:tc>
      </w:tr>
      <w:tr w:rsidR="00D838C3" w:rsidRPr="00D838C3" w:rsidTr="0068594C">
        <w:tc>
          <w:tcPr>
            <w:tcW w:w="749" w:type="dxa"/>
            <w:tcBorders>
              <w:top w:val="single" w:sz="12" w:space="0" w:color="auto"/>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w:t>
            </w:r>
          </w:p>
        </w:tc>
        <w:tc>
          <w:tcPr>
            <w:tcW w:w="2520" w:type="dxa"/>
            <w:tcBorders>
              <w:top w:val="single" w:sz="12" w:space="0" w:color="auto"/>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Банк коммерческий</w:t>
            </w:r>
          </w:p>
        </w:tc>
        <w:tc>
          <w:tcPr>
            <w:tcW w:w="3060" w:type="dxa"/>
            <w:tcBorders>
              <w:top w:val="single" w:sz="12" w:space="0" w:color="auto"/>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Решение Карачаево-Черкесского облисполкома  № 223 от 05.06.1987 г.</w:t>
            </w:r>
          </w:p>
        </w:tc>
        <w:tc>
          <w:tcPr>
            <w:tcW w:w="3420" w:type="dxa"/>
            <w:tcBorders>
              <w:top w:val="single" w:sz="12" w:space="0" w:color="auto"/>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г. Черкесск, ул. Красноармейская, 56.</w:t>
            </w:r>
          </w:p>
          <w:p w:rsidR="0068594C" w:rsidRPr="00D838C3" w:rsidRDefault="0068594C" w:rsidP="0068594C">
            <w:pP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Гостиница Самойленко</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 xml:space="preserve">Решение Карачаево-Черкесского облисполкома  </w:t>
            </w:r>
          </w:p>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 223 от 05.06.1987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г. Черкесск, ул. Красноармейская, 58.</w:t>
            </w:r>
          </w:p>
          <w:p w:rsidR="0068594C" w:rsidRPr="00D838C3" w:rsidRDefault="0068594C" w:rsidP="0068594C">
            <w:pPr>
              <w:jc w:val="cente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Присутственные места</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 xml:space="preserve">Решение Карачаево-Черкесского облисполкома  </w:t>
            </w:r>
          </w:p>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 223 от 05.06.1987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г. Черкесск, ул. Красноармейская, 60.</w:t>
            </w:r>
          </w:p>
          <w:p w:rsidR="0068594C" w:rsidRPr="00D838C3" w:rsidRDefault="0068594C" w:rsidP="0068594C">
            <w:pPr>
              <w:jc w:val="cente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Дом Алиева</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 xml:space="preserve">Решение Карачаево-Черкесского облисполкома  </w:t>
            </w:r>
          </w:p>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 223 от 05.06.1987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xml:space="preserve">, г. Черкесск, пл. Ленина, 14. </w:t>
            </w:r>
          </w:p>
          <w:p w:rsidR="0068594C" w:rsidRPr="00D838C3" w:rsidRDefault="0068594C" w:rsidP="0068594C">
            <w:pPr>
              <w:jc w:val="cente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5.</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Городище «Нижний Архыз» </w:t>
            </w:r>
            <w:r w:rsidRPr="00D838C3">
              <w:rPr>
                <w:rFonts w:ascii="Arial" w:hAnsi="Arial" w:cs="Arial"/>
                <w:color w:val="000000" w:themeColor="text1"/>
                <w:sz w:val="22"/>
                <w:szCs w:val="22"/>
                <w:lang w:val="en-US"/>
              </w:rPr>
              <w:t>X</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XI</w:t>
            </w:r>
            <w:r w:rsidRPr="00D838C3">
              <w:rPr>
                <w:rFonts w:ascii="Arial" w:hAnsi="Arial" w:cs="Arial"/>
                <w:color w:val="000000" w:themeColor="text1"/>
                <w:sz w:val="22"/>
                <w:szCs w:val="22"/>
              </w:rPr>
              <w:t xml:space="preserve"> вв. н.э.</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Зеленчукский район, п. Нижний Архыз</w:t>
            </w: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6.</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Астрономический круг </w:t>
            </w:r>
            <w:r w:rsidRPr="00D838C3">
              <w:rPr>
                <w:rFonts w:ascii="Arial" w:hAnsi="Arial" w:cs="Arial"/>
                <w:color w:val="000000" w:themeColor="text1"/>
                <w:sz w:val="22"/>
                <w:szCs w:val="22"/>
                <w:lang w:val="en-US"/>
              </w:rPr>
              <w:t xml:space="preserve">IX </w:t>
            </w:r>
            <w:r w:rsidRPr="00D838C3">
              <w:rPr>
                <w:rFonts w:ascii="Arial" w:hAnsi="Arial" w:cs="Arial"/>
                <w:color w:val="000000" w:themeColor="text1"/>
                <w:sz w:val="22"/>
                <w:szCs w:val="22"/>
              </w:rPr>
              <w:t>в.</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Зеленчукский район, п. Нижний Архыз</w:t>
            </w:r>
          </w:p>
        </w:tc>
      </w:tr>
      <w:tr w:rsidR="00D838C3" w:rsidRPr="00D838C3" w:rsidTr="0068594C">
        <w:trPr>
          <w:trHeight w:val="188"/>
        </w:trPr>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7.</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Монастырь Зеленчукский </w:t>
            </w:r>
            <w:r w:rsidRPr="00D838C3">
              <w:rPr>
                <w:rFonts w:ascii="Arial" w:hAnsi="Arial" w:cs="Arial"/>
                <w:color w:val="000000" w:themeColor="text1"/>
                <w:sz w:val="22"/>
                <w:szCs w:val="22"/>
                <w:lang w:val="en-US"/>
              </w:rPr>
              <w:t>XIX</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XX</w:t>
            </w:r>
            <w:r w:rsidRPr="00D838C3">
              <w:rPr>
                <w:rFonts w:ascii="Arial" w:hAnsi="Arial" w:cs="Arial"/>
                <w:color w:val="000000" w:themeColor="text1"/>
                <w:sz w:val="22"/>
                <w:szCs w:val="22"/>
              </w:rPr>
              <w:t xml:space="preserve"> вв. н.э.</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Зеленчукский район, п. Нижний Архыз</w:t>
            </w: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8.</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Северный храм </w:t>
            </w:r>
            <w:r w:rsidRPr="00D838C3">
              <w:rPr>
                <w:rFonts w:ascii="Arial" w:hAnsi="Arial" w:cs="Arial"/>
                <w:color w:val="000000" w:themeColor="text1"/>
                <w:sz w:val="22"/>
                <w:szCs w:val="22"/>
                <w:lang w:val="en-US"/>
              </w:rPr>
              <w:t xml:space="preserve">X </w:t>
            </w:r>
            <w:r w:rsidRPr="00D838C3">
              <w:rPr>
                <w:rFonts w:ascii="Arial" w:hAnsi="Arial" w:cs="Arial"/>
                <w:color w:val="000000" w:themeColor="text1"/>
                <w:sz w:val="22"/>
                <w:szCs w:val="22"/>
              </w:rPr>
              <w:t>в.</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Зеленчукский район, п. Нижний Архыз</w:t>
            </w: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9.</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Средний храм </w:t>
            </w:r>
            <w:r w:rsidRPr="00D838C3">
              <w:rPr>
                <w:rFonts w:ascii="Arial" w:hAnsi="Arial" w:cs="Arial"/>
                <w:color w:val="000000" w:themeColor="text1"/>
                <w:sz w:val="22"/>
                <w:szCs w:val="22"/>
                <w:lang w:val="en-US"/>
              </w:rPr>
              <w:t xml:space="preserve">X </w:t>
            </w:r>
            <w:r w:rsidRPr="00D838C3">
              <w:rPr>
                <w:rFonts w:ascii="Arial" w:hAnsi="Arial" w:cs="Arial"/>
                <w:color w:val="000000" w:themeColor="text1"/>
                <w:sz w:val="22"/>
                <w:szCs w:val="22"/>
              </w:rPr>
              <w:t>в.</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Зеленчукский район, п. Нижний Архыз</w:t>
            </w: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10.</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Южный храм </w:t>
            </w:r>
            <w:r w:rsidRPr="00D838C3">
              <w:rPr>
                <w:rFonts w:ascii="Arial" w:hAnsi="Arial" w:cs="Arial"/>
                <w:color w:val="000000" w:themeColor="text1"/>
                <w:sz w:val="22"/>
                <w:szCs w:val="22"/>
                <w:lang w:val="en-US"/>
              </w:rPr>
              <w:t xml:space="preserve">X </w:t>
            </w:r>
            <w:r w:rsidRPr="00D838C3">
              <w:rPr>
                <w:rFonts w:ascii="Arial" w:hAnsi="Arial" w:cs="Arial"/>
                <w:color w:val="000000" w:themeColor="text1"/>
                <w:sz w:val="22"/>
                <w:szCs w:val="22"/>
              </w:rPr>
              <w:t>в.</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Зеленчукский район, п. Нижний Архыз</w:t>
            </w:r>
          </w:p>
        </w:tc>
      </w:tr>
      <w:tr w:rsidR="00D838C3" w:rsidRPr="00D838C3" w:rsidTr="0068594C">
        <w:tc>
          <w:tcPr>
            <w:tcW w:w="749" w:type="dxa"/>
            <w:tcBorders>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lastRenderedPageBreak/>
              <w:t>11</w:t>
            </w:r>
          </w:p>
        </w:tc>
        <w:tc>
          <w:tcPr>
            <w:tcW w:w="252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Погребения в каменных ящиках, подземные и надземные гробницы </w:t>
            </w:r>
            <w:r w:rsidRPr="00D838C3">
              <w:rPr>
                <w:rFonts w:ascii="Arial" w:hAnsi="Arial" w:cs="Arial"/>
                <w:color w:val="000000" w:themeColor="text1"/>
                <w:sz w:val="22"/>
                <w:szCs w:val="22"/>
                <w:lang w:val="en-US"/>
              </w:rPr>
              <w:t>IX</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XIV</w:t>
            </w:r>
            <w:r w:rsidRPr="00D838C3">
              <w:rPr>
                <w:rFonts w:ascii="Arial" w:hAnsi="Arial" w:cs="Arial"/>
                <w:color w:val="000000" w:themeColor="text1"/>
                <w:sz w:val="22"/>
                <w:szCs w:val="22"/>
              </w:rPr>
              <w:t xml:space="preserve"> вв. н.э.</w:t>
            </w:r>
          </w:p>
        </w:tc>
        <w:tc>
          <w:tcPr>
            <w:tcW w:w="306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Зеленчукский район, п. Нижний Архыз</w:t>
            </w:r>
          </w:p>
        </w:tc>
      </w:tr>
      <w:tr w:rsidR="00D838C3" w:rsidRPr="00D838C3" w:rsidTr="0068594C">
        <w:tc>
          <w:tcPr>
            <w:tcW w:w="749" w:type="dxa"/>
            <w:tcBorders>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12</w:t>
            </w:r>
          </w:p>
        </w:tc>
        <w:tc>
          <w:tcPr>
            <w:tcW w:w="252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Могильник, состоящий из полуподвальных гробниц </w:t>
            </w:r>
            <w:r w:rsidRPr="00D838C3">
              <w:rPr>
                <w:rFonts w:ascii="Arial" w:hAnsi="Arial" w:cs="Arial"/>
                <w:color w:val="000000" w:themeColor="text1"/>
                <w:sz w:val="22"/>
                <w:szCs w:val="22"/>
                <w:lang w:val="en-US"/>
              </w:rPr>
              <w:t>IX</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XIV</w:t>
            </w:r>
            <w:r w:rsidRPr="00D838C3">
              <w:rPr>
                <w:rFonts w:ascii="Arial" w:hAnsi="Arial" w:cs="Arial"/>
                <w:color w:val="000000" w:themeColor="text1"/>
                <w:sz w:val="22"/>
                <w:szCs w:val="22"/>
              </w:rPr>
              <w:t xml:space="preserve"> вв. н.э.</w:t>
            </w:r>
          </w:p>
        </w:tc>
        <w:tc>
          <w:tcPr>
            <w:tcW w:w="306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Зеленчукский район, п. Нижний Архыз</w:t>
            </w:r>
          </w:p>
        </w:tc>
      </w:tr>
      <w:tr w:rsidR="00D838C3" w:rsidRPr="00D838C3" w:rsidTr="0068594C">
        <w:tc>
          <w:tcPr>
            <w:tcW w:w="749" w:type="dxa"/>
            <w:tcBorders>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13</w:t>
            </w:r>
          </w:p>
        </w:tc>
        <w:tc>
          <w:tcPr>
            <w:tcW w:w="252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Пещерные могильники </w:t>
            </w:r>
            <w:r w:rsidRPr="00D838C3">
              <w:rPr>
                <w:rFonts w:ascii="Arial" w:hAnsi="Arial" w:cs="Arial"/>
                <w:color w:val="000000" w:themeColor="text1"/>
                <w:sz w:val="22"/>
                <w:szCs w:val="22"/>
                <w:lang w:val="en-US"/>
              </w:rPr>
              <w:t>IX</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XIV</w:t>
            </w:r>
            <w:r w:rsidRPr="00D838C3">
              <w:rPr>
                <w:rFonts w:ascii="Arial" w:hAnsi="Arial" w:cs="Arial"/>
                <w:color w:val="000000" w:themeColor="text1"/>
                <w:sz w:val="22"/>
                <w:szCs w:val="22"/>
              </w:rPr>
              <w:t xml:space="preserve"> вв. н.э.</w:t>
            </w:r>
          </w:p>
        </w:tc>
        <w:tc>
          <w:tcPr>
            <w:tcW w:w="306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Зеленчукский район, п. Нижний Архыз</w:t>
            </w: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14</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Ансамбль </w:t>
            </w:r>
            <w:r w:rsidRPr="00D838C3">
              <w:rPr>
                <w:rFonts w:ascii="Arial" w:hAnsi="Arial" w:cs="Arial"/>
                <w:color w:val="000000" w:themeColor="text1"/>
                <w:sz w:val="22"/>
                <w:szCs w:val="22"/>
                <w:lang w:val="en-US"/>
              </w:rPr>
              <w:t>X</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XI</w:t>
            </w:r>
            <w:r w:rsidRPr="00D838C3">
              <w:rPr>
                <w:rFonts w:ascii="Arial" w:hAnsi="Arial" w:cs="Arial"/>
                <w:color w:val="000000" w:themeColor="text1"/>
                <w:sz w:val="22"/>
                <w:szCs w:val="22"/>
              </w:rPr>
              <w:t xml:space="preserve"> вв. н.э.</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xml:space="preserve">, Карачаевский район, а. Нижняя Теберда. </w:t>
            </w:r>
          </w:p>
          <w:p w:rsidR="0068594C" w:rsidRPr="00D838C3" w:rsidRDefault="0068594C" w:rsidP="0068594C">
            <w:pPr>
              <w:jc w:val="cente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15</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Сентинский храм </w:t>
            </w:r>
            <w:r w:rsidRPr="00D838C3">
              <w:rPr>
                <w:rFonts w:ascii="Arial" w:hAnsi="Arial" w:cs="Arial"/>
                <w:color w:val="000000" w:themeColor="text1"/>
                <w:sz w:val="22"/>
                <w:szCs w:val="22"/>
                <w:lang w:val="en-US"/>
              </w:rPr>
              <w:t xml:space="preserve">X </w:t>
            </w:r>
            <w:r w:rsidRPr="00D838C3">
              <w:rPr>
                <w:rFonts w:ascii="Arial" w:hAnsi="Arial" w:cs="Arial"/>
                <w:color w:val="000000" w:themeColor="text1"/>
                <w:sz w:val="22"/>
                <w:szCs w:val="22"/>
              </w:rPr>
              <w:t>в.</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xml:space="preserve">, Карачаевский район, а. Нижняя Теберда. </w:t>
            </w:r>
          </w:p>
          <w:p w:rsidR="0068594C" w:rsidRPr="00D838C3" w:rsidRDefault="0068594C" w:rsidP="0068594C">
            <w:pPr>
              <w:jc w:val="cente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16</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Мавзолей Х</w:t>
            </w:r>
            <w:r w:rsidRPr="00D838C3">
              <w:rPr>
                <w:rFonts w:ascii="Arial" w:hAnsi="Arial" w:cs="Arial"/>
                <w:color w:val="000000" w:themeColor="text1"/>
                <w:sz w:val="22"/>
                <w:szCs w:val="22"/>
                <w:lang w:val="en-US"/>
              </w:rPr>
              <w:t>I</w:t>
            </w:r>
            <w:r w:rsidRPr="00D838C3">
              <w:rPr>
                <w:rFonts w:ascii="Arial" w:hAnsi="Arial" w:cs="Arial"/>
                <w:color w:val="000000" w:themeColor="text1"/>
                <w:sz w:val="22"/>
                <w:szCs w:val="22"/>
              </w:rPr>
              <w:t xml:space="preserve"> – Х</w:t>
            </w:r>
            <w:r w:rsidRPr="00D838C3">
              <w:rPr>
                <w:rFonts w:ascii="Arial" w:hAnsi="Arial" w:cs="Arial"/>
                <w:color w:val="000000" w:themeColor="text1"/>
                <w:sz w:val="22"/>
                <w:szCs w:val="22"/>
                <w:lang w:val="en-US"/>
              </w:rPr>
              <w:t>II</w:t>
            </w:r>
            <w:r w:rsidRPr="00D838C3">
              <w:rPr>
                <w:rFonts w:ascii="Arial" w:hAnsi="Arial" w:cs="Arial"/>
                <w:color w:val="000000" w:themeColor="text1"/>
                <w:sz w:val="22"/>
                <w:szCs w:val="22"/>
              </w:rPr>
              <w:t xml:space="preserve"> вв. с древним некрополем</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xml:space="preserve">, Карачаевский район, а. Нижняя Теберда. </w:t>
            </w:r>
          </w:p>
          <w:p w:rsidR="0068594C" w:rsidRPr="00D838C3" w:rsidRDefault="0068594C" w:rsidP="0068594C">
            <w:pPr>
              <w:jc w:val="cente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17</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Спасо –Пребраженский женский монастырь Х</w:t>
            </w:r>
            <w:r w:rsidRPr="00D838C3">
              <w:rPr>
                <w:rFonts w:ascii="Arial" w:hAnsi="Arial" w:cs="Arial"/>
                <w:color w:val="000000" w:themeColor="text1"/>
                <w:sz w:val="22"/>
                <w:szCs w:val="22"/>
                <w:lang w:val="en-US"/>
              </w:rPr>
              <w:t>I</w:t>
            </w:r>
            <w:r w:rsidRPr="00D838C3">
              <w:rPr>
                <w:rFonts w:ascii="Arial" w:hAnsi="Arial" w:cs="Arial"/>
                <w:color w:val="000000" w:themeColor="text1"/>
                <w:sz w:val="22"/>
                <w:szCs w:val="22"/>
              </w:rPr>
              <w:t>Х в.,</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xml:space="preserve">, Карачаевский район, а. Нижняя Теберда. </w:t>
            </w:r>
          </w:p>
          <w:p w:rsidR="0068594C" w:rsidRPr="00D838C3" w:rsidRDefault="0068594C" w:rsidP="0068594C">
            <w:pPr>
              <w:jc w:val="center"/>
              <w:rPr>
                <w:rFonts w:ascii="Arial" w:hAnsi="Arial" w:cs="Arial"/>
                <w:color w:val="000000" w:themeColor="text1"/>
                <w:sz w:val="22"/>
                <w:szCs w:val="22"/>
              </w:rPr>
            </w:pPr>
          </w:p>
        </w:tc>
      </w:tr>
      <w:tr w:rsidR="00D838C3" w:rsidRPr="00D838C3" w:rsidTr="0068594C">
        <w:tc>
          <w:tcPr>
            <w:tcW w:w="749" w:type="dxa"/>
            <w:tcBorders>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18</w:t>
            </w:r>
          </w:p>
        </w:tc>
        <w:tc>
          <w:tcPr>
            <w:tcW w:w="252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Дом притча</w:t>
            </w:r>
          </w:p>
        </w:tc>
        <w:tc>
          <w:tcPr>
            <w:tcW w:w="306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xml:space="preserve">, Карачаевский район, а. Нижняя Теберда. </w:t>
            </w:r>
          </w:p>
        </w:tc>
      </w:tr>
      <w:tr w:rsidR="00D838C3" w:rsidRPr="00D838C3" w:rsidTr="0068594C">
        <w:tc>
          <w:tcPr>
            <w:tcW w:w="749" w:type="dxa"/>
            <w:tcBorders>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19</w:t>
            </w:r>
          </w:p>
        </w:tc>
        <w:tc>
          <w:tcPr>
            <w:tcW w:w="252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Ворота</w:t>
            </w:r>
          </w:p>
        </w:tc>
        <w:tc>
          <w:tcPr>
            <w:tcW w:w="306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xml:space="preserve">, Карачаевский район, а. Нижняя Теберда. </w:t>
            </w:r>
          </w:p>
        </w:tc>
      </w:tr>
      <w:tr w:rsidR="00D838C3" w:rsidRPr="00D838C3" w:rsidTr="0068594C">
        <w:tc>
          <w:tcPr>
            <w:tcW w:w="749" w:type="dxa"/>
            <w:tcBorders>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20</w:t>
            </w:r>
          </w:p>
        </w:tc>
        <w:tc>
          <w:tcPr>
            <w:tcW w:w="252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Скальные захоронения</w:t>
            </w:r>
          </w:p>
        </w:tc>
        <w:tc>
          <w:tcPr>
            <w:tcW w:w="306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xml:space="preserve">, Карачаевский район, а. Нижняя Теберда. </w:t>
            </w: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21</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Каменномостская сторожевая башня</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Карачаевский район, а. Каменномост</w:t>
            </w:r>
          </w:p>
          <w:p w:rsidR="0068594C" w:rsidRPr="00D838C3" w:rsidRDefault="0068594C" w:rsidP="0068594C">
            <w:pP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22</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Поселение аланское</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Карачаевский район, с. Коста-Хетагурова</w:t>
            </w:r>
          </w:p>
          <w:p w:rsidR="0068594C" w:rsidRPr="00D838C3" w:rsidRDefault="0068594C" w:rsidP="0068594C">
            <w:pPr>
              <w:jc w:val="center"/>
              <w:rPr>
                <w:rFonts w:ascii="Arial" w:hAnsi="Arial" w:cs="Arial"/>
                <w:color w:val="000000" w:themeColor="text1"/>
                <w:sz w:val="22"/>
                <w:szCs w:val="22"/>
              </w:rPr>
            </w:pPr>
          </w:p>
        </w:tc>
      </w:tr>
      <w:tr w:rsidR="00D838C3" w:rsidRPr="00D838C3" w:rsidTr="0068594C">
        <w:tc>
          <w:tcPr>
            <w:tcW w:w="749" w:type="dxa"/>
            <w:tcBorders>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lastRenderedPageBreak/>
              <w:t>23</w:t>
            </w:r>
          </w:p>
        </w:tc>
        <w:tc>
          <w:tcPr>
            <w:tcW w:w="252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Могильник аланского городища</w:t>
            </w:r>
          </w:p>
        </w:tc>
        <w:tc>
          <w:tcPr>
            <w:tcW w:w="306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Карачаевский район, с. Коста-Хетагурова</w:t>
            </w: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24</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Шоанинский храм </w:t>
            </w:r>
            <w:r w:rsidRPr="00D838C3">
              <w:rPr>
                <w:rFonts w:ascii="Arial" w:hAnsi="Arial" w:cs="Arial"/>
                <w:color w:val="000000" w:themeColor="text1"/>
                <w:sz w:val="22"/>
                <w:szCs w:val="22"/>
                <w:lang w:val="en-US"/>
              </w:rPr>
              <w:t xml:space="preserve">X </w:t>
            </w:r>
            <w:r w:rsidRPr="00D838C3">
              <w:rPr>
                <w:rFonts w:ascii="Arial" w:hAnsi="Arial" w:cs="Arial"/>
                <w:color w:val="000000" w:themeColor="text1"/>
                <w:sz w:val="22"/>
                <w:szCs w:val="22"/>
              </w:rPr>
              <w:t>в.</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Карачаевский район, с. Коста-Хетагурова</w:t>
            </w:r>
          </w:p>
          <w:p w:rsidR="0068594C" w:rsidRPr="00D838C3" w:rsidRDefault="0068594C" w:rsidP="0068594C">
            <w:pPr>
              <w:jc w:val="cente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25</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Скит Свято-Афонского монастыря (руины)</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Карачаевский район, с. Коста-Хетагурова</w:t>
            </w:r>
          </w:p>
          <w:p w:rsidR="0068594C" w:rsidRPr="00D838C3" w:rsidRDefault="0068594C" w:rsidP="0068594C">
            <w:pPr>
              <w:jc w:val="center"/>
              <w:rPr>
                <w:rFonts w:ascii="Arial" w:hAnsi="Arial" w:cs="Arial"/>
                <w:color w:val="000000" w:themeColor="text1"/>
                <w:sz w:val="22"/>
                <w:szCs w:val="22"/>
              </w:rPr>
            </w:pPr>
          </w:p>
        </w:tc>
      </w:tr>
      <w:tr w:rsidR="00D838C3" w:rsidRPr="00D838C3" w:rsidTr="0068594C">
        <w:tc>
          <w:tcPr>
            <w:tcW w:w="749" w:type="dxa"/>
            <w:tcBorders>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26</w:t>
            </w:r>
          </w:p>
        </w:tc>
        <w:tc>
          <w:tcPr>
            <w:tcW w:w="252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осетинскому поэту Коста Хетагурову</w:t>
            </w:r>
          </w:p>
        </w:tc>
        <w:tc>
          <w:tcPr>
            <w:tcW w:w="306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Карачаевский район, с. Коста-Хетагурова</w:t>
            </w: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27</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Усадьба, где жил осетинский художник и просветитель Коста Хетагуров</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Карачаевский район, с. Коста-Хетагурова</w:t>
            </w:r>
          </w:p>
          <w:p w:rsidR="0068594C" w:rsidRPr="00D838C3" w:rsidRDefault="0068594C" w:rsidP="0068594C">
            <w:pPr>
              <w:jc w:val="cente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28</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Городище «Каракентское» </w:t>
            </w:r>
            <w:r w:rsidRPr="00D838C3">
              <w:rPr>
                <w:rFonts w:ascii="Arial" w:hAnsi="Arial" w:cs="Arial"/>
                <w:color w:val="000000" w:themeColor="text1"/>
                <w:sz w:val="22"/>
                <w:szCs w:val="22"/>
                <w:lang w:val="en-US"/>
              </w:rPr>
              <w:t>VIII</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XI</w:t>
            </w:r>
            <w:r w:rsidRPr="00D838C3">
              <w:rPr>
                <w:rFonts w:ascii="Arial" w:hAnsi="Arial" w:cs="Arial"/>
                <w:color w:val="000000" w:themeColor="text1"/>
                <w:sz w:val="22"/>
                <w:szCs w:val="22"/>
              </w:rPr>
              <w:t xml:space="preserve"> вв. н.э.</w:t>
            </w:r>
          </w:p>
          <w:p w:rsidR="0068594C" w:rsidRPr="00D838C3" w:rsidRDefault="0068594C" w:rsidP="0068594C">
            <w:pPr>
              <w:jc w:val="center"/>
              <w:rPr>
                <w:rFonts w:ascii="Arial" w:hAnsi="Arial" w:cs="Arial"/>
                <w:color w:val="000000" w:themeColor="text1"/>
                <w:sz w:val="22"/>
                <w:szCs w:val="22"/>
              </w:rPr>
            </w:pP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Карачаевский район, а. Кумыш</w:t>
            </w:r>
          </w:p>
          <w:p w:rsidR="0068594C" w:rsidRPr="00D838C3" w:rsidRDefault="0068594C" w:rsidP="0068594C">
            <w:pP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29</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Могильник городища «Каракентское»</w:t>
            </w:r>
          </w:p>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lang w:val="en-US"/>
              </w:rPr>
              <w:t>VIII</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XI</w:t>
            </w:r>
            <w:r w:rsidRPr="00D838C3">
              <w:rPr>
                <w:rFonts w:ascii="Arial" w:hAnsi="Arial" w:cs="Arial"/>
                <w:color w:val="000000" w:themeColor="text1"/>
                <w:sz w:val="22"/>
                <w:szCs w:val="22"/>
              </w:rPr>
              <w:t xml:space="preserve"> вв. н.э.</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Карачаевский район, а. Кумыш</w:t>
            </w:r>
          </w:p>
          <w:p w:rsidR="0068594C" w:rsidRPr="00D838C3" w:rsidRDefault="0068594C" w:rsidP="0068594C">
            <w:pP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30</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 музей «Дот» защитникам перевалов Кавказа в годы ВОВ</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35 от 28.01.1988 г.</w:t>
            </w:r>
          </w:p>
          <w:p w:rsidR="0068594C" w:rsidRPr="00D838C3" w:rsidRDefault="0068594C" w:rsidP="0068594C">
            <w:pPr>
              <w:rPr>
                <w:rFonts w:ascii="Arial" w:hAnsi="Arial" w:cs="Arial"/>
                <w:color w:val="000000" w:themeColor="text1"/>
                <w:sz w:val="22"/>
                <w:szCs w:val="22"/>
              </w:rPr>
            </w:pP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Карачаевский</w:t>
            </w:r>
          </w:p>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городской округ, п. Орджоникидзевский</w:t>
            </w:r>
          </w:p>
          <w:p w:rsidR="0068594C" w:rsidRPr="00D838C3" w:rsidRDefault="0068594C" w:rsidP="0068594C">
            <w:pP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31</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Место, где в 1942 году проходили бои с немецко – фашистскими войсками – «Ледяная крепость»</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Зеленчукский район, а. Маруха</w:t>
            </w:r>
          </w:p>
          <w:p w:rsidR="0068594C" w:rsidRPr="00D838C3" w:rsidRDefault="0068594C" w:rsidP="0068594C">
            <w:pP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32</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Средневековое поселение и могильник</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Карачаевский район, а. Хумара</w:t>
            </w:r>
          </w:p>
          <w:p w:rsidR="0068594C" w:rsidRPr="00D838C3" w:rsidRDefault="0068594C" w:rsidP="0068594C">
            <w:pP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33</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Хумаринское городище </w:t>
            </w:r>
            <w:r w:rsidRPr="00D838C3">
              <w:rPr>
                <w:rFonts w:ascii="Arial" w:hAnsi="Arial" w:cs="Arial"/>
                <w:color w:val="000000" w:themeColor="text1"/>
                <w:sz w:val="22"/>
                <w:szCs w:val="22"/>
                <w:lang w:val="en-US"/>
              </w:rPr>
              <w:t>VII</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X</w:t>
            </w:r>
            <w:r w:rsidRPr="00D838C3">
              <w:rPr>
                <w:rFonts w:ascii="Arial" w:hAnsi="Arial" w:cs="Arial"/>
                <w:color w:val="000000" w:themeColor="text1"/>
                <w:sz w:val="22"/>
                <w:szCs w:val="22"/>
              </w:rPr>
              <w:t xml:space="preserve"> вв. н.э.</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Карачаевский район, а. Хумара</w:t>
            </w:r>
          </w:p>
          <w:p w:rsidR="0068594C" w:rsidRPr="00D838C3" w:rsidRDefault="0068594C" w:rsidP="0068594C">
            <w:pPr>
              <w:rPr>
                <w:rFonts w:ascii="Arial" w:hAnsi="Arial" w:cs="Arial"/>
                <w:color w:val="000000" w:themeColor="text1"/>
                <w:sz w:val="22"/>
                <w:szCs w:val="22"/>
              </w:rPr>
            </w:pPr>
          </w:p>
        </w:tc>
      </w:tr>
      <w:tr w:rsidR="00D838C3" w:rsidRPr="00D838C3" w:rsidTr="0068594C">
        <w:tc>
          <w:tcPr>
            <w:tcW w:w="749" w:type="dxa"/>
            <w:tcBorders>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34</w:t>
            </w:r>
          </w:p>
        </w:tc>
        <w:tc>
          <w:tcPr>
            <w:tcW w:w="252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Могильник Хумаринского </w:t>
            </w:r>
            <w:r w:rsidRPr="00D838C3">
              <w:rPr>
                <w:rFonts w:ascii="Arial" w:hAnsi="Arial" w:cs="Arial"/>
                <w:color w:val="000000" w:themeColor="text1"/>
                <w:sz w:val="22"/>
                <w:szCs w:val="22"/>
              </w:rPr>
              <w:lastRenderedPageBreak/>
              <w:t xml:space="preserve">городища </w:t>
            </w:r>
            <w:r w:rsidRPr="00D838C3">
              <w:rPr>
                <w:rFonts w:ascii="Arial" w:hAnsi="Arial" w:cs="Arial"/>
                <w:color w:val="000000" w:themeColor="text1"/>
                <w:sz w:val="22"/>
                <w:szCs w:val="22"/>
                <w:lang w:val="en-US"/>
              </w:rPr>
              <w:t>VIII</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VI</w:t>
            </w:r>
            <w:r w:rsidRPr="00D838C3">
              <w:rPr>
                <w:rFonts w:ascii="Arial" w:hAnsi="Arial" w:cs="Arial"/>
                <w:color w:val="000000" w:themeColor="text1"/>
                <w:sz w:val="22"/>
                <w:szCs w:val="22"/>
              </w:rPr>
              <w:t xml:space="preserve"> вв. до н.э., </w:t>
            </w:r>
            <w:r w:rsidRPr="00D838C3">
              <w:rPr>
                <w:rFonts w:ascii="Arial" w:hAnsi="Arial" w:cs="Arial"/>
                <w:color w:val="000000" w:themeColor="text1"/>
                <w:sz w:val="22"/>
                <w:szCs w:val="22"/>
                <w:lang w:val="en-US"/>
              </w:rPr>
              <w:t>VII</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X</w:t>
            </w:r>
            <w:r w:rsidRPr="00D838C3">
              <w:rPr>
                <w:rFonts w:ascii="Arial" w:hAnsi="Arial" w:cs="Arial"/>
                <w:color w:val="000000" w:themeColor="text1"/>
                <w:sz w:val="22"/>
                <w:szCs w:val="22"/>
              </w:rPr>
              <w:t xml:space="preserve"> вв. н.э.</w:t>
            </w:r>
          </w:p>
        </w:tc>
        <w:tc>
          <w:tcPr>
            <w:tcW w:w="306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lastRenderedPageBreak/>
              <w:t>Постановление Совета Министров РСФСР № 35 от 28.01.1988 г.</w:t>
            </w:r>
          </w:p>
        </w:tc>
        <w:tc>
          <w:tcPr>
            <w:tcW w:w="3420" w:type="dxa"/>
            <w:tcBorders>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Карачаевский район, а. Хумара</w:t>
            </w:r>
          </w:p>
          <w:p w:rsidR="0068594C" w:rsidRPr="00D838C3" w:rsidRDefault="0068594C" w:rsidP="0068594C">
            <w:pPr>
              <w:snapToGrid w:val="0"/>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lastRenderedPageBreak/>
              <w:t>35</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Боевая башня «Мамия –Кала» </w:t>
            </w:r>
            <w:r w:rsidRPr="00D838C3">
              <w:rPr>
                <w:rFonts w:ascii="Arial" w:hAnsi="Arial" w:cs="Arial"/>
                <w:color w:val="000000" w:themeColor="text1"/>
                <w:sz w:val="22"/>
                <w:szCs w:val="22"/>
                <w:lang w:val="en-US"/>
              </w:rPr>
              <w:t>XIV</w:t>
            </w:r>
            <w:r w:rsidRPr="00D838C3">
              <w:rPr>
                <w:rFonts w:ascii="Arial" w:hAnsi="Arial" w:cs="Arial"/>
                <w:color w:val="000000" w:themeColor="text1"/>
                <w:sz w:val="22"/>
                <w:szCs w:val="22"/>
              </w:rPr>
              <w:t xml:space="preserve"> в. н.э.</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Карачаевский район а. Хурзук</w:t>
            </w:r>
          </w:p>
          <w:p w:rsidR="0068594C" w:rsidRPr="00D838C3" w:rsidRDefault="0068594C" w:rsidP="0068594C">
            <w:pP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36</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Дом, где жил карачаевский просветитель и художник Ислам Крымшамхалов</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Карачаевский</w:t>
            </w:r>
          </w:p>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городской округ, г.Теберда, пер. Домбайский, 6</w:t>
            </w:r>
          </w:p>
          <w:p w:rsidR="0068594C" w:rsidRPr="00D838C3" w:rsidRDefault="0068594C" w:rsidP="0068594C">
            <w:pP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37</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Красногорская сторожевая башня 1837г.</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ст. Красногорская</w:t>
            </w:r>
          </w:p>
          <w:p w:rsidR="0068594C" w:rsidRPr="00D838C3" w:rsidRDefault="0068594C" w:rsidP="0068594C">
            <w:pP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38</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Археологический комплекс «Тамгацик»: </w:t>
            </w:r>
          </w:p>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Могильник северного холма, </w:t>
            </w:r>
            <w:r w:rsidRPr="00D838C3">
              <w:rPr>
                <w:rFonts w:ascii="Arial" w:hAnsi="Arial" w:cs="Arial"/>
                <w:color w:val="000000" w:themeColor="text1"/>
                <w:sz w:val="22"/>
                <w:szCs w:val="22"/>
                <w:lang w:val="en-US"/>
              </w:rPr>
              <w:t>IV</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V</w:t>
            </w:r>
            <w:r w:rsidRPr="00D838C3">
              <w:rPr>
                <w:rFonts w:ascii="Arial" w:hAnsi="Arial" w:cs="Arial"/>
                <w:color w:val="000000" w:themeColor="text1"/>
                <w:sz w:val="22"/>
                <w:szCs w:val="22"/>
              </w:rPr>
              <w:t xml:space="preserve"> вв.</w:t>
            </w:r>
          </w:p>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Могильник южного холма, </w:t>
            </w:r>
            <w:r w:rsidRPr="00D838C3">
              <w:rPr>
                <w:rFonts w:ascii="Arial" w:hAnsi="Arial" w:cs="Arial"/>
                <w:color w:val="000000" w:themeColor="text1"/>
                <w:sz w:val="22"/>
                <w:szCs w:val="22"/>
                <w:lang w:val="en-US"/>
              </w:rPr>
              <w:t>VI</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V</w:t>
            </w:r>
            <w:r w:rsidRPr="00D838C3">
              <w:rPr>
                <w:rFonts w:ascii="Arial" w:hAnsi="Arial" w:cs="Arial"/>
                <w:color w:val="000000" w:themeColor="text1"/>
                <w:sz w:val="22"/>
                <w:szCs w:val="22"/>
              </w:rPr>
              <w:t xml:space="preserve"> вв. до н.э.</w:t>
            </w:r>
          </w:p>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Поселение северного холма, </w:t>
            </w:r>
            <w:r w:rsidRPr="00D838C3">
              <w:rPr>
                <w:rFonts w:ascii="Arial" w:hAnsi="Arial" w:cs="Arial"/>
                <w:color w:val="000000" w:themeColor="text1"/>
                <w:sz w:val="22"/>
                <w:szCs w:val="22"/>
                <w:lang w:val="en-US"/>
              </w:rPr>
              <w:t>VI</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V</w:t>
            </w:r>
            <w:r w:rsidRPr="00D838C3">
              <w:rPr>
                <w:rFonts w:ascii="Arial" w:hAnsi="Arial" w:cs="Arial"/>
                <w:color w:val="000000" w:themeColor="text1"/>
                <w:sz w:val="22"/>
                <w:szCs w:val="22"/>
              </w:rPr>
              <w:t xml:space="preserve"> вв.</w:t>
            </w:r>
          </w:p>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Поселение среднего холма, </w:t>
            </w:r>
            <w:r w:rsidRPr="00D838C3">
              <w:rPr>
                <w:rFonts w:ascii="Arial" w:hAnsi="Arial" w:cs="Arial"/>
                <w:color w:val="000000" w:themeColor="text1"/>
                <w:sz w:val="22"/>
                <w:szCs w:val="22"/>
                <w:lang w:val="en-US"/>
              </w:rPr>
              <w:t>IV</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V</w:t>
            </w:r>
            <w:r w:rsidRPr="00D838C3">
              <w:rPr>
                <w:rFonts w:ascii="Arial" w:hAnsi="Arial" w:cs="Arial"/>
                <w:color w:val="000000" w:themeColor="text1"/>
                <w:sz w:val="22"/>
                <w:szCs w:val="22"/>
              </w:rPr>
              <w:t xml:space="preserve"> вв.</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Хабезский район, а. Жако</w:t>
            </w: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39</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Башня «Калеж» </w:t>
            </w:r>
            <w:r w:rsidRPr="00D838C3">
              <w:rPr>
                <w:rFonts w:ascii="Arial" w:hAnsi="Arial" w:cs="Arial"/>
                <w:color w:val="000000" w:themeColor="text1"/>
                <w:sz w:val="22"/>
                <w:szCs w:val="22"/>
                <w:lang w:val="en-US"/>
              </w:rPr>
              <w:t>IV</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VI</w:t>
            </w:r>
            <w:r w:rsidRPr="00D838C3">
              <w:rPr>
                <w:rFonts w:ascii="Arial" w:hAnsi="Arial" w:cs="Arial"/>
                <w:color w:val="000000" w:themeColor="text1"/>
                <w:sz w:val="22"/>
                <w:szCs w:val="22"/>
              </w:rPr>
              <w:t xml:space="preserve"> вв. н.э.</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Хабезский район, а. Жако.</w:t>
            </w:r>
          </w:p>
        </w:tc>
      </w:tr>
      <w:tr w:rsidR="00D838C3" w:rsidRPr="00D838C3" w:rsidTr="0068594C">
        <w:tc>
          <w:tcPr>
            <w:tcW w:w="749" w:type="dxa"/>
            <w:tcBorders>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40</w:t>
            </w:r>
          </w:p>
        </w:tc>
        <w:tc>
          <w:tcPr>
            <w:tcW w:w="252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Поселение </w:t>
            </w:r>
            <w:r w:rsidRPr="00D838C3">
              <w:rPr>
                <w:rFonts w:ascii="Arial" w:hAnsi="Arial" w:cs="Arial"/>
                <w:color w:val="000000" w:themeColor="text1"/>
                <w:sz w:val="22"/>
                <w:szCs w:val="22"/>
                <w:lang w:val="en-US"/>
              </w:rPr>
              <w:t>IV</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VI</w:t>
            </w:r>
            <w:r w:rsidRPr="00D838C3">
              <w:rPr>
                <w:rFonts w:ascii="Arial" w:hAnsi="Arial" w:cs="Arial"/>
                <w:color w:val="000000" w:themeColor="text1"/>
                <w:sz w:val="22"/>
                <w:szCs w:val="22"/>
              </w:rPr>
              <w:t xml:space="preserve"> вв. н.э.</w:t>
            </w:r>
          </w:p>
        </w:tc>
        <w:tc>
          <w:tcPr>
            <w:tcW w:w="3060" w:type="dxa"/>
            <w:tcBorders>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Хабезский район, а. Жако.</w:t>
            </w: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41</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Башня сторожевая «Адиюх» </w:t>
            </w:r>
            <w:r w:rsidRPr="00D838C3">
              <w:rPr>
                <w:rFonts w:ascii="Arial" w:hAnsi="Arial" w:cs="Arial"/>
                <w:color w:val="000000" w:themeColor="text1"/>
                <w:sz w:val="22"/>
                <w:szCs w:val="22"/>
                <w:lang w:val="en-US"/>
              </w:rPr>
              <w:t>VI</w:t>
            </w:r>
            <w:r w:rsidRPr="00D838C3">
              <w:rPr>
                <w:rFonts w:ascii="Arial" w:hAnsi="Arial" w:cs="Arial"/>
                <w:color w:val="000000" w:themeColor="text1"/>
                <w:sz w:val="22"/>
                <w:szCs w:val="22"/>
              </w:rPr>
              <w:t>-</w:t>
            </w:r>
            <w:r w:rsidRPr="00D838C3">
              <w:rPr>
                <w:rFonts w:ascii="Arial" w:hAnsi="Arial" w:cs="Arial"/>
                <w:color w:val="000000" w:themeColor="text1"/>
                <w:sz w:val="22"/>
                <w:szCs w:val="22"/>
                <w:lang w:val="en-US"/>
              </w:rPr>
              <w:t>XI</w:t>
            </w:r>
            <w:r w:rsidRPr="00D838C3">
              <w:rPr>
                <w:rFonts w:ascii="Arial" w:hAnsi="Arial" w:cs="Arial"/>
                <w:color w:val="000000" w:themeColor="text1"/>
                <w:sz w:val="22"/>
                <w:szCs w:val="22"/>
              </w:rPr>
              <w:t xml:space="preserve"> вв. н.э.</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Абазинский  район, а. Инжич - Чукун</w:t>
            </w: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42</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Могильник городища «Адиюх» </w:t>
            </w:r>
            <w:r w:rsidRPr="00D838C3">
              <w:rPr>
                <w:rFonts w:ascii="Arial" w:hAnsi="Arial" w:cs="Arial"/>
                <w:color w:val="000000" w:themeColor="text1"/>
                <w:sz w:val="22"/>
                <w:szCs w:val="22"/>
                <w:lang w:val="en-US"/>
              </w:rPr>
              <w:t>XII</w:t>
            </w:r>
            <w:r w:rsidRPr="00D838C3">
              <w:rPr>
                <w:rFonts w:ascii="Arial" w:hAnsi="Arial" w:cs="Arial"/>
                <w:color w:val="000000" w:themeColor="text1"/>
                <w:sz w:val="22"/>
                <w:szCs w:val="22"/>
              </w:rPr>
              <w:t xml:space="preserve"> в. н.э.</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Абазинский район, а. Инжич – Чукун</w:t>
            </w:r>
          </w:p>
          <w:p w:rsidR="0068594C" w:rsidRPr="00D838C3" w:rsidRDefault="0068594C" w:rsidP="0068594C">
            <w:pP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43</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Городище «Адиюх» </w:t>
            </w:r>
            <w:r w:rsidRPr="00D838C3">
              <w:rPr>
                <w:rFonts w:ascii="Arial" w:hAnsi="Arial" w:cs="Arial"/>
                <w:color w:val="000000" w:themeColor="text1"/>
                <w:sz w:val="22"/>
                <w:szCs w:val="22"/>
                <w:lang w:val="en-US"/>
              </w:rPr>
              <w:t>XII</w:t>
            </w:r>
            <w:r w:rsidRPr="00D838C3">
              <w:rPr>
                <w:rFonts w:ascii="Arial" w:hAnsi="Arial" w:cs="Arial"/>
                <w:color w:val="000000" w:themeColor="text1"/>
                <w:sz w:val="22"/>
                <w:szCs w:val="22"/>
              </w:rPr>
              <w:t xml:space="preserve"> в. н.э.</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Абазинский район, а. Инжич – Чукун</w:t>
            </w:r>
          </w:p>
          <w:p w:rsidR="0068594C" w:rsidRPr="00D838C3" w:rsidRDefault="0068594C" w:rsidP="0068594C">
            <w:pP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44</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Городище </w:t>
            </w:r>
            <w:r w:rsidRPr="00D838C3">
              <w:rPr>
                <w:rFonts w:ascii="Arial" w:hAnsi="Arial" w:cs="Arial"/>
                <w:color w:val="000000" w:themeColor="text1"/>
                <w:sz w:val="22"/>
                <w:szCs w:val="22"/>
                <w:lang w:val="en-US"/>
              </w:rPr>
              <w:t>XII</w:t>
            </w:r>
            <w:r w:rsidRPr="00D838C3">
              <w:rPr>
                <w:rFonts w:ascii="Arial" w:hAnsi="Arial" w:cs="Arial"/>
                <w:color w:val="000000" w:themeColor="text1"/>
                <w:sz w:val="22"/>
                <w:szCs w:val="22"/>
              </w:rPr>
              <w:t xml:space="preserve"> в. н.э.</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Абазинский район, а. Инжич – Чукун</w:t>
            </w:r>
          </w:p>
          <w:p w:rsidR="0068594C" w:rsidRPr="00D838C3" w:rsidRDefault="0068594C" w:rsidP="0068594C">
            <w:pPr>
              <w:rPr>
                <w:rFonts w:ascii="Arial" w:hAnsi="Arial" w:cs="Arial"/>
                <w:color w:val="000000" w:themeColor="text1"/>
                <w:sz w:val="22"/>
                <w:szCs w:val="22"/>
              </w:rPr>
            </w:pPr>
          </w:p>
        </w:tc>
      </w:tr>
      <w:tr w:rsidR="00D838C3" w:rsidRPr="00D838C3" w:rsidTr="0068594C">
        <w:tc>
          <w:tcPr>
            <w:tcW w:w="749"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lastRenderedPageBreak/>
              <w:t>45</w:t>
            </w:r>
          </w:p>
        </w:tc>
        <w:tc>
          <w:tcPr>
            <w:tcW w:w="2520" w:type="dxa"/>
            <w:tcBorders>
              <w:top w:val="single" w:sz="4" w:space="0" w:color="000000"/>
              <w:left w:val="single" w:sz="4" w:space="0" w:color="000000"/>
              <w:bottom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Могильник </w:t>
            </w:r>
            <w:r w:rsidRPr="00D838C3">
              <w:rPr>
                <w:rFonts w:ascii="Arial" w:hAnsi="Arial" w:cs="Arial"/>
                <w:color w:val="000000" w:themeColor="text1"/>
                <w:sz w:val="22"/>
                <w:szCs w:val="22"/>
                <w:lang w:val="en-US"/>
              </w:rPr>
              <w:t>XII</w:t>
            </w:r>
            <w:r w:rsidRPr="00D838C3">
              <w:rPr>
                <w:rFonts w:ascii="Arial" w:hAnsi="Arial" w:cs="Arial"/>
                <w:color w:val="000000" w:themeColor="text1"/>
                <w:sz w:val="22"/>
                <w:szCs w:val="22"/>
              </w:rPr>
              <w:t xml:space="preserve"> в. н.э.</w:t>
            </w:r>
          </w:p>
        </w:tc>
        <w:tc>
          <w:tcPr>
            <w:tcW w:w="3060" w:type="dxa"/>
            <w:tcBorders>
              <w:top w:val="single" w:sz="4" w:space="0" w:color="000000"/>
              <w:left w:val="single" w:sz="4" w:space="0" w:color="000000"/>
              <w:bottom w:val="single" w:sz="4" w:space="0" w:color="000000"/>
            </w:tcBorders>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Постановление Совета Министров РСФСР № 1327 от 30.08.1960, № 35 от 28.01.1988 г.</w:t>
            </w:r>
          </w:p>
        </w:tc>
        <w:tc>
          <w:tcPr>
            <w:tcW w:w="3420"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Карачаево-Черкесская </w:t>
            </w:r>
            <w:r w:rsidR="00891E53" w:rsidRPr="00D838C3">
              <w:rPr>
                <w:rFonts w:ascii="Arial" w:hAnsi="Arial" w:cs="Arial"/>
                <w:color w:val="000000" w:themeColor="text1"/>
                <w:sz w:val="22"/>
                <w:szCs w:val="22"/>
              </w:rPr>
              <w:t>Республика</w:t>
            </w:r>
            <w:r w:rsidRPr="00D838C3">
              <w:rPr>
                <w:rFonts w:ascii="Arial" w:hAnsi="Arial" w:cs="Arial"/>
                <w:color w:val="000000" w:themeColor="text1"/>
                <w:sz w:val="22"/>
                <w:szCs w:val="22"/>
              </w:rPr>
              <w:t>, Абазинский район, а. Инжич – Чукун</w:t>
            </w:r>
          </w:p>
          <w:p w:rsidR="0068594C" w:rsidRPr="00D838C3" w:rsidRDefault="0068594C" w:rsidP="0068594C">
            <w:pPr>
              <w:rPr>
                <w:rFonts w:ascii="Arial" w:hAnsi="Arial" w:cs="Arial"/>
                <w:color w:val="000000" w:themeColor="text1"/>
                <w:sz w:val="22"/>
                <w:szCs w:val="22"/>
              </w:rPr>
            </w:pPr>
          </w:p>
        </w:tc>
      </w:tr>
    </w:tbl>
    <w:p w:rsidR="0068594C" w:rsidRPr="00D838C3" w:rsidRDefault="0068594C" w:rsidP="0068594C">
      <w:pPr>
        <w:tabs>
          <w:tab w:val="left" w:pos="1035"/>
        </w:tabs>
        <w:rPr>
          <w:rFonts w:ascii="Arial" w:hAnsi="Arial" w:cs="Arial"/>
          <w:color w:val="000000" w:themeColor="text1"/>
          <w:sz w:val="22"/>
          <w:szCs w:val="22"/>
        </w:rPr>
      </w:pPr>
    </w:p>
    <w:p w:rsidR="0068594C" w:rsidRPr="00D838C3" w:rsidRDefault="0068594C" w:rsidP="0068594C">
      <w:pPr>
        <w:spacing w:before="60" w:after="60"/>
        <w:ind w:firstLine="900"/>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12.2.2.</w:t>
      </w:r>
    </w:p>
    <w:p w:rsidR="0068594C" w:rsidRPr="00D838C3" w:rsidRDefault="0068594C" w:rsidP="0068594C">
      <w:pPr>
        <w:spacing w:before="60" w:after="60"/>
        <w:ind w:firstLine="900"/>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Сведения об объектах культурного наследия регионального значения, расположенных на территории Карачаево-Черкесской </w:t>
      </w:r>
      <w:r w:rsidR="00891E53" w:rsidRPr="00D838C3">
        <w:rPr>
          <w:rFonts w:ascii="Arial" w:hAnsi="Arial" w:cs="Arial"/>
          <w:b/>
          <w:i/>
          <w:color w:val="000000" w:themeColor="text1"/>
          <w:sz w:val="20"/>
          <w:szCs w:val="20"/>
        </w:rPr>
        <w:t>Республики</w:t>
      </w:r>
      <w:r w:rsidRPr="00D838C3">
        <w:rPr>
          <w:rFonts w:ascii="Arial" w:hAnsi="Arial" w:cs="Arial"/>
          <w:b/>
          <w:i/>
          <w:color w:val="000000" w:themeColor="text1"/>
          <w:sz w:val="20"/>
          <w:szCs w:val="20"/>
        </w:rPr>
        <w:t>.</w:t>
      </w:r>
    </w:p>
    <w:tbl>
      <w:tblPr>
        <w:tblW w:w="9764" w:type="dxa"/>
        <w:tblInd w:w="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6"/>
        <w:gridCol w:w="4095"/>
        <w:gridCol w:w="4933"/>
      </w:tblGrid>
      <w:tr w:rsidR="00D838C3" w:rsidRPr="00D838C3" w:rsidTr="0068594C">
        <w:trPr>
          <w:tblHeader/>
        </w:trPr>
        <w:tc>
          <w:tcPr>
            <w:tcW w:w="736"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napToGrid w:val="0"/>
              <w:jc w:val="center"/>
              <w:rPr>
                <w:rFonts w:ascii="Arial" w:hAnsi="Arial" w:cs="Arial"/>
                <w:b/>
                <w:i/>
                <w:color w:val="000000" w:themeColor="text1"/>
                <w:sz w:val="20"/>
                <w:szCs w:val="20"/>
              </w:rPr>
            </w:pPr>
            <w:r w:rsidRPr="00D838C3">
              <w:rPr>
                <w:rFonts w:ascii="Arial" w:hAnsi="Arial" w:cs="Arial"/>
                <w:b/>
                <w:i/>
                <w:color w:val="000000" w:themeColor="text1"/>
                <w:sz w:val="20"/>
                <w:szCs w:val="20"/>
              </w:rPr>
              <w:t>№</w:t>
            </w:r>
          </w:p>
          <w:p w:rsidR="0068594C" w:rsidRPr="00D838C3" w:rsidRDefault="0068594C" w:rsidP="0068594C">
            <w:pPr>
              <w:snapToGrid w:val="0"/>
              <w:jc w:val="center"/>
              <w:rPr>
                <w:rFonts w:ascii="Arial" w:hAnsi="Arial" w:cs="Arial"/>
                <w:b/>
                <w:i/>
                <w:color w:val="000000" w:themeColor="text1"/>
                <w:sz w:val="20"/>
                <w:szCs w:val="20"/>
              </w:rPr>
            </w:pPr>
            <w:r w:rsidRPr="00D838C3">
              <w:rPr>
                <w:rFonts w:ascii="Arial" w:hAnsi="Arial" w:cs="Arial"/>
                <w:b/>
                <w:i/>
                <w:color w:val="000000" w:themeColor="text1"/>
                <w:sz w:val="20"/>
                <w:szCs w:val="20"/>
              </w:rPr>
              <w:t>п/п</w:t>
            </w:r>
          </w:p>
        </w:tc>
        <w:tc>
          <w:tcPr>
            <w:tcW w:w="4095"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napToGrid w:val="0"/>
              <w:jc w:val="center"/>
              <w:rPr>
                <w:rFonts w:ascii="Arial" w:hAnsi="Arial" w:cs="Arial"/>
                <w:b/>
                <w:i/>
                <w:color w:val="000000" w:themeColor="text1"/>
                <w:sz w:val="20"/>
                <w:szCs w:val="20"/>
              </w:rPr>
            </w:pPr>
            <w:r w:rsidRPr="00D838C3">
              <w:rPr>
                <w:rFonts w:ascii="Arial" w:hAnsi="Arial" w:cs="Arial"/>
                <w:b/>
                <w:i/>
                <w:color w:val="000000" w:themeColor="text1"/>
                <w:sz w:val="20"/>
                <w:szCs w:val="20"/>
              </w:rPr>
              <w:t>Наименование объекта культурного наследия федерального значения</w:t>
            </w:r>
          </w:p>
          <w:p w:rsidR="0068594C" w:rsidRPr="00D838C3" w:rsidRDefault="0068594C" w:rsidP="0068594C">
            <w:pPr>
              <w:snapToGrid w:val="0"/>
              <w:jc w:val="center"/>
              <w:rPr>
                <w:rFonts w:ascii="Arial" w:hAnsi="Arial" w:cs="Arial"/>
                <w:b/>
                <w:i/>
                <w:color w:val="000000" w:themeColor="text1"/>
                <w:sz w:val="20"/>
                <w:szCs w:val="20"/>
              </w:rPr>
            </w:pPr>
          </w:p>
          <w:p w:rsidR="0068594C" w:rsidRPr="00D838C3" w:rsidRDefault="0068594C" w:rsidP="0068594C">
            <w:pPr>
              <w:snapToGrid w:val="0"/>
              <w:jc w:val="center"/>
              <w:rPr>
                <w:rFonts w:ascii="Arial" w:hAnsi="Arial" w:cs="Arial"/>
                <w:b/>
                <w:i/>
                <w:color w:val="000000" w:themeColor="text1"/>
                <w:sz w:val="20"/>
                <w:szCs w:val="20"/>
              </w:rPr>
            </w:pPr>
          </w:p>
        </w:tc>
        <w:tc>
          <w:tcPr>
            <w:tcW w:w="4933"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napToGrid w:val="0"/>
              <w:jc w:val="center"/>
              <w:rPr>
                <w:rFonts w:ascii="Arial" w:hAnsi="Arial" w:cs="Arial"/>
                <w:b/>
                <w:i/>
                <w:color w:val="000000" w:themeColor="text1"/>
                <w:sz w:val="20"/>
                <w:szCs w:val="20"/>
              </w:rPr>
            </w:pPr>
            <w:r w:rsidRPr="00D838C3">
              <w:rPr>
                <w:rFonts w:ascii="Arial" w:hAnsi="Arial" w:cs="Arial"/>
                <w:b/>
                <w:i/>
                <w:color w:val="000000" w:themeColor="text1"/>
                <w:sz w:val="20"/>
                <w:szCs w:val="20"/>
              </w:rPr>
              <w:t>Местонахождение объекта культурного наследия в соответствии с актом органа государственной власти о его постановке на государственную охрану</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«Варваринское»</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 Черкесск, центральная часть города, пл. Маяковского</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Курганная группа</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 Черкесск, северо-западный р-он., южное кладбище</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Курганная группа</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 Черкесск, территория телевышки</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 Черкесск, северо-западный р-он., территория овощебазы</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5</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 xml:space="preserve">г. Черкесск, на окраине города, </w:t>
            </w:r>
            <w:smartTag w:uri="urn:schemas-microsoft-com:office:smarttags" w:element="metricconverter">
              <w:smartTagPr>
                <w:attr w:name="ProductID" w:val="1,1 км"/>
              </w:smartTagPr>
              <w:r w:rsidRPr="00D838C3">
                <w:rPr>
                  <w:rFonts w:ascii="Arial" w:hAnsi="Arial" w:cs="Arial"/>
                  <w:color w:val="000000" w:themeColor="text1"/>
                  <w:sz w:val="22"/>
                  <w:szCs w:val="22"/>
                </w:rPr>
                <w:t>1,1 км</w:t>
              </w:r>
            </w:smartTag>
            <w:r w:rsidRPr="00D838C3">
              <w:rPr>
                <w:rFonts w:ascii="Arial" w:hAnsi="Arial" w:cs="Arial"/>
                <w:color w:val="000000" w:themeColor="text1"/>
                <w:sz w:val="22"/>
                <w:szCs w:val="22"/>
              </w:rPr>
              <w:t>. севернее ул. Чапаева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6</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«Лысая гора»</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 Черкесск, северо-западнее горы «Лысой», лес «Таманская дача»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7</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«Мамайское»</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 Черкесск, южная часть города, на мысе при слиянии р. Мамайки и ручья Карабин</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8</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 «Павлова дача»</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 Черкесск, южная часть города, заповедная территория «Павлова дача»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9</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«Ташлянское-I”</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 Черкесск, ул. Вавилова, учебно- тренировочная база «Динамо»</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10</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«Ташлянский»</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 Черкесск, заповедная территория «Ртищевой дачи», ю. Дворца спорта «Спартак»</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11</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Святилище</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 xml:space="preserve">г. Черкесск, лес «Таманская дача», </w:t>
            </w:r>
            <w:smartTag w:uri="urn:schemas-microsoft-com:office:smarttags" w:element="metricconverter">
              <w:smartTagPr>
                <w:attr w:name="ProductID" w:val="600 м"/>
              </w:smartTagPr>
              <w:r w:rsidRPr="00D838C3">
                <w:rPr>
                  <w:rFonts w:ascii="Arial" w:hAnsi="Arial" w:cs="Arial"/>
                  <w:color w:val="000000" w:themeColor="text1"/>
                  <w:sz w:val="22"/>
                  <w:szCs w:val="22"/>
                </w:rPr>
                <w:t>600 м</w:t>
              </w:r>
            </w:smartTag>
            <w:r w:rsidRPr="00D838C3">
              <w:rPr>
                <w:rFonts w:ascii="Arial" w:hAnsi="Arial" w:cs="Arial"/>
                <w:color w:val="000000" w:themeColor="text1"/>
                <w:sz w:val="22"/>
                <w:szCs w:val="22"/>
              </w:rPr>
              <w:t xml:space="preserve"> севернее тупика Лесного</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p>
        </w:tc>
        <w:tc>
          <w:tcPr>
            <w:tcW w:w="4095" w:type="dxa"/>
          </w:tcPr>
          <w:p w:rsidR="0068594C" w:rsidRPr="00D838C3" w:rsidRDefault="0068594C" w:rsidP="0068594C">
            <w:pPr>
              <w:rPr>
                <w:rFonts w:ascii="Arial" w:hAnsi="Arial" w:cs="Arial"/>
                <w:color w:val="000000" w:themeColor="text1"/>
                <w:sz w:val="22"/>
                <w:szCs w:val="22"/>
              </w:rPr>
            </w:pPr>
          </w:p>
        </w:tc>
        <w:tc>
          <w:tcPr>
            <w:tcW w:w="4933" w:type="dxa"/>
          </w:tcPr>
          <w:p w:rsidR="0068594C" w:rsidRPr="00D838C3" w:rsidRDefault="0068594C" w:rsidP="0068594C">
            <w:pPr>
              <w:rPr>
                <w:rFonts w:ascii="Arial" w:hAnsi="Arial" w:cs="Arial"/>
                <w:color w:val="000000" w:themeColor="text1"/>
                <w:sz w:val="22"/>
                <w:szCs w:val="22"/>
              </w:rPr>
            </w:pP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12</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«Ташлянское-II”</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 xml:space="preserve">г. Черкесск, лес «Таманская дача», левый берег р. Ташлы, </w:t>
            </w:r>
            <w:smartTag w:uri="urn:schemas-microsoft-com:office:smarttags" w:element="metricconverter">
              <w:smartTagPr>
                <w:attr w:name="ProductID" w:val="200 м"/>
              </w:smartTagPr>
              <w:r w:rsidRPr="00D838C3">
                <w:rPr>
                  <w:rFonts w:ascii="Arial" w:hAnsi="Arial" w:cs="Arial"/>
                  <w:color w:val="000000" w:themeColor="text1"/>
                  <w:sz w:val="22"/>
                  <w:szCs w:val="22"/>
                </w:rPr>
                <w:t>200 м</w:t>
              </w:r>
            </w:smartTag>
            <w:r w:rsidRPr="00D838C3">
              <w:rPr>
                <w:rFonts w:ascii="Arial" w:hAnsi="Arial" w:cs="Arial"/>
                <w:color w:val="000000" w:themeColor="text1"/>
                <w:sz w:val="22"/>
                <w:szCs w:val="22"/>
              </w:rPr>
              <w:t xml:space="preserve"> восточнее пионерлагеря</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13</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«Ташлянское-III”</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 xml:space="preserve">г. Черкесск, лес «Таманская дача», верховья р. Ташлы, левый берег, </w:t>
            </w:r>
            <w:smartTag w:uri="urn:schemas-microsoft-com:office:smarttags" w:element="metricconverter">
              <w:smartTagPr>
                <w:attr w:name="ProductID" w:val="300 м"/>
              </w:smartTagPr>
              <w:r w:rsidRPr="00D838C3">
                <w:rPr>
                  <w:rFonts w:ascii="Arial" w:hAnsi="Arial" w:cs="Arial"/>
                  <w:color w:val="000000" w:themeColor="text1"/>
                  <w:sz w:val="22"/>
                  <w:szCs w:val="22"/>
                </w:rPr>
                <w:t>300 м</w:t>
              </w:r>
            </w:smartTag>
            <w:r w:rsidRPr="00D838C3">
              <w:rPr>
                <w:rFonts w:ascii="Arial" w:hAnsi="Arial" w:cs="Arial"/>
                <w:color w:val="000000" w:themeColor="text1"/>
                <w:sz w:val="22"/>
                <w:szCs w:val="22"/>
              </w:rPr>
              <w:t xml:space="preserve"> восточнее школы-интерната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14</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«Ташлянское-IV”</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 Черкесск, лес «Таманская дача», над Михайловским родником</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15</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«Чапаевское»</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 xml:space="preserve">г. Черкесск, северо-восточная часть города, </w:t>
            </w:r>
            <w:smartTag w:uri="urn:schemas-microsoft-com:office:smarttags" w:element="metricconverter">
              <w:smartTagPr>
                <w:attr w:name="ProductID" w:val="1,2 км"/>
              </w:smartTagPr>
              <w:r w:rsidRPr="00D838C3">
                <w:rPr>
                  <w:rFonts w:ascii="Arial" w:hAnsi="Arial" w:cs="Arial"/>
                  <w:color w:val="000000" w:themeColor="text1"/>
                  <w:sz w:val="22"/>
                  <w:szCs w:val="22"/>
                </w:rPr>
                <w:t>1,2 км</w:t>
              </w:r>
            </w:smartTag>
            <w:r w:rsidRPr="00D838C3">
              <w:rPr>
                <w:rFonts w:ascii="Arial" w:hAnsi="Arial" w:cs="Arial"/>
                <w:color w:val="000000" w:themeColor="text1"/>
                <w:sz w:val="22"/>
                <w:szCs w:val="22"/>
              </w:rPr>
              <w:t xml:space="preserve"> восточнее ул. Чапаева, левый берег р. Ташлы</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16</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Группа курганов 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Адыге-Хабль</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17</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Группа курганов 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Апсуа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18</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Группа курганов 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Вако-Жиле</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lastRenderedPageBreak/>
              <w:t>19</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Группа курганов XI-XIII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х. Дубянский</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20</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Группа курганов XI-XIII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Икон-Халк</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21</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Группа курганов XI-XIII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Икон-Халк</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22</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Икон-Халк</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23</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х. Киево-Журавский</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24</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Группа курганов</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Кызыл-Тогай</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25</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Кызыл-Тогай</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26</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Грунтовые могильники</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Новокувинское</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27</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Группа курганов</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Старокувинское</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28</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Группа курганов</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Эрсакон</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29</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Группа курганов</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Эркин-Юрт</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30</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«Старое жилище» XII-XIV вв. н.э.</w:t>
            </w:r>
          </w:p>
        </w:tc>
        <w:tc>
          <w:tcPr>
            <w:tcW w:w="4933" w:type="dxa"/>
          </w:tcPr>
          <w:p w:rsidR="0068594C" w:rsidRPr="00D838C3" w:rsidRDefault="0068594C" w:rsidP="0068594C">
            <w:pPr>
              <w:jc w:val="center"/>
              <w:rPr>
                <w:rFonts w:ascii="Arial" w:hAnsi="Arial" w:cs="Arial"/>
                <w:color w:val="000000" w:themeColor="text1"/>
                <w:sz w:val="22"/>
                <w:szCs w:val="22"/>
              </w:rPr>
            </w:pPr>
            <w:smartTag w:uri="urn:schemas-microsoft-com:office:smarttags" w:element="metricconverter">
              <w:smartTagPr>
                <w:attr w:name="ProductID" w:val="35 км"/>
              </w:smartTagPr>
              <w:r w:rsidRPr="00D838C3">
                <w:rPr>
                  <w:rFonts w:ascii="Arial" w:hAnsi="Arial" w:cs="Arial"/>
                  <w:color w:val="000000" w:themeColor="text1"/>
                  <w:sz w:val="22"/>
                  <w:szCs w:val="22"/>
                </w:rPr>
                <w:t>35 км</w:t>
              </w:r>
            </w:smartTag>
            <w:r w:rsidRPr="00D838C3">
              <w:rPr>
                <w:rFonts w:ascii="Arial" w:hAnsi="Arial" w:cs="Arial"/>
                <w:color w:val="000000" w:themeColor="text1"/>
                <w:sz w:val="22"/>
                <w:szCs w:val="22"/>
              </w:rPr>
              <w:t xml:space="preserve"> п. Архыз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31</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XII-XIV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Архыз, Церковная поляна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32</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Остатки сторожевой башни «Къарча-Къала» XII-XIV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Архыз, Церковная поляна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33</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Руины церкви. Архызский комплекс памятников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Архыз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34</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Остатки ограды. Архызский комплекс памятников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Архыз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35</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Архызский комплекс памятников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Архыз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36</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Поселение-1. Архызский комплекс памятников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Архыз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37</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Поселение-2. Архызский комплекс памятников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Архыз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38</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Поселение-3. Архызский комплекс памятников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Архыз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39</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Руины зданий. Архызский комплекс памятников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Архыз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40</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Руины стены. Архызский комплекс памятников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Архыз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41</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Плита с крестом-1. Архызский комплекс памятников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Архыз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42</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Плита с крестом-2. Архызский комплекс памятников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Архыз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43</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Плита с крестом-3. Архызский комплекс памятников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Архыз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44</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Кучи камней. Архызский комплекс памятников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Архыз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45</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Остатки каменных крепостей XII-XIV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ст. Зеленчукская</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46</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Курганы</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ст. Исправная, левый берег р. Большой Зеленчук</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47</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«Белая круча»</w:t>
            </w:r>
          </w:p>
        </w:tc>
        <w:tc>
          <w:tcPr>
            <w:tcW w:w="4933" w:type="dxa"/>
          </w:tcPr>
          <w:p w:rsidR="0068594C" w:rsidRPr="00D838C3" w:rsidRDefault="0068594C" w:rsidP="0068594C">
            <w:pPr>
              <w:rPr>
                <w:rFonts w:ascii="Arial" w:hAnsi="Arial" w:cs="Arial"/>
                <w:color w:val="000000" w:themeColor="text1"/>
                <w:sz w:val="22"/>
                <w:szCs w:val="22"/>
              </w:rPr>
            </w:pPr>
            <w:smartTag w:uri="urn:schemas-microsoft-com:office:smarttags" w:element="metricconverter">
              <w:smartTagPr>
                <w:attr w:name="ProductID" w:val="7 км"/>
              </w:smartTagPr>
              <w:r w:rsidRPr="00D838C3">
                <w:rPr>
                  <w:rFonts w:ascii="Arial" w:hAnsi="Arial" w:cs="Arial"/>
                  <w:color w:val="000000" w:themeColor="text1"/>
                  <w:sz w:val="22"/>
                  <w:szCs w:val="22"/>
                </w:rPr>
                <w:t>7 км</w:t>
              </w:r>
            </w:smartTag>
            <w:r w:rsidRPr="00D838C3">
              <w:rPr>
                <w:rFonts w:ascii="Arial" w:hAnsi="Arial" w:cs="Arial"/>
                <w:color w:val="000000" w:themeColor="text1"/>
                <w:sz w:val="22"/>
                <w:szCs w:val="22"/>
              </w:rPr>
              <w:t>. Сев. ст. Исправной, на левом берегу р. Большой Зеленчук</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48</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Комплекс памятников «Белая круча»</w:t>
            </w:r>
          </w:p>
        </w:tc>
        <w:tc>
          <w:tcPr>
            <w:tcW w:w="4933" w:type="dxa"/>
          </w:tcPr>
          <w:p w:rsidR="0068594C" w:rsidRPr="00D838C3" w:rsidRDefault="0068594C" w:rsidP="0068594C">
            <w:pPr>
              <w:rPr>
                <w:rFonts w:ascii="Arial" w:hAnsi="Arial" w:cs="Arial"/>
                <w:color w:val="000000" w:themeColor="text1"/>
                <w:sz w:val="22"/>
                <w:szCs w:val="22"/>
              </w:rPr>
            </w:pPr>
            <w:smartTag w:uri="urn:schemas-microsoft-com:office:smarttags" w:element="metricconverter">
              <w:smartTagPr>
                <w:attr w:name="ProductID" w:val="7 км"/>
              </w:smartTagPr>
              <w:r w:rsidRPr="00D838C3">
                <w:rPr>
                  <w:rFonts w:ascii="Arial" w:hAnsi="Arial" w:cs="Arial"/>
                  <w:color w:val="000000" w:themeColor="text1"/>
                  <w:sz w:val="22"/>
                  <w:szCs w:val="22"/>
                </w:rPr>
                <w:t>7 км</w:t>
              </w:r>
            </w:smartTag>
            <w:r w:rsidRPr="00D838C3">
              <w:rPr>
                <w:rFonts w:ascii="Arial" w:hAnsi="Arial" w:cs="Arial"/>
                <w:color w:val="000000" w:themeColor="text1"/>
                <w:sz w:val="22"/>
                <w:szCs w:val="22"/>
              </w:rPr>
              <w:t>. Сев. ст. Исправной, на левом берегу р. Большой Зеленчук</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49</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 «Белая круча»</w:t>
            </w:r>
          </w:p>
        </w:tc>
        <w:tc>
          <w:tcPr>
            <w:tcW w:w="4933" w:type="dxa"/>
          </w:tcPr>
          <w:p w:rsidR="0068594C" w:rsidRPr="00D838C3" w:rsidRDefault="0068594C" w:rsidP="0068594C">
            <w:pPr>
              <w:rPr>
                <w:rFonts w:ascii="Arial" w:hAnsi="Arial" w:cs="Arial"/>
                <w:color w:val="000000" w:themeColor="text1"/>
                <w:sz w:val="22"/>
                <w:szCs w:val="22"/>
              </w:rPr>
            </w:pPr>
            <w:smartTag w:uri="urn:schemas-microsoft-com:office:smarttags" w:element="metricconverter">
              <w:smartTagPr>
                <w:attr w:name="ProductID" w:val="7 км"/>
              </w:smartTagPr>
              <w:r w:rsidRPr="00D838C3">
                <w:rPr>
                  <w:rFonts w:ascii="Arial" w:hAnsi="Arial" w:cs="Arial"/>
                  <w:color w:val="000000" w:themeColor="text1"/>
                  <w:sz w:val="22"/>
                  <w:szCs w:val="22"/>
                </w:rPr>
                <w:t>7 км</w:t>
              </w:r>
            </w:smartTag>
            <w:r w:rsidRPr="00D838C3">
              <w:rPr>
                <w:rFonts w:ascii="Arial" w:hAnsi="Arial" w:cs="Arial"/>
                <w:color w:val="000000" w:themeColor="text1"/>
                <w:sz w:val="22"/>
                <w:szCs w:val="22"/>
              </w:rPr>
              <w:t>. Сев. ст. Исправной, на левом берегу р. Большой Зеленчук</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lastRenderedPageBreak/>
              <w:t>50</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X-XII вв. н.э. («Статуи на шпиле»)</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Кривая балка, у р. Кяфар</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51</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 xml:space="preserve">Городище X-XII вв. н.э. </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Близ Кривой балки, у р. Кяфар, а. Кобу-Баши</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52</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Подвальный дольменообразный склеп I-II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Близ Кривой балки, у р. Кяфар</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53</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Менгир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Нижняя Ермоловка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54</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с каменными ящиками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Нижняя Ермоловка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55</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Дольменообразные склепы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Нижняя Ермоловка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56</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Нижняя Ермоловка, местность Иордан</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57</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Курганный могильник</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х. Новоисправненский</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58</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Сторожевая башня XII-XIV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х. Новоисправненский, на восток под Кольцевой балкой</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59</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Каменный крест с греческими надписями, статуи, могильник с подземными гробницами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ст. Сторожевая</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60</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Каменные гробницы городища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ст. Сторожевая, Бежгон</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61</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Наземные каменные гробницы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ст. Сторожевая</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62</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X-XII вв. н.э. со скальными катакомбами в нишах, склепах</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Окраина с Хасаут-Греческий</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63</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Наземные, полуподземные и подземные гробницы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Верховья р. Аксаут</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64</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из наземных гробниц  X-XIII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ст. Сторожевая, р. Кривая</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65</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«Шпиль» X-XIII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ст. Сторожевая, р. Кривая</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66</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Надземные и подземные гробницы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Верховья р. Маруха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67</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«Гиляч» IV-XI вв. н.э.</w:t>
            </w:r>
          </w:p>
        </w:tc>
        <w:tc>
          <w:tcPr>
            <w:tcW w:w="4933" w:type="dxa"/>
          </w:tcPr>
          <w:p w:rsidR="0068594C" w:rsidRPr="00D838C3" w:rsidRDefault="0068594C" w:rsidP="0068594C">
            <w:pPr>
              <w:rPr>
                <w:rFonts w:ascii="Arial" w:hAnsi="Arial" w:cs="Arial"/>
                <w:color w:val="000000" w:themeColor="text1"/>
                <w:sz w:val="22"/>
                <w:szCs w:val="22"/>
              </w:rPr>
            </w:pPr>
            <w:smartTag w:uri="urn:schemas-microsoft-com:office:smarttags" w:element="metricconverter">
              <w:smartTagPr>
                <w:attr w:name="ProductID" w:val="13 км"/>
              </w:smartTagPr>
              <w:r w:rsidRPr="00D838C3">
                <w:rPr>
                  <w:rFonts w:ascii="Arial" w:hAnsi="Arial" w:cs="Arial"/>
                  <w:color w:val="000000" w:themeColor="text1"/>
                  <w:sz w:val="22"/>
                  <w:szCs w:val="22"/>
                </w:rPr>
                <w:t>13 км</w:t>
              </w:r>
            </w:smartTag>
            <w:r w:rsidRPr="00D838C3">
              <w:rPr>
                <w:rFonts w:ascii="Arial" w:hAnsi="Arial" w:cs="Arial"/>
                <w:color w:val="000000" w:themeColor="text1"/>
                <w:sz w:val="22"/>
                <w:szCs w:val="22"/>
              </w:rPr>
              <w:t xml:space="preserve"> вверх по течению р. Кубань от г. Карачаевска, на левом берегу</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68</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с каменными выкладками IX-XII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Карт-Джурт</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69</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с подземными гробницами IX-XII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Коста-Хетагурова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70</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«Инджурт-Гата» IX-XII вв. н.э.</w:t>
            </w:r>
          </w:p>
        </w:tc>
        <w:tc>
          <w:tcPr>
            <w:tcW w:w="4933" w:type="dxa"/>
          </w:tcPr>
          <w:p w:rsidR="0068594C" w:rsidRPr="00D838C3" w:rsidRDefault="0068594C" w:rsidP="0068594C">
            <w:pPr>
              <w:rPr>
                <w:rFonts w:ascii="Arial" w:hAnsi="Arial" w:cs="Arial"/>
                <w:color w:val="000000" w:themeColor="text1"/>
                <w:sz w:val="22"/>
                <w:szCs w:val="22"/>
              </w:rPr>
            </w:pPr>
            <w:smartTag w:uri="urn:schemas-microsoft-com:office:smarttags" w:element="metricconverter">
              <w:smartTagPr>
                <w:attr w:name="ProductID" w:val="5 км"/>
              </w:smartTagPr>
              <w:r w:rsidRPr="00D838C3">
                <w:rPr>
                  <w:rFonts w:ascii="Arial" w:hAnsi="Arial" w:cs="Arial"/>
                  <w:color w:val="000000" w:themeColor="text1"/>
                  <w:sz w:val="22"/>
                  <w:szCs w:val="22"/>
                </w:rPr>
                <w:t>5 км</w:t>
              </w:r>
            </w:smartTag>
            <w:r w:rsidRPr="00D838C3">
              <w:rPr>
                <w:rFonts w:ascii="Arial" w:hAnsi="Arial" w:cs="Arial"/>
                <w:color w:val="000000" w:themeColor="text1"/>
                <w:sz w:val="22"/>
                <w:szCs w:val="22"/>
              </w:rPr>
              <w:t xml:space="preserve"> от а. Кумыш</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71</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IX-XII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Нижняя Теберда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72</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IX-XII вв. н.э. (развалины)</w:t>
            </w:r>
          </w:p>
        </w:tc>
        <w:tc>
          <w:tcPr>
            <w:tcW w:w="4933" w:type="dxa"/>
          </w:tcPr>
          <w:p w:rsidR="0068594C" w:rsidRPr="00D838C3" w:rsidRDefault="0068594C" w:rsidP="0068594C">
            <w:pPr>
              <w:jc w:val="center"/>
              <w:rPr>
                <w:rFonts w:ascii="Arial" w:hAnsi="Arial" w:cs="Arial"/>
                <w:color w:val="000000" w:themeColor="text1"/>
                <w:sz w:val="22"/>
                <w:szCs w:val="22"/>
              </w:rPr>
            </w:pPr>
            <w:r w:rsidRPr="00D838C3">
              <w:rPr>
                <w:rFonts w:ascii="Arial" w:hAnsi="Arial" w:cs="Arial"/>
                <w:color w:val="000000" w:themeColor="text1"/>
                <w:sz w:val="22"/>
                <w:szCs w:val="22"/>
              </w:rPr>
              <w:t>В окрестностях г. Теберда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73</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Амгатинское городище с могильниками IX-XII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 Теберда, р. Амгата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74</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и склепы IX-XII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Левый берег р. Теберда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75</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Карачаевский могильник IX-XII вв. н.э. «Учкулан №1»</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Левый берег р. Теберда, а. Учкулан</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76</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Карачаевское поселение IX-XII вв. н.э. «Хурзук»</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Хурзук</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lastRenderedPageBreak/>
              <w:t>77</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IX-XII вв. н.э. «Хурзук №1»</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Хурзук</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78</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IX-XII вв. н.э. «Хурзук №2»</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Хурзук</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79</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Курганы  IX-XII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р. Уллу-Кам</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80</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с погребениями в каменных ящиках IX-XII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Устье р. Мара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81</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IX-XII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Устье р. Урзун-Кол</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82</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«Ташкёпюр» IX-XII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Урочище  Ташкёпюр</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83</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Скальные катакомбы, наземные гробницы IX-XII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Урочище Сынла в верховье р. Индыш</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84</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Сармато-Аланские курганы I-IV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Учкекен</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85</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II-VI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Учкекен</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86</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«Первомайское №2» II-VI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Первомайское, южная окраина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87</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Скальный катакомбный могильник. Комплекс памятников VII-IX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Учкекен, Рим-Гора, при впадении р. Экакон в р. Подкумок</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88</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Укрепление раннесредневековое</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Между селами Джага и Учкекен, Рим-Гора, при впадении р. Эшкекен п р. Подкумок</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89</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 «Рим-Гора»</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Между селами Джага и Учкекен, Рим-Гора, при впадении р. Эшкекен п р. Подкумок</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90</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Курганный могильник I-IV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Терезе</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91</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Сармато-Аланские курганы I-III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Терезе</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92</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с катакомбами и погребениями, в каменных ящиках VIII-IX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Хасаут</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93</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III-II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Дружба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94</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Курганы III-II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Дружба, южная окраина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95</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Дружбинское городище III-II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Дружба, левый берег р. Кубань</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96</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 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Псыж</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97</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Курганы VI-V вв.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Псыж</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98</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 Комплекс памятников IX-XII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Гора Ахмат-Кая</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99</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«Ахмат-Кая» IX-XII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Восточная окраина а. Ахмат-Кая</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100</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 IX-XII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У городища Ахмат-Кая</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101</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Комплекс памятников IX-XШ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У городища Ахмат-Кая</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102</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Наскальные укрепления IX-XШ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Ахмат-Кая</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103</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IX-XШ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 xml:space="preserve">Устье р. Абсекак, </w:t>
            </w:r>
            <w:smartTag w:uri="urn:schemas-microsoft-com:office:smarttags" w:element="metricconverter">
              <w:smartTagPr>
                <w:attr w:name="ProductID" w:val="4 км"/>
              </w:smartTagPr>
              <w:r w:rsidRPr="00D838C3">
                <w:rPr>
                  <w:rFonts w:ascii="Arial" w:hAnsi="Arial" w:cs="Arial"/>
                  <w:color w:val="000000" w:themeColor="text1"/>
                  <w:sz w:val="22"/>
                  <w:szCs w:val="22"/>
                </w:rPr>
                <w:t>4 км</w:t>
              </w:r>
            </w:smartTag>
            <w:r w:rsidRPr="00D838C3">
              <w:rPr>
                <w:rFonts w:ascii="Arial" w:hAnsi="Arial" w:cs="Arial"/>
                <w:color w:val="000000" w:themeColor="text1"/>
                <w:sz w:val="22"/>
                <w:szCs w:val="22"/>
              </w:rPr>
              <w:t xml:space="preserve"> вверх</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104</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Курганная группа IX-XШ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Долина р. Абсекак</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105</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Саркофаг горы «Гриб» V-VII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Гора Гриб</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106</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 xml:space="preserve">Поселение III тыс. до н.э. </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Балка Каменистая, правый берег</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107</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V-XIII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Балка Каменистая</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108</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Комплекс памятников V-XIII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Балка Мощевая, правый берег</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109</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Комплекс памятников V-XIII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Балка Мощевая, правый берег</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lastRenderedPageBreak/>
              <w:t>110</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 V-XIII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Круглик, северный уступ скалы</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111</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VII-XIII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Курджиново, тазовая поляна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112</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Крепость «Супун-кара» IV-IX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Курджиново, левый берег балки Алычевой</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113</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 «Псемен» III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Курджиново</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114</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 «Гриб» V-VII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Курджиново,</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115</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Мостовая поляна</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 Мостовая поляна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116</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Курганы, могильники XIII-XV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От п. Теплый до с. Подскального</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117</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XII-X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 Усть-Джегута, гипсовый завод</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118</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Усть-Джегутинская курганная группа (7 курганов) V-VIII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 Усть-Джегута, сев. окраина города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119</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«Учкулька» VII-IX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Важное, устье р. Учкулька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120</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«Важный» №1 XI-XIII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Важное, левый берег р. Кубань</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121</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 «Важное»  XI-XIII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Важное, левый берег р. Кубань</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122</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«Важный» №2 XI-XIII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Важное, левый берег р. Кубань</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123</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Курганный могильник «Важный» III-II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 Важное, левый берег р. Кубань</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124</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«Красногорское» VII-IX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ст. Красногорская</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125</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«Красногорка» 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ст. Красногорская</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126</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«Кубинское» X-XII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Кубина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127</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 с каменными выкладками XVII вв.</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Кубина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128</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Курганы «Кипчакские» XII в.</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Кубина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129</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Христианские могильники VII в.</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Кубина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130</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с прямоугольными каменными выкладками V-VIII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Кызыл-Кала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131</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Кызыл-Калинское селище V-VII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Кызыл-Кала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132</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VI в.</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Кызыл-Кала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133</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у башни Кызыл-Кала VIII-IX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Кызыл-Кала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134</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 XIV-XVI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Новая-джегута</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135</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Скальный катакомбный могильник VIII-XII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Сары-Тюз, местечко Токмак</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136</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«Сары-Тюз» V-VIII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Сары-Тюз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137</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Скальный катакомбный могильник</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Сары-Тюз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138</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Курганный могильник «Сары-Тюз» III-II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Сары-Тюз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139</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«Эльтаркач» IX-XI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Эльтаркач</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140</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Поселение «Эльтаркач» V-XII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Эльтаркач</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141</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Подземные каменные гробницы V-VIII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Эльтаркач, у подножья гор</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142</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Курганы XIV-XVI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Хабез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143</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I-XVII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Хабез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144</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Скальные погребения XII-XIV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Хабез</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145</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Гробницы и курганы XIII-XIV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Али-Бердуковский</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146</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Курганы XIV-XVI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Али-Бердуковский</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lastRenderedPageBreak/>
              <w:t>147</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Могильники VI в.</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Жако</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148</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Курганы XIV-XVI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Кош-Хабль</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149</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Могильник 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Кош-Хабль</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150</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Курганы (97 курганов) 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Зеюко</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151</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Курганная группа (97 курганов) 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Псаючье-Дахе</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152</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Курганы 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Псаючье-Дахе</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153</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Курганы 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Между а. Инжичишко и х. Фроловский</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154</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Катакомбный могильник IV-V вв.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Урочище Байтал-Чапхан</w:t>
            </w:r>
          </w:p>
        </w:tc>
      </w:tr>
      <w:tr w:rsidR="00D838C3" w:rsidRPr="00D838C3" w:rsidTr="0068594C">
        <w:tc>
          <w:tcPr>
            <w:tcW w:w="736" w:type="dxa"/>
          </w:tcPr>
          <w:p w:rsidR="0068594C" w:rsidRPr="00D838C3" w:rsidRDefault="0068594C" w:rsidP="0068594C">
            <w:pPr>
              <w:snapToGrid w:val="0"/>
              <w:jc w:val="center"/>
              <w:rPr>
                <w:rFonts w:ascii="Arial" w:hAnsi="Arial" w:cs="Arial"/>
                <w:color w:val="000000" w:themeColor="text1"/>
                <w:sz w:val="22"/>
                <w:szCs w:val="22"/>
              </w:rPr>
            </w:pPr>
            <w:r w:rsidRPr="00D838C3">
              <w:rPr>
                <w:rFonts w:ascii="Arial" w:hAnsi="Arial" w:cs="Arial"/>
                <w:color w:val="000000" w:themeColor="text1"/>
                <w:sz w:val="22"/>
                <w:szCs w:val="22"/>
              </w:rPr>
              <w:t>155</w:t>
            </w:r>
          </w:p>
        </w:tc>
        <w:tc>
          <w:tcPr>
            <w:tcW w:w="4095"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Городище и группа курганов «Эльбурган» II тыс. до н.э.</w:t>
            </w:r>
          </w:p>
        </w:tc>
        <w:tc>
          <w:tcPr>
            <w:tcW w:w="4933" w:type="dxa"/>
          </w:tcPr>
          <w:p w:rsidR="0068594C" w:rsidRPr="00D838C3" w:rsidRDefault="0068594C" w:rsidP="0068594C">
            <w:pPr>
              <w:rPr>
                <w:rFonts w:ascii="Arial" w:hAnsi="Arial" w:cs="Arial"/>
                <w:color w:val="000000" w:themeColor="text1"/>
                <w:sz w:val="22"/>
                <w:szCs w:val="22"/>
              </w:rPr>
            </w:pPr>
            <w:r w:rsidRPr="00D838C3">
              <w:rPr>
                <w:rFonts w:ascii="Arial" w:hAnsi="Arial" w:cs="Arial"/>
                <w:color w:val="000000" w:themeColor="text1"/>
                <w:sz w:val="22"/>
                <w:szCs w:val="22"/>
              </w:rPr>
              <w:t>а. Эльбурган</w:t>
            </w:r>
          </w:p>
        </w:tc>
      </w:tr>
    </w:tbl>
    <w:p w:rsidR="0068594C" w:rsidRPr="00D838C3" w:rsidRDefault="0068594C" w:rsidP="0068594C">
      <w:pPr>
        <w:rPr>
          <w:color w:val="000000" w:themeColor="text1"/>
        </w:rPr>
      </w:pPr>
    </w:p>
    <w:p w:rsidR="0068594C" w:rsidRPr="00D838C3" w:rsidRDefault="0068594C" w:rsidP="0068594C">
      <w:pPr>
        <w:spacing w:before="60" w:after="60"/>
        <w:ind w:firstLine="900"/>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12.2.3.</w:t>
      </w:r>
    </w:p>
    <w:p w:rsidR="0068594C" w:rsidRPr="00D838C3" w:rsidRDefault="0068594C" w:rsidP="0068594C">
      <w:pPr>
        <w:spacing w:before="60" w:after="60"/>
        <w:ind w:firstLine="900"/>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Сведения об объектах культурного наследия местного (муниципального) значения, расположенных на территории Карачаево-Черкесской </w:t>
      </w:r>
      <w:r w:rsidR="00891E53" w:rsidRPr="00D838C3">
        <w:rPr>
          <w:rFonts w:ascii="Arial" w:hAnsi="Arial" w:cs="Arial"/>
          <w:b/>
          <w:i/>
          <w:color w:val="000000" w:themeColor="text1"/>
          <w:sz w:val="20"/>
          <w:szCs w:val="20"/>
        </w:rPr>
        <w:t>Республики</w:t>
      </w:r>
      <w:r w:rsidRPr="00D838C3">
        <w:rPr>
          <w:rFonts w:ascii="Arial" w:hAnsi="Arial" w:cs="Arial"/>
          <w:b/>
          <w:i/>
          <w:color w:val="000000" w:themeColor="text1"/>
          <w:sz w:val="20"/>
          <w:szCs w:val="20"/>
        </w:rPr>
        <w:t>.</w:t>
      </w:r>
    </w:p>
    <w:tbl>
      <w:tblPr>
        <w:tblW w:w="9749" w:type="dxa"/>
        <w:tblInd w:w="79" w:type="dxa"/>
        <w:tblLayout w:type="fixed"/>
        <w:tblLook w:val="0000" w:firstRow="0" w:lastRow="0" w:firstColumn="0" w:lastColumn="0" w:noHBand="0" w:noVBand="0"/>
      </w:tblPr>
      <w:tblGrid>
        <w:gridCol w:w="749"/>
        <w:gridCol w:w="4140"/>
        <w:gridCol w:w="4860"/>
      </w:tblGrid>
      <w:tr w:rsidR="00D838C3" w:rsidRPr="00D838C3" w:rsidTr="0068594C">
        <w:trPr>
          <w:tblHeader/>
        </w:trPr>
        <w:tc>
          <w:tcPr>
            <w:tcW w:w="749"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napToGrid w:val="0"/>
              <w:jc w:val="center"/>
              <w:rPr>
                <w:rFonts w:ascii="Arial" w:hAnsi="Arial" w:cs="Arial"/>
                <w:b/>
                <w:i/>
                <w:color w:val="000000" w:themeColor="text1"/>
                <w:sz w:val="20"/>
                <w:szCs w:val="20"/>
              </w:rPr>
            </w:pPr>
            <w:r w:rsidRPr="00D838C3">
              <w:rPr>
                <w:rFonts w:ascii="Arial" w:hAnsi="Arial" w:cs="Arial"/>
                <w:b/>
                <w:i/>
                <w:color w:val="000000" w:themeColor="text1"/>
                <w:sz w:val="20"/>
                <w:szCs w:val="20"/>
              </w:rPr>
              <w:t>№</w:t>
            </w:r>
          </w:p>
          <w:p w:rsidR="0068594C" w:rsidRPr="00D838C3" w:rsidRDefault="0068594C" w:rsidP="0068594C">
            <w:pPr>
              <w:snapToGrid w:val="0"/>
              <w:jc w:val="center"/>
              <w:rPr>
                <w:rFonts w:ascii="Arial" w:hAnsi="Arial" w:cs="Arial"/>
                <w:b/>
                <w:i/>
                <w:color w:val="000000" w:themeColor="text1"/>
                <w:sz w:val="20"/>
                <w:szCs w:val="20"/>
              </w:rPr>
            </w:pPr>
            <w:r w:rsidRPr="00D838C3">
              <w:rPr>
                <w:rFonts w:ascii="Arial" w:hAnsi="Arial" w:cs="Arial"/>
                <w:b/>
                <w:i/>
                <w:color w:val="000000" w:themeColor="text1"/>
                <w:sz w:val="20"/>
                <w:szCs w:val="20"/>
              </w:rPr>
              <w:t>п/п</w:t>
            </w:r>
          </w:p>
        </w:tc>
        <w:tc>
          <w:tcPr>
            <w:tcW w:w="414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napToGrid w:val="0"/>
              <w:jc w:val="center"/>
              <w:rPr>
                <w:rFonts w:ascii="Arial" w:hAnsi="Arial" w:cs="Arial"/>
                <w:b/>
                <w:i/>
                <w:color w:val="000000" w:themeColor="text1"/>
                <w:sz w:val="20"/>
                <w:szCs w:val="20"/>
              </w:rPr>
            </w:pPr>
            <w:r w:rsidRPr="00D838C3">
              <w:rPr>
                <w:rFonts w:ascii="Arial" w:hAnsi="Arial" w:cs="Arial"/>
                <w:b/>
                <w:i/>
                <w:color w:val="000000" w:themeColor="text1"/>
                <w:sz w:val="20"/>
                <w:szCs w:val="20"/>
              </w:rPr>
              <w:t>Наименование объекта культурного наследия федерального значения</w:t>
            </w:r>
          </w:p>
        </w:tc>
        <w:tc>
          <w:tcPr>
            <w:tcW w:w="486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snapToGrid w:val="0"/>
              <w:jc w:val="center"/>
              <w:rPr>
                <w:rFonts w:ascii="Arial" w:hAnsi="Arial" w:cs="Arial"/>
                <w:b/>
                <w:i/>
                <w:color w:val="000000" w:themeColor="text1"/>
                <w:sz w:val="20"/>
                <w:szCs w:val="20"/>
              </w:rPr>
            </w:pPr>
            <w:r w:rsidRPr="00D838C3">
              <w:rPr>
                <w:rFonts w:ascii="Arial" w:hAnsi="Arial" w:cs="Arial"/>
                <w:b/>
                <w:i/>
                <w:color w:val="000000" w:themeColor="text1"/>
                <w:sz w:val="20"/>
                <w:szCs w:val="20"/>
              </w:rPr>
              <w:t>Местонахождение объекта культурного наследия федерального значения в соответствии с актом органа государственной власти о его постановке на государственную охрану</w:t>
            </w:r>
          </w:p>
        </w:tc>
      </w:tr>
      <w:tr w:rsidR="00D838C3" w:rsidRPr="00D838C3" w:rsidTr="0068594C">
        <w:tc>
          <w:tcPr>
            <w:tcW w:w="749" w:type="dxa"/>
            <w:tcBorders>
              <w:top w:val="single" w:sz="12"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w:t>
            </w:r>
          </w:p>
        </w:tc>
        <w:tc>
          <w:tcPr>
            <w:tcW w:w="4140" w:type="dxa"/>
            <w:tcBorders>
              <w:top w:val="single" w:sz="12"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Советским воинам, погибшим в годы Великой Отечественной войны 1941-1945 гг.</w:t>
            </w:r>
          </w:p>
        </w:tc>
        <w:tc>
          <w:tcPr>
            <w:tcW w:w="4860" w:type="dxa"/>
            <w:tcBorders>
              <w:top w:val="single" w:sz="12"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сквер</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2</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«Дружба народов»</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ул. Комсомольская, Центральный парк культуры и отдыха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3</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первым коммунарам</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г. Черкесск, ул. К. Маркса, 8                           </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4</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Бюст рабочего А.З. Хруслова, убитого кулаками, завод «Молот» </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пл. Кирова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5</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комсомольцев, погибших в борьбе с белогвардейцами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пл. Ленина, Центральный сквер</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6</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Здание, с балкона которого была провозглашена Советская власть в Карачаево-Черкесии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пр. Ленина, 42</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7</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Место маевок большевиков</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Парк культуры и отдыха, Зеленый остров, р. Кубань</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8</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Здание, где проходило 3-е заседание, 1-го съезда Советов Баталпашинского отдела</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ул. Первомайская, 29</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9</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Здание, где находился Баталпашинский Совет рабочих и крестьянских депутатов</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ул. Пушкинская</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10</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Братские могилы Советских воинов,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южная окраина города, закрытое городское кладбище</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11</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Братские могилы рабочих, погибших от рук белогвардейцев</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южная окраина города, закрытое городское кладбище</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12</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В.И. Ленину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пл. Ленина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13</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В.И. Ленину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ул. Гутякулова, 2</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14</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Бюст Д. Менделеева</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ул. Гутякулова, 2, завод РТИ</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15</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Бюст К. Маркса</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ул. Гутякулова,  завод РТИ</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16</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Бюст Я.Ф. Балахонова</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пл. Кирова, сквер</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17</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В.И. Ленину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ул. Октябрьская, 56, ГПТУ-17</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18</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В.И. Ленину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ул. Свободы, 6</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19</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В.И. Ленину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Черкесск, ул. Свободы, 62</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20</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Советским воинам,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Адыге-Хабль, на перекрестке дорог Черкесск-Ставрополь, п. Эркин-Шахар</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21</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партизанам, погибшим в борьбе с бандитами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Апсуа, ср. школа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22</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воинам-землякам, погибшим в боях за Родину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х. Евсеевский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23</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воинам-землякам,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Икон-Халк</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24</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Советских воинов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Икон-Халк, нач. школа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25</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воинам-землякам,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Старокувинский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26</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воинам-землякам,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Эрсакон, ДК</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27</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В.И. Ленину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Эркин-Шахар, сахарный з-д.</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28</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Бюст К. Маркса</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Эркин-Шахар, сахарный з-д.</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29</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В.И. Ленину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Эрсакон, во дворе правления казачества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30</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воинов, погибших в годы Гражданской войны</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ст. Зеленчукская, сквер</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31</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защитников Марухского перевала,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ст. Зеленчукская, сквер</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32</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мирных жителей, расстрелянных фашиставми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ст. Зеленчукская, северная окраина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33</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в честь основания в 1959 году ст. Зеленчукская</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ст. Зеленчукская</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34</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в честь погибших в годы Гражданской войны</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ст. Зеленчукская</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35</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Мемориальный комплекс защитникам Кавказа</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Архыз, Софийская поляна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36</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защитникам Кавказа</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п. Архыз, </w:t>
            </w:r>
            <w:smartTag w:uri="urn:schemas-microsoft-com:office:smarttags" w:element="metricconverter">
              <w:smartTagPr>
                <w:attr w:name="ProductID" w:val="4 км"/>
              </w:smartTagPr>
              <w:r w:rsidRPr="00D838C3">
                <w:rPr>
                  <w:rFonts w:ascii="Arial" w:hAnsi="Arial" w:cs="Arial"/>
                  <w:color w:val="000000" w:themeColor="text1"/>
                  <w:sz w:val="22"/>
                  <w:szCs w:val="22"/>
                </w:rPr>
                <w:t>4 км</w:t>
              </w:r>
            </w:smartTag>
            <w:r w:rsidRPr="00D838C3">
              <w:rPr>
                <w:rFonts w:ascii="Arial" w:hAnsi="Arial" w:cs="Arial"/>
                <w:color w:val="000000" w:themeColor="text1"/>
                <w:sz w:val="22"/>
                <w:szCs w:val="22"/>
              </w:rPr>
              <w:t xml:space="preserve"> от поселка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37</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партизан Черкесского городского отряда,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Даусуз, территория мебельной фабрики</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38</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Могила партизана Чиркова, погибшего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Даусуз, мебельная фабрика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39</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воина-землякам и жителям станицы, погибшим в годы ВОВ</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ст. Исправная, Парк культуры и отдыха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40</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воинам, погибшим в годы Гражданской войны</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ст. Исправная, Парк культуры и отдыха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41</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воинов, погибших в годы Гражданской войны</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ст. Кардоникская, Парк культуры и отдыха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42</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Советским воинам и жителям,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ст. Кардоникская</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43</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Советских воинов,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х. Лесо-Кефарь</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44</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воинам-односельчанам, погибшим в годы Великой Отечественной воины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Маруха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45</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воинов, погибших в годы Гражданской войны</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х. Новоисправненский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46</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Братская могила партизан, погибших в борьбе с фашистами </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ст. Сторожевая</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47</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воинов, погибших в годы Гражданской войны</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х. Фроловский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48</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 Могила неизвестного солдата, погибшего в борьбе с фашистамий </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Хасаут-Греческое</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49</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юному партизану Диме Юрченко</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Хасаут-Греческое</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50</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защитникам Кавказа,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Гора Джумарыкълы</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51</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Боевой Славы</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Гора Джумарыкълы-Тёбе, пик Пионеров</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52</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юному пионеру партизану Диме Юрченко</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Ущелье р. Аксаут</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53</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партизанке А. Булавиной, погибшей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Буковский лес, в Архызском ущелье</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54</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30-летия Победы над фашистской Германией</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Солнечная поляна в Архызском ущелье</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55</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партизанам, погибшим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Кызгычский заповедник</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56</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партизанам Кувинско-Иконхалского отряда, погибшим в 1942 году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Марухский перевал</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57</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В.И. Ленину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ст. Зеленчукская</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58</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Бюст В.И. Ленина</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ст. Сторожевая</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59</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Бюст Героя Советского Союза Х.У. Богатырева</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Карачаевск</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60</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Дом, где жила отважная партизанка З. Эркенова</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Карачаевск, ул. Ленинградская, 12</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61</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Дом, где жил командир партизанского отряда «За Родину» М.И. Исаков</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Карачаевск, ул. Мира, 2</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62</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Дом, в котором жил Герой Советского Союза Х.У. Богатырев</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Карачаевск, ул. Мира, 23</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63</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Здание, где останавливался и выступал видный деятель Болгарского и Международного движения Георгий Димитров</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Карачаевск, гостиница «Эльбрус»</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64</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Бюст революционера С.М. Халилова</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Карачаевск, к/т. им. С.М. Халилова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65</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воинам и партизанам,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Карачаевск, западная окраина города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66</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Советских воинов,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Карачаевск, южная окраина города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67</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Скульптура «Горянка»</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Карачаевск, перекресток улиц Ленина и Мира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68</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В.И. Ленину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Карачаевск, центральная площадь</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69</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В.И. Ленину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Карачаевск,  ул. Мира, 10</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70</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А.С. Пушкину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Карачаевск, к/т. С.М. Халилову</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71</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воинам-землякам,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Верхняя Мара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72</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Советским воинам,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Верхняя Мара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73</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Дом, в котором жил революционер С.М. Халилов</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Верхняя Теберда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74</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Дом, в котором жил революционер У.Д. Алиев</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Карт-Джурт</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75</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Здание, где работал революционер Г. Дзасохов</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Коста-Хетагурова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76</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воинам-землякам,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Коста-Хетагурова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77</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Советских воинов,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Нижняя Мара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78</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Советских воинов,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Новый Карачай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79</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Могила неизвестного Советского солдата, погибшего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Р-он. п. Орджоникидзевский, рядом с музеем защитникам перевалов Кавказа в годы Великой Отечественной войны 1942-1943 гг.</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80</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красноармейцев, погибших в борьбе с белогвардейцами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Теберда, перед универмагом</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81</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мирных жителей, расстрелянных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Ущелье р. Муха, приток р. Теберда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82</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Герою Советского Союза О.М. Касаеву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Учкулан</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83</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Советским воинам,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Учкулан</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84</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защитникам Клухорского перевала</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Клухорский перевал</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85</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В.И. Ленину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Теберда, парк</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86</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Советским воинам,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Учкекен, южная окраина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87</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воинов, погибших в годы Гражданской войны</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Учкекен</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88</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Советским воинам,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Учкекен</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89</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воинам-односельчанам,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Красный Восток</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90</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воинам-землякам,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Кызыл Покун</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91</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Могила неизвестного Советского воина, погибшего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х. Новогеоргиевский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92</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Могила партизана И.П. Дубенцова, погибшего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Первомайское</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93</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воинам-односельчанам,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Терезе</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94</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воинам-односельчанам,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Элькуш</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95</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В.И. Ленину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Учкекен</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96</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В.И. Ленину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Дружба, центр</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97</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Советским воинам,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Кавказский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98</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Советских воинов,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Водораздельный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99</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Советских воинов,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Дружба</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100</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партизан,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Майский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101</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Советским воинам,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Мичуринский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102</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Советских воинов, погибших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Николаевское</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103</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Советских воинов, погибших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Псыж, у средней школы</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104</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Советским воинам,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Садовое</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105</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Советских воинов, погибших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Счастливое</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106</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Бюст комбайнера В.П. Волошина, погибшего при спасении совхозного хлеба</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Октябрьский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107</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Советских воинов, погибших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Ударный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108</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Памятник красноармейцам-Балахоновцам, погибшим в </w:t>
            </w:r>
            <w:smartTag w:uri="urn:schemas-microsoft-com:office:smarttags" w:element="metricconverter">
              <w:smartTagPr>
                <w:attr w:name="ProductID" w:val="1918 г"/>
              </w:smartTagPr>
              <w:r w:rsidRPr="00D838C3">
                <w:rPr>
                  <w:rFonts w:ascii="Arial" w:hAnsi="Arial" w:cs="Arial"/>
                  <w:color w:val="000000" w:themeColor="text1"/>
                  <w:sz w:val="22"/>
                  <w:szCs w:val="22"/>
                </w:rPr>
                <w:t>1918 г</w:t>
              </w:r>
            </w:smartTag>
            <w:r w:rsidRPr="00D838C3">
              <w:rPr>
                <w:rFonts w:ascii="Arial" w:hAnsi="Arial" w:cs="Arial"/>
                <w:color w:val="000000" w:themeColor="text1"/>
                <w:sz w:val="22"/>
                <w:szCs w:val="22"/>
              </w:rPr>
              <w:t>.</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Холоднородниковское</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109</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Братская могила  Советских воинов, погибших в борьбе с фашистами </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Чапаевское</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110</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В.И. Ленину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Ударный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111</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Братская могила  Советских воинов и партизан, погибших в борьбе с фашистами </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ст. Преградная</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112</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Могила партизан Голокосовой и Андрийчук, растрелянных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ст. Преградная</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113</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Могила неизвестного Советского летчика, погибшего в воздушном бою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Загедан</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114</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партизан,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Курджиново</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115</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рабочим лесозавода,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Курджиново</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116</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партизанам,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Курджиново</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117</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жителям п. Курджиново,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Курджиново</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118</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Советским воинам, погибшим в годы Великой Отечественной войны 1941-1942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Кызыл-Уруп</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119</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Советским воинам,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Медногорский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120</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воинам-пограничникам и воинам 808, 66, 307 стрелковых полков, погибшим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Пхия</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121</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Советских воинов,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Рожкао</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122</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партизанам Преградненского и Армавирского отрядов, погибшим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 Уруп, местность «Дурной камень»</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123</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защитникам Аллаштрахского перевала,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Аллаштрахский перевал</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124</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защитникам Адзапшского перевала,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Адзапшский перевал</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125</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защитникам Санчарского перевала,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Санчарский перевал</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126</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Советских воинов,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Усть-Джегута, Центральный парк</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127</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 xml:space="preserve">Обелиск работникам милиции </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г. Усть-Джегута, РОВД</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128</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неизвестных Советских воинов,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 Важное</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129</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Советских воинов,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ст. Красногорская</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130</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воинам-односельчанам,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Эльтаркач</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131</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партизан,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Хабез</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132</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чекисту Али Бердукову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Али-Бердуковский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133</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Советским воинам,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Али-Бердуковский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134</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Могила революционера Д.Н. Гутякулова</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Бесленей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135</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Советским воинам и партизанам,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Бесленей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136</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Обелиск Советским воинам, погибшим в годы Великой Отечественной войны 1941-1945 гг.</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Малый Зеленчук</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137</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Могила революционера А.В. Калмыкова</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Малый Зеленчук</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138</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Братская могила Советских воинов, погибших в борьбе с фашистами</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Ново-Хумаринский</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139</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Памятник В.И. Ленину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Хабез</w:t>
            </w:r>
          </w:p>
        </w:tc>
      </w:tr>
      <w:tr w:rsidR="00D838C3" w:rsidRPr="00D838C3" w:rsidTr="0068594C">
        <w:tc>
          <w:tcPr>
            <w:tcW w:w="749"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140</w:t>
            </w:r>
          </w:p>
        </w:tc>
        <w:tc>
          <w:tcPr>
            <w:tcW w:w="414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Бюст В.И. Ленину</w:t>
            </w:r>
          </w:p>
        </w:tc>
        <w:tc>
          <w:tcPr>
            <w:tcW w:w="4860" w:type="dxa"/>
            <w:tcBorders>
              <w:top w:val="single" w:sz="4" w:space="0" w:color="auto"/>
              <w:left w:val="single" w:sz="4" w:space="0" w:color="auto"/>
              <w:bottom w:val="single" w:sz="4" w:space="0" w:color="auto"/>
              <w:right w:val="single" w:sz="4" w:space="0" w:color="auto"/>
            </w:tcBorders>
          </w:tcPr>
          <w:p w:rsidR="0068594C" w:rsidRPr="00D838C3" w:rsidRDefault="0068594C" w:rsidP="0068594C">
            <w:pPr>
              <w:snapToGrid w:val="0"/>
              <w:rPr>
                <w:rFonts w:ascii="Arial" w:hAnsi="Arial" w:cs="Arial"/>
                <w:color w:val="000000" w:themeColor="text1"/>
                <w:sz w:val="22"/>
                <w:szCs w:val="22"/>
              </w:rPr>
            </w:pPr>
            <w:r w:rsidRPr="00D838C3">
              <w:rPr>
                <w:rFonts w:ascii="Arial" w:hAnsi="Arial" w:cs="Arial"/>
                <w:color w:val="000000" w:themeColor="text1"/>
                <w:sz w:val="22"/>
                <w:szCs w:val="22"/>
              </w:rPr>
              <w:t>а. Кош-Хабль</w:t>
            </w:r>
          </w:p>
        </w:tc>
      </w:tr>
    </w:tbl>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Сведений об актах органов государственной власти и местного самоуправления о постановке на учёт объектов культурного наследия регионального и местного значения не предоставлено.</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По оценке Управления КЧР по сохранению объектов культурного наследия ряд объектов федерального и регионального значения нуждается в проведении ремонтно-реставрационных и восстан</w:t>
      </w:r>
      <w:r w:rsidR="00CE5E88" w:rsidRPr="00D838C3">
        <w:rPr>
          <w:color w:val="000000" w:themeColor="text1"/>
          <w:sz w:val="26"/>
          <w:szCs w:val="26"/>
        </w:rPr>
        <w:t>овительных работ, обследованиях.</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Сведения о потребности в таких работах приведены в таблице 12.2.4.</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CE5E88">
      <w:pPr>
        <w:pStyle w:val="21"/>
        <w:spacing w:before="120" w:line="240" w:lineRule="auto"/>
        <w:ind w:left="0" w:firstLine="900"/>
        <w:jc w:val="right"/>
        <w:rPr>
          <w:color w:val="000000" w:themeColor="text1"/>
          <w:sz w:val="26"/>
          <w:szCs w:val="26"/>
        </w:rPr>
      </w:pPr>
      <w:r w:rsidRPr="00D838C3">
        <w:rPr>
          <w:color w:val="000000" w:themeColor="text1"/>
          <w:sz w:val="26"/>
          <w:szCs w:val="26"/>
        </w:rPr>
        <w:t>Таблица 12.2.4.</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Сведения о потребности в проведении работ на объектах культурного наследия.</w:t>
      </w:r>
    </w:p>
    <w:tbl>
      <w:tblPr>
        <w:tblW w:w="10266" w:type="dxa"/>
        <w:tblInd w:w="-65" w:type="dxa"/>
        <w:tblLayout w:type="fixed"/>
        <w:tblLook w:val="0000" w:firstRow="0" w:lastRow="0" w:firstColumn="0" w:lastColumn="0" w:noHBand="0" w:noVBand="0"/>
      </w:tblPr>
      <w:tblGrid>
        <w:gridCol w:w="713"/>
        <w:gridCol w:w="2608"/>
        <w:gridCol w:w="2976"/>
        <w:gridCol w:w="2268"/>
        <w:gridCol w:w="1701"/>
      </w:tblGrid>
      <w:tr w:rsidR="00D838C3" w:rsidRPr="00D838C3" w:rsidTr="00CE5E88">
        <w:tc>
          <w:tcPr>
            <w:tcW w:w="713" w:type="dxa"/>
            <w:tcBorders>
              <w:top w:val="single" w:sz="4" w:space="0" w:color="000000"/>
              <w:left w:val="single" w:sz="4" w:space="0" w:color="000000"/>
              <w:bottom w:val="single" w:sz="4" w:space="0" w:color="000000"/>
            </w:tcBorders>
            <w:vAlign w:val="center"/>
          </w:tcPr>
          <w:p w:rsidR="0068594C" w:rsidRPr="00D838C3" w:rsidRDefault="0068594C" w:rsidP="00CE5E88">
            <w:pPr>
              <w:snapToGrid w:val="0"/>
              <w:jc w:val="center"/>
              <w:rPr>
                <w:b/>
                <w:color w:val="000000" w:themeColor="text1"/>
              </w:rPr>
            </w:pPr>
            <w:r w:rsidRPr="00D838C3">
              <w:rPr>
                <w:b/>
                <w:color w:val="000000" w:themeColor="text1"/>
              </w:rPr>
              <w:t>№</w:t>
            </w:r>
          </w:p>
          <w:p w:rsidR="0068594C" w:rsidRPr="00D838C3" w:rsidRDefault="0068594C" w:rsidP="00CE5E88">
            <w:pPr>
              <w:jc w:val="center"/>
              <w:rPr>
                <w:b/>
                <w:color w:val="000000" w:themeColor="text1"/>
              </w:rPr>
            </w:pPr>
            <w:r w:rsidRPr="00D838C3">
              <w:rPr>
                <w:b/>
                <w:color w:val="000000" w:themeColor="text1"/>
              </w:rPr>
              <w:t>п/п</w:t>
            </w:r>
          </w:p>
        </w:tc>
        <w:tc>
          <w:tcPr>
            <w:tcW w:w="2608" w:type="dxa"/>
            <w:tcBorders>
              <w:top w:val="single" w:sz="4" w:space="0" w:color="000000"/>
              <w:left w:val="single" w:sz="4" w:space="0" w:color="000000"/>
              <w:bottom w:val="single" w:sz="4" w:space="0" w:color="000000"/>
            </w:tcBorders>
            <w:vAlign w:val="center"/>
          </w:tcPr>
          <w:p w:rsidR="0068594C" w:rsidRPr="00D838C3" w:rsidRDefault="0068594C" w:rsidP="00CE5E88">
            <w:pPr>
              <w:snapToGrid w:val="0"/>
              <w:jc w:val="center"/>
              <w:rPr>
                <w:b/>
                <w:color w:val="000000" w:themeColor="text1"/>
              </w:rPr>
            </w:pPr>
            <w:r w:rsidRPr="00D838C3">
              <w:rPr>
                <w:b/>
                <w:color w:val="000000" w:themeColor="text1"/>
              </w:rPr>
              <w:t>Наименование объекта культурного наследия федерального значения</w:t>
            </w:r>
          </w:p>
        </w:tc>
        <w:tc>
          <w:tcPr>
            <w:tcW w:w="2976" w:type="dxa"/>
            <w:tcBorders>
              <w:top w:val="single" w:sz="4" w:space="0" w:color="000000"/>
              <w:left w:val="single" w:sz="4" w:space="0" w:color="000000"/>
              <w:bottom w:val="single" w:sz="4" w:space="0" w:color="000000"/>
            </w:tcBorders>
            <w:vAlign w:val="center"/>
          </w:tcPr>
          <w:p w:rsidR="0068594C" w:rsidRPr="00D838C3" w:rsidRDefault="0068594C" w:rsidP="00CE5E88">
            <w:pPr>
              <w:snapToGrid w:val="0"/>
              <w:jc w:val="center"/>
              <w:rPr>
                <w:b/>
                <w:color w:val="000000" w:themeColor="text1"/>
              </w:rPr>
            </w:pPr>
            <w:r w:rsidRPr="00D838C3">
              <w:rPr>
                <w:b/>
                <w:color w:val="000000" w:themeColor="text1"/>
              </w:rPr>
              <w:t>Местонахождение объекта культурного наследия в соответствии с актом органа государственной власти о его постановке на государственную охрану</w:t>
            </w:r>
          </w:p>
        </w:tc>
        <w:tc>
          <w:tcPr>
            <w:tcW w:w="2268" w:type="dxa"/>
            <w:tcBorders>
              <w:top w:val="single" w:sz="4" w:space="0" w:color="000000"/>
              <w:left w:val="single" w:sz="4" w:space="0" w:color="000000"/>
              <w:bottom w:val="single" w:sz="4" w:space="0" w:color="000000"/>
            </w:tcBorders>
            <w:vAlign w:val="center"/>
          </w:tcPr>
          <w:p w:rsidR="0068594C" w:rsidRPr="00D838C3" w:rsidRDefault="0068594C" w:rsidP="00CE5E88">
            <w:pPr>
              <w:snapToGrid w:val="0"/>
              <w:jc w:val="center"/>
              <w:rPr>
                <w:b/>
                <w:color w:val="000000" w:themeColor="text1"/>
              </w:rPr>
            </w:pPr>
            <w:r w:rsidRPr="00D838C3">
              <w:rPr>
                <w:b/>
                <w:color w:val="000000" w:themeColor="text1"/>
              </w:rPr>
              <w:t>Состав необходимых работ</w:t>
            </w:r>
          </w:p>
        </w:tc>
        <w:tc>
          <w:tcPr>
            <w:tcW w:w="1701" w:type="dxa"/>
            <w:tcBorders>
              <w:top w:val="single" w:sz="4" w:space="0" w:color="000000"/>
              <w:left w:val="single" w:sz="4" w:space="0" w:color="000000"/>
              <w:bottom w:val="single" w:sz="4" w:space="0" w:color="000000"/>
              <w:right w:val="single" w:sz="4" w:space="0" w:color="000000"/>
            </w:tcBorders>
            <w:vAlign w:val="center"/>
          </w:tcPr>
          <w:p w:rsidR="0068594C" w:rsidRPr="00D838C3" w:rsidRDefault="0068594C" w:rsidP="00CE5E88">
            <w:pPr>
              <w:snapToGrid w:val="0"/>
              <w:jc w:val="center"/>
              <w:rPr>
                <w:b/>
                <w:color w:val="000000" w:themeColor="text1"/>
              </w:rPr>
            </w:pPr>
            <w:r w:rsidRPr="00D838C3">
              <w:rPr>
                <w:b/>
                <w:color w:val="000000" w:themeColor="text1"/>
              </w:rPr>
              <w:t>Примерная стоимость проведения необходимых работ</w:t>
            </w:r>
          </w:p>
        </w:tc>
      </w:tr>
      <w:tr w:rsidR="00D838C3" w:rsidRPr="00D838C3" w:rsidTr="00CE5E88">
        <w:tc>
          <w:tcPr>
            <w:tcW w:w="713"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1</w:t>
            </w:r>
          </w:p>
        </w:tc>
        <w:tc>
          <w:tcPr>
            <w:tcW w:w="2608"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Хумаринское городище</w:t>
            </w:r>
          </w:p>
        </w:tc>
        <w:tc>
          <w:tcPr>
            <w:tcW w:w="2976"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369000, КЧР, Карачаевский р-он., а. Хумара. (Постановления Совета Министров РСФСР №1327 от 30.08.1960, №35 от 28.01.1988г.)</w:t>
            </w:r>
          </w:p>
        </w:tc>
        <w:tc>
          <w:tcPr>
            <w:tcW w:w="2268"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Инъектирование трещин в стенах связующим раствором. Зачеканка трещин кладки стен цементным раствором. Наращивание утраченных частей стены.</w:t>
            </w:r>
          </w:p>
        </w:tc>
        <w:tc>
          <w:tcPr>
            <w:tcW w:w="1701"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1,5 млн. руб.</w:t>
            </w:r>
          </w:p>
        </w:tc>
      </w:tr>
      <w:tr w:rsidR="00D838C3" w:rsidRPr="00D838C3" w:rsidTr="00CE5E88">
        <w:tc>
          <w:tcPr>
            <w:tcW w:w="713"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2</w:t>
            </w:r>
          </w:p>
        </w:tc>
        <w:tc>
          <w:tcPr>
            <w:tcW w:w="2608"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Астрономический круг на Нижне-Архызском комплексе</w:t>
            </w:r>
          </w:p>
        </w:tc>
        <w:tc>
          <w:tcPr>
            <w:tcW w:w="2976"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369000, КЧР, Карачаевский р-он., а. Хумара. (Постановления Совета Министров РСФСР №1327 от 30.08.1960, №35 от 28.01.1988г.)</w:t>
            </w:r>
          </w:p>
        </w:tc>
        <w:tc>
          <w:tcPr>
            <w:tcW w:w="2268"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Инъектирование трещин в стенах связующим раствором. Зачеканка трещин кладки стен цементным раствором. Наращивание утраченных частей стены.</w:t>
            </w:r>
          </w:p>
        </w:tc>
        <w:tc>
          <w:tcPr>
            <w:tcW w:w="1701"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pBdr>
                <w:bottom w:val="single" w:sz="1" w:space="2" w:color="000000"/>
              </w:pBdr>
              <w:snapToGrid w:val="0"/>
              <w:jc w:val="center"/>
              <w:rPr>
                <w:color w:val="000000" w:themeColor="text1"/>
              </w:rPr>
            </w:pPr>
            <w:r w:rsidRPr="00D838C3">
              <w:rPr>
                <w:color w:val="000000" w:themeColor="text1"/>
              </w:rPr>
              <w:t>1,5 млн. руб.</w:t>
            </w:r>
          </w:p>
        </w:tc>
      </w:tr>
      <w:tr w:rsidR="00D838C3" w:rsidRPr="00D838C3" w:rsidTr="00CE5E88">
        <w:tc>
          <w:tcPr>
            <w:tcW w:w="713"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1</w:t>
            </w:r>
          </w:p>
        </w:tc>
        <w:tc>
          <w:tcPr>
            <w:tcW w:w="2608"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Присутственные места</w:t>
            </w:r>
          </w:p>
        </w:tc>
        <w:tc>
          <w:tcPr>
            <w:tcW w:w="2976"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КЧР, Г. Черкесск, ул. Красноармейская, 60.</w:t>
            </w:r>
          </w:p>
        </w:tc>
        <w:tc>
          <w:tcPr>
            <w:tcW w:w="2268"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Ремонтно-реставрационные работы</w:t>
            </w:r>
          </w:p>
        </w:tc>
        <w:tc>
          <w:tcPr>
            <w:tcW w:w="1701"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20 млн. руб.</w:t>
            </w:r>
          </w:p>
        </w:tc>
      </w:tr>
      <w:tr w:rsidR="00D838C3" w:rsidRPr="00D838C3" w:rsidTr="00CE5E88">
        <w:tc>
          <w:tcPr>
            <w:tcW w:w="713"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1</w:t>
            </w:r>
          </w:p>
        </w:tc>
        <w:tc>
          <w:tcPr>
            <w:tcW w:w="2608"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Храм Северный</w:t>
            </w:r>
          </w:p>
        </w:tc>
        <w:tc>
          <w:tcPr>
            <w:tcW w:w="2976"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КЧР, Зеленчукский р-он., пос. Нижний Архыз, правый берег реки Большой Зеленчук</w:t>
            </w:r>
          </w:p>
        </w:tc>
        <w:tc>
          <w:tcPr>
            <w:tcW w:w="2268" w:type="dxa"/>
            <w:tcBorders>
              <w:top w:val="single" w:sz="4" w:space="0" w:color="000000"/>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Ремонтно-реставрационные работы</w:t>
            </w:r>
          </w:p>
        </w:tc>
        <w:tc>
          <w:tcPr>
            <w:tcW w:w="1701" w:type="dxa"/>
            <w:tcBorders>
              <w:top w:val="single" w:sz="4" w:space="0" w:color="000000"/>
              <w:left w:val="single" w:sz="4" w:space="0" w:color="000000"/>
              <w:bottom w:val="single" w:sz="4" w:space="0" w:color="000000"/>
              <w:right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16 млн. руб.</w:t>
            </w:r>
          </w:p>
        </w:tc>
      </w:tr>
      <w:tr w:rsidR="00D838C3" w:rsidRPr="00D838C3" w:rsidTr="00CE5E88">
        <w:tc>
          <w:tcPr>
            <w:tcW w:w="713" w:type="dxa"/>
            <w:tcBorders>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2</w:t>
            </w:r>
          </w:p>
        </w:tc>
        <w:tc>
          <w:tcPr>
            <w:tcW w:w="2608" w:type="dxa"/>
            <w:tcBorders>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Монастырь Зеленчукский</w:t>
            </w:r>
          </w:p>
        </w:tc>
        <w:tc>
          <w:tcPr>
            <w:tcW w:w="2976" w:type="dxa"/>
            <w:tcBorders>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КЧР, Зеленчукский р-он., пос. Нижний Архыз, правый берег реки Большой Зеленчук</w:t>
            </w:r>
          </w:p>
        </w:tc>
        <w:tc>
          <w:tcPr>
            <w:tcW w:w="2268" w:type="dxa"/>
            <w:tcBorders>
              <w:left w:val="single" w:sz="4" w:space="0" w:color="000000"/>
              <w:bottom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Ремонтно-реставрационные работы</w:t>
            </w:r>
          </w:p>
        </w:tc>
        <w:tc>
          <w:tcPr>
            <w:tcW w:w="1701" w:type="dxa"/>
            <w:tcBorders>
              <w:left w:val="single" w:sz="4" w:space="0" w:color="000000"/>
              <w:bottom w:val="single" w:sz="4" w:space="0" w:color="000000"/>
              <w:right w:val="single" w:sz="4" w:space="0" w:color="000000"/>
            </w:tcBorders>
          </w:tcPr>
          <w:p w:rsidR="0068594C" w:rsidRPr="00D838C3" w:rsidRDefault="0068594C" w:rsidP="0068594C">
            <w:pPr>
              <w:snapToGrid w:val="0"/>
              <w:jc w:val="center"/>
              <w:rPr>
                <w:color w:val="000000" w:themeColor="text1"/>
              </w:rPr>
            </w:pPr>
            <w:r w:rsidRPr="00D838C3">
              <w:rPr>
                <w:color w:val="000000" w:themeColor="text1"/>
              </w:rPr>
              <w:t>60 млн. руб.</w:t>
            </w:r>
          </w:p>
        </w:tc>
      </w:tr>
    </w:tbl>
    <w:p w:rsidR="0068594C" w:rsidRPr="00D838C3" w:rsidRDefault="0068594C" w:rsidP="00CE5E88">
      <w:pPr>
        <w:pStyle w:val="21"/>
        <w:spacing w:before="120" w:line="240" w:lineRule="auto"/>
        <w:ind w:left="0"/>
        <w:jc w:val="both"/>
        <w:rPr>
          <w:color w:val="000000" w:themeColor="text1"/>
          <w:sz w:val="26"/>
          <w:szCs w:val="26"/>
        </w:rPr>
      </w:pPr>
    </w:p>
    <w:p w:rsidR="0068594C" w:rsidRPr="00D838C3" w:rsidRDefault="0068594C" w:rsidP="0068594C">
      <w:pPr>
        <w:pStyle w:val="2"/>
        <w:numPr>
          <w:ilvl w:val="0"/>
          <w:numId w:val="3"/>
        </w:numPr>
        <w:rPr>
          <w:rFonts w:ascii="Times New Roman" w:hAnsi="Times New Roman" w:cs="Times New Roman"/>
          <w:i w:val="0"/>
          <w:color w:val="000000" w:themeColor="text1"/>
        </w:rPr>
      </w:pPr>
      <w:bookmarkStart w:id="409" w:name="_Toc215499721"/>
      <w:r w:rsidRPr="00D838C3">
        <w:rPr>
          <w:rFonts w:ascii="Times New Roman" w:hAnsi="Times New Roman" w:cs="Times New Roman"/>
          <w:i w:val="0"/>
          <w:color w:val="000000" w:themeColor="text1"/>
        </w:rPr>
        <w:t>Рекреационный комплекс</w:t>
      </w:r>
      <w:bookmarkEnd w:id="409"/>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обладает значительным рекреационным потенциалом, реализованным до настоящего времени не в полной мере.</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Основу рекреационного потенциала региона составляет уникальный природный комплекс горных районов </w:t>
      </w:r>
      <w:r w:rsidR="00891E53" w:rsidRPr="00D838C3">
        <w:rPr>
          <w:color w:val="000000" w:themeColor="text1"/>
          <w:sz w:val="26"/>
          <w:szCs w:val="26"/>
        </w:rPr>
        <w:t>Республики</w:t>
      </w:r>
      <w:r w:rsidRPr="00D838C3">
        <w:rPr>
          <w:color w:val="000000" w:themeColor="text1"/>
          <w:sz w:val="26"/>
          <w:szCs w:val="26"/>
        </w:rPr>
        <w:t xml:space="preserve">, включающий в себя как места, пригодные для различных видов туризма, так и для санаторного лечения. Наиболее богаты ресурсами для санаторного лечения район Теберды, ведётся изучение ресурсов района Пхии, Дамхурца. Почти весь горный пояс </w:t>
      </w:r>
      <w:r w:rsidR="00891E53" w:rsidRPr="00D838C3">
        <w:rPr>
          <w:color w:val="000000" w:themeColor="text1"/>
          <w:sz w:val="26"/>
          <w:szCs w:val="26"/>
        </w:rPr>
        <w:t>Республики</w:t>
      </w:r>
      <w:r w:rsidRPr="00D838C3">
        <w:rPr>
          <w:color w:val="000000" w:themeColor="text1"/>
          <w:sz w:val="26"/>
          <w:szCs w:val="26"/>
        </w:rPr>
        <w:t xml:space="preserve"> привлекателен для различных видов оздоровительного отдыха.</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Помимо этого значительную часть рекреационного потенциала региона составляет его богатое историко-культурное прошлое. На протяжении долгих лет территория Карачаево-Черкесии становилась ареной для разнообразных исторических событий, здесь развивались древние государства, проходило одно из ответвлений Великого шёлкового пути. От того времени осталось множество следов материальной культуры, наиболее распространены они в ущельях Зеленчука, Теберды и Кубани. </w:t>
      </w:r>
    </w:p>
    <w:p w:rsidR="0068594C" w:rsidRPr="00D838C3" w:rsidRDefault="0068594C" w:rsidP="0068594C">
      <w:pPr>
        <w:rPr>
          <w:color w:val="000000" w:themeColor="text1"/>
        </w:rPr>
      </w:pPr>
    </w:p>
    <w:p w:rsidR="0068594C" w:rsidRPr="00D838C3" w:rsidRDefault="0068594C" w:rsidP="0068594C">
      <w:pPr>
        <w:pStyle w:val="3"/>
        <w:numPr>
          <w:ilvl w:val="1"/>
          <w:numId w:val="3"/>
        </w:numPr>
        <w:spacing w:after="240"/>
        <w:rPr>
          <w:rFonts w:ascii="Times New Roman" w:hAnsi="Times New Roman" w:cs="Times New Roman"/>
          <w:color w:val="000000" w:themeColor="text1"/>
        </w:rPr>
      </w:pPr>
      <w:bookmarkStart w:id="410" w:name="_Toc215499722"/>
      <w:r w:rsidRPr="00D838C3">
        <w:rPr>
          <w:rFonts w:ascii="Times New Roman" w:hAnsi="Times New Roman" w:cs="Times New Roman"/>
          <w:color w:val="000000" w:themeColor="text1"/>
          <w:lang w:val="en-US"/>
        </w:rPr>
        <w:t>C</w:t>
      </w:r>
      <w:r w:rsidRPr="00D838C3">
        <w:rPr>
          <w:rFonts w:ascii="Times New Roman" w:hAnsi="Times New Roman" w:cs="Times New Roman"/>
          <w:color w:val="000000" w:themeColor="text1"/>
        </w:rPr>
        <w:t xml:space="preserve">труктура рекреационного комплекса </w:t>
      </w:r>
      <w:r w:rsidR="00891E53" w:rsidRPr="00D838C3">
        <w:rPr>
          <w:rFonts w:ascii="Times New Roman" w:hAnsi="Times New Roman" w:cs="Times New Roman"/>
          <w:color w:val="000000" w:themeColor="text1"/>
        </w:rPr>
        <w:t>Республики</w:t>
      </w:r>
      <w:r w:rsidRPr="00D838C3">
        <w:rPr>
          <w:rFonts w:ascii="Times New Roman" w:hAnsi="Times New Roman" w:cs="Times New Roman"/>
          <w:color w:val="000000" w:themeColor="text1"/>
        </w:rPr>
        <w:t>. Медико-климатическое зонирование</w:t>
      </w:r>
      <w:bookmarkEnd w:id="410"/>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Для целей территориального планирования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примем деление территориально-рекреационной системы региона на два вида структурных единиц.</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Рекреационный центр – относительно самостоятельное градостроительное образование, состоящее из группы рекреационных учреждений, пользующихся общей инфраструктурой (инженерной, транспортной, рекреационной и т.п.).</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Рекреационный комплекс – система рекреационных центров, в т.ч. различного профиля, взаимосвязанных в пределах близкорасположенной территории. В состав рекреационного комплекса могут входить помимо рекреационных центров и населённые пункты, выполняющие обслуживающую функцию.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На территории КЧР выделены два рекреационных комплекса: Теберда – Домбай и Архыз. В их состав входят следующие рекреационные центры: Теберда, Домбай, Архыз, Нижний Архыз (Буково).</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Помимо этого в </w:t>
      </w:r>
      <w:r w:rsidR="00891E53" w:rsidRPr="00D838C3">
        <w:rPr>
          <w:color w:val="000000" w:themeColor="text1"/>
          <w:sz w:val="26"/>
          <w:szCs w:val="26"/>
        </w:rPr>
        <w:t>Республике</w:t>
      </w:r>
      <w:r w:rsidRPr="00D838C3">
        <w:rPr>
          <w:color w:val="000000" w:themeColor="text1"/>
          <w:sz w:val="26"/>
          <w:szCs w:val="26"/>
        </w:rPr>
        <w:t xml:space="preserve"> выделяются и отдельные рекреационные центры: Верхняя Лаба, Мара, Узункол.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Существующие рекреационные учреждения в КЧР следующим образом распределены по рекреационным комплексам:</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r w:rsidRPr="00D838C3">
        <w:rPr>
          <w:noProof/>
          <w:color w:val="000000" w:themeColor="text1"/>
          <w:sz w:val="26"/>
          <w:szCs w:val="26"/>
        </w:rPr>
        <w:drawing>
          <wp:inline distT="0" distB="0" distL="0" distR="0" wp14:anchorId="7949E128" wp14:editId="224FA5A2">
            <wp:extent cx="4701540" cy="2303145"/>
            <wp:effectExtent l="0" t="0" r="0" b="0"/>
            <wp:docPr id="34" name="Диаграмма 3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13.1.1.</w:t>
      </w:r>
    </w:p>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 xml:space="preserve">Распределение рекреационных учреждений КЧР </w:t>
      </w:r>
    </w:p>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по отдельным рекреационным комплексам</w:t>
      </w:r>
    </w:p>
    <w:p w:rsidR="0068594C" w:rsidRPr="00D838C3" w:rsidRDefault="0068594C" w:rsidP="0068594C">
      <w:pPr>
        <w:pStyle w:val="21"/>
        <w:spacing w:after="0" w:line="240" w:lineRule="auto"/>
        <w:ind w:left="0" w:firstLine="900"/>
        <w:jc w:val="both"/>
        <w:rPr>
          <w:color w:val="000000" w:themeColor="text1"/>
          <w:sz w:val="20"/>
          <w:szCs w:val="20"/>
        </w:rPr>
      </w:pP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Номенклатура рекреационных учреждений по видам выглядит следующим образом:</w:t>
      </w:r>
    </w:p>
    <w:p w:rsidR="0068594C" w:rsidRPr="00D838C3" w:rsidRDefault="0068594C" w:rsidP="0068594C">
      <w:pPr>
        <w:pStyle w:val="21"/>
        <w:spacing w:after="0" w:line="240" w:lineRule="auto"/>
        <w:ind w:left="0"/>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13.1.1.</w:t>
      </w:r>
    </w:p>
    <w:p w:rsidR="0068594C" w:rsidRPr="00D838C3" w:rsidRDefault="0068594C" w:rsidP="0068594C">
      <w:pPr>
        <w:pStyle w:val="21"/>
        <w:spacing w:after="0" w:line="240" w:lineRule="auto"/>
        <w:ind w:left="0"/>
        <w:jc w:val="right"/>
        <w:rPr>
          <w:rFonts w:ascii="Arial" w:hAnsi="Arial" w:cs="Arial"/>
          <w:b/>
          <w:i/>
          <w:color w:val="000000" w:themeColor="text1"/>
          <w:sz w:val="20"/>
          <w:szCs w:val="20"/>
        </w:rPr>
      </w:pPr>
      <w:r w:rsidRPr="00D838C3">
        <w:rPr>
          <w:rFonts w:ascii="Arial" w:hAnsi="Arial" w:cs="Arial"/>
          <w:b/>
          <w:i/>
          <w:color w:val="000000" w:themeColor="text1"/>
          <w:sz w:val="20"/>
          <w:szCs w:val="20"/>
        </w:rPr>
        <w:t>Номенклатура рекреационных учреждений КЧР</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20"/>
        <w:gridCol w:w="1350"/>
        <w:gridCol w:w="1350"/>
        <w:gridCol w:w="3240"/>
      </w:tblGrid>
      <w:tr w:rsidR="00D838C3" w:rsidRPr="00D838C3" w:rsidTr="0068594C">
        <w:trPr>
          <w:trHeight w:val="228"/>
        </w:trPr>
        <w:tc>
          <w:tcPr>
            <w:tcW w:w="342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Вид рекреационного учреждения</w:t>
            </w:r>
          </w:p>
        </w:tc>
        <w:tc>
          <w:tcPr>
            <w:tcW w:w="135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Количество, шт.</w:t>
            </w:r>
          </w:p>
        </w:tc>
        <w:tc>
          <w:tcPr>
            <w:tcW w:w="135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Вместимость, койкомест (проект.)</w:t>
            </w:r>
          </w:p>
        </w:tc>
        <w:tc>
          <w:tcPr>
            <w:tcW w:w="3240" w:type="dxa"/>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i/>
                <w:color w:val="000000" w:themeColor="text1"/>
                <w:sz w:val="22"/>
                <w:szCs w:val="22"/>
              </w:rPr>
            </w:pPr>
            <w:r w:rsidRPr="00D838C3">
              <w:rPr>
                <w:rFonts w:ascii="Arial" w:hAnsi="Arial" w:cs="Arial"/>
                <w:b/>
                <w:i/>
                <w:color w:val="000000" w:themeColor="text1"/>
                <w:sz w:val="22"/>
                <w:szCs w:val="22"/>
              </w:rPr>
              <w:t>Удельный вес ёмкости различных типов рекреационных учреждений</w:t>
            </w:r>
          </w:p>
        </w:tc>
      </w:tr>
      <w:tr w:rsidR="00D838C3" w:rsidRPr="00D838C3" w:rsidTr="0068594C">
        <w:trPr>
          <w:trHeight w:val="575"/>
        </w:trPr>
        <w:tc>
          <w:tcPr>
            <w:tcW w:w="3420" w:type="dxa"/>
            <w:tcBorders>
              <w:top w:val="single" w:sz="12" w:space="0" w:color="auto"/>
            </w:tcBorders>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Санатории</w:t>
            </w:r>
          </w:p>
        </w:tc>
        <w:tc>
          <w:tcPr>
            <w:tcW w:w="1350" w:type="dxa"/>
            <w:tcBorders>
              <w:top w:val="single" w:sz="12" w:space="0" w:color="auto"/>
            </w:tcBorders>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3</w:t>
            </w:r>
          </w:p>
        </w:tc>
        <w:tc>
          <w:tcPr>
            <w:tcW w:w="1350" w:type="dxa"/>
            <w:tcBorders>
              <w:top w:val="single" w:sz="12" w:space="0" w:color="auto"/>
            </w:tcBorders>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740</w:t>
            </w:r>
          </w:p>
        </w:tc>
        <w:tc>
          <w:tcPr>
            <w:tcW w:w="3240" w:type="dxa"/>
            <w:vMerge w:val="restart"/>
            <w:tcBorders>
              <w:top w:val="single" w:sz="12" w:space="0" w:color="auto"/>
            </w:tcBorders>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2"/>
                <w:szCs w:val="22"/>
              </w:rPr>
            </w:pPr>
            <w:r w:rsidRPr="00D838C3">
              <w:rPr>
                <w:rFonts w:ascii="Arial" w:hAnsi="Arial" w:cs="Arial"/>
                <w:noProof/>
                <w:color w:val="000000" w:themeColor="text1"/>
                <w:sz w:val="22"/>
                <w:szCs w:val="22"/>
              </w:rPr>
              <w:drawing>
                <wp:inline distT="0" distB="0" distL="0" distR="0" wp14:anchorId="6491F31E" wp14:editId="4E28B9BD">
                  <wp:extent cx="2061845" cy="2527300"/>
                  <wp:effectExtent l="0" t="0" r="0" b="0"/>
                  <wp:docPr id="33" name="Диаграмма 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c>
      </w:tr>
      <w:tr w:rsidR="00D838C3" w:rsidRPr="00D838C3" w:rsidTr="0068594C">
        <w:trPr>
          <w:trHeight w:val="563"/>
        </w:trPr>
        <w:tc>
          <w:tcPr>
            <w:tcW w:w="3420" w:type="dxa"/>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Пансионаты, дома отдыха</w:t>
            </w:r>
          </w:p>
        </w:tc>
        <w:tc>
          <w:tcPr>
            <w:tcW w:w="1350" w:type="dxa"/>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8</w:t>
            </w:r>
          </w:p>
        </w:tc>
        <w:tc>
          <w:tcPr>
            <w:tcW w:w="1350" w:type="dxa"/>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1070</w:t>
            </w:r>
          </w:p>
        </w:tc>
        <w:tc>
          <w:tcPr>
            <w:tcW w:w="3240" w:type="dxa"/>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2"/>
                <w:szCs w:val="22"/>
              </w:rPr>
            </w:pPr>
          </w:p>
        </w:tc>
      </w:tr>
      <w:tr w:rsidR="00D838C3" w:rsidRPr="00D838C3" w:rsidTr="0068594C">
        <w:trPr>
          <w:trHeight w:val="545"/>
        </w:trPr>
        <w:tc>
          <w:tcPr>
            <w:tcW w:w="3420" w:type="dxa"/>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Гостиницы более 50 мест</w:t>
            </w:r>
          </w:p>
        </w:tc>
        <w:tc>
          <w:tcPr>
            <w:tcW w:w="1350" w:type="dxa"/>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5</w:t>
            </w:r>
          </w:p>
        </w:tc>
        <w:tc>
          <w:tcPr>
            <w:tcW w:w="1350" w:type="dxa"/>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1816</w:t>
            </w:r>
          </w:p>
        </w:tc>
        <w:tc>
          <w:tcPr>
            <w:tcW w:w="3240" w:type="dxa"/>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2"/>
                <w:szCs w:val="22"/>
              </w:rPr>
            </w:pPr>
          </w:p>
        </w:tc>
      </w:tr>
      <w:tr w:rsidR="00D838C3" w:rsidRPr="00D838C3" w:rsidTr="0068594C">
        <w:trPr>
          <w:trHeight w:val="887"/>
        </w:trPr>
        <w:tc>
          <w:tcPr>
            <w:tcW w:w="3420" w:type="dxa"/>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Гостиницы менее 50 мест, мини-отели</w:t>
            </w:r>
          </w:p>
        </w:tc>
        <w:tc>
          <w:tcPr>
            <w:tcW w:w="1350" w:type="dxa"/>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23</w:t>
            </w:r>
          </w:p>
        </w:tc>
        <w:tc>
          <w:tcPr>
            <w:tcW w:w="1350" w:type="dxa"/>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567</w:t>
            </w:r>
          </w:p>
        </w:tc>
        <w:tc>
          <w:tcPr>
            <w:tcW w:w="3240" w:type="dxa"/>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2"/>
                <w:szCs w:val="22"/>
              </w:rPr>
            </w:pPr>
          </w:p>
        </w:tc>
      </w:tr>
      <w:tr w:rsidR="00D838C3" w:rsidRPr="00D838C3" w:rsidTr="0068594C">
        <w:trPr>
          <w:trHeight w:val="782"/>
        </w:trPr>
        <w:tc>
          <w:tcPr>
            <w:tcW w:w="3420" w:type="dxa"/>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Туристические базы, базы отдыха</w:t>
            </w:r>
          </w:p>
        </w:tc>
        <w:tc>
          <w:tcPr>
            <w:tcW w:w="1350" w:type="dxa"/>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30</w:t>
            </w:r>
          </w:p>
        </w:tc>
        <w:tc>
          <w:tcPr>
            <w:tcW w:w="1350" w:type="dxa"/>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3093</w:t>
            </w:r>
          </w:p>
        </w:tc>
        <w:tc>
          <w:tcPr>
            <w:tcW w:w="3240" w:type="dxa"/>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2"/>
                <w:szCs w:val="22"/>
              </w:rPr>
            </w:pPr>
          </w:p>
        </w:tc>
      </w:tr>
      <w:tr w:rsidR="00D838C3" w:rsidRPr="00D838C3" w:rsidTr="0068594C">
        <w:trPr>
          <w:trHeight w:val="228"/>
        </w:trPr>
        <w:tc>
          <w:tcPr>
            <w:tcW w:w="3420" w:type="dxa"/>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Детские оздоровительные учреждения</w:t>
            </w:r>
          </w:p>
        </w:tc>
        <w:tc>
          <w:tcPr>
            <w:tcW w:w="1350" w:type="dxa"/>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w:t>
            </w:r>
          </w:p>
        </w:tc>
        <w:tc>
          <w:tcPr>
            <w:tcW w:w="1350" w:type="dxa"/>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350</w:t>
            </w:r>
          </w:p>
        </w:tc>
        <w:tc>
          <w:tcPr>
            <w:tcW w:w="3240" w:type="dxa"/>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2"/>
                <w:szCs w:val="22"/>
              </w:rPr>
            </w:pPr>
          </w:p>
        </w:tc>
      </w:tr>
      <w:tr w:rsidR="00D838C3" w:rsidRPr="00D838C3" w:rsidTr="0068594C">
        <w:trPr>
          <w:trHeight w:val="228"/>
        </w:trPr>
        <w:tc>
          <w:tcPr>
            <w:tcW w:w="3420" w:type="dxa"/>
            <w:tcBorders>
              <w:top w:val="nil"/>
              <w:left w:val="nil"/>
              <w:bottom w:val="nil"/>
            </w:tcBorders>
          </w:tcPr>
          <w:p w:rsidR="0068594C" w:rsidRPr="00D838C3" w:rsidRDefault="0068594C" w:rsidP="0068594C">
            <w:pPr>
              <w:pStyle w:val="21"/>
              <w:spacing w:before="60" w:after="60" w:line="240" w:lineRule="auto"/>
              <w:ind w:left="0"/>
              <w:jc w:val="right"/>
              <w:rPr>
                <w:rFonts w:ascii="Arial" w:hAnsi="Arial" w:cs="Arial"/>
                <w:b/>
                <w:color w:val="000000" w:themeColor="text1"/>
                <w:sz w:val="20"/>
                <w:szCs w:val="20"/>
              </w:rPr>
            </w:pPr>
            <w:r w:rsidRPr="00D838C3">
              <w:rPr>
                <w:rFonts w:ascii="Arial" w:hAnsi="Arial" w:cs="Arial"/>
                <w:b/>
                <w:color w:val="000000" w:themeColor="text1"/>
                <w:sz w:val="20"/>
                <w:szCs w:val="20"/>
              </w:rPr>
              <w:t>ИТОГО:</w:t>
            </w:r>
          </w:p>
        </w:tc>
        <w:tc>
          <w:tcPr>
            <w:tcW w:w="1350" w:type="dxa"/>
            <w:shd w:val="clear" w:color="auto" w:fill="auto"/>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lang w:val="en-US"/>
              </w:rPr>
            </w:pPr>
            <w:r w:rsidRPr="00D838C3">
              <w:rPr>
                <w:rFonts w:ascii="Arial" w:hAnsi="Arial" w:cs="Arial"/>
                <w:b/>
                <w:color w:val="000000" w:themeColor="text1"/>
                <w:sz w:val="20"/>
                <w:szCs w:val="20"/>
                <w:lang w:val="en-US"/>
              </w:rPr>
              <w:t>70</w:t>
            </w:r>
          </w:p>
        </w:tc>
        <w:tc>
          <w:tcPr>
            <w:tcW w:w="1350" w:type="dxa"/>
            <w:shd w:val="clear" w:color="auto" w:fill="auto"/>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lang w:val="en-US"/>
              </w:rPr>
            </w:pPr>
            <w:r w:rsidRPr="00D838C3">
              <w:rPr>
                <w:rFonts w:ascii="Arial" w:hAnsi="Arial" w:cs="Arial"/>
                <w:b/>
                <w:color w:val="000000" w:themeColor="text1"/>
                <w:sz w:val="20"/>
                <w:szCs w:val="20"/>
                <w:lang w:val="en-US"/>
              </w:rPr>
              <w:t>7636</w:t>
            </w:r>
          </w:p>
        </w:tc>
        <w:tc>
          <w:tcPr>
            <w:tcW w:w="3240" w:type="dxa"/>
            <w:tcBorders>
              <w:bottom w:val="nil"/>
              <w:right w:val="nil"/>
            </w:tcBorders>
            <w:shd w:val="clear" w:color="auto" w:fill="auto"/>
          </w:tcPr>
          <w:p w:rsidR="0068594C" w:rsidRPr="00D838C3" w:rsidRDefault="0068594C" w:rsidP="0068594C">
            <w:pPr>
              <w:pStyle w:val="21"/>
              <w:spacing w:before="60" w:after="60"/>
              <w:ind w:left="0"/>
              <w:jc w:val="center"/>
              <w:rPr>
                <w:rFonts w:ascii="Arial" w:hAnsi="Arial" w:cs="Arial"/>
                <w:b/>
                <w:color w:val="000000" w:themeColor="text1"/>
                <w:sz w:val="22"/>
                <w:szCs w:val="22"/>
              </w:rPr>
            </w:pPr>
          </w:p>
        </w:tc>
      </w:tr>
    </w:tbl>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Размещение рекреационных центров региона и медико-климатическое зонирование представлены на рис.13.1.2.</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rPr>
      </w:pPr>
      <w:r w:rsidRPr="00D838C3">
        <w:rPr>
          <w:noProof/>
          <w:color w:val="000000" w:themeColor="text1"/>
        </w:rPr>
        <mc:AlternateContent>
          <mc:Choice Requires="wps">
            <w:drawing>
              <wp:anchor distT="0" distB="0" distL="114300" distR="114300" simplePos="0" relativeHeight="251675648" behindDoc="0" locked="0" layoutInCell="1" allowOverlap="1" wp14:anchorId="0B6A5A76" wp14:editId="0A1D0955">
                <wp:simplePos x="0" y="0"/>
                <wp:positionH relativeFrom="column">
                  <wp:posOffset>2057400</wp:posOffset>
                </wp:positionH>
                <wp:positionV relativeFrom="paragraph">
                  <wp:posOffset>2400300</wp:posOffset>
                </wp:positionV>
                <wp:extent cx="1371600" cy="457200"/>
                <wp:effectExtent l="47625" t="28575" r="28575" b="371475"/>
                <wp:wrapNone/>
                <wp:docPr id="92" name="Прямоугольная выноска 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71600" cy="457200"/>
                        </a:xfrm>
                        <a:prstGeom prst="wedgeRectCallout">
                          <a:avLst>
                            <a:gd name="adj1" fmla="val -45139"/>
                            <a:gd name="adj2" fmla="val 107778"/>
                          </a:avLst>
                        </a:prstGeom>
                        <a:solidFill>
                          <a:srgbClr val="FFFFFF"/>
                        </a:solidFill>
                        <a:ln w="57150" cmpd="thinThick">
                          <a:solidFill>
                            <a:srgbClr val="000000"/>
                          </a:solidFill>
                          <a:miter lim="800000"/>
                          <a:headEnd/>
                          <a:tailEnd/>
                        </a:ln>
                      </wps:spPr>
                      <wps:txbx>
                        <w:txbxContent>
                          <w:p w:rsidR="00891E53" w:rsidRDefault="00891E53" w:rsidP="0068594C">
                            <w:pPr>
                              <w:jc w:val="center"/>
                              <w:rPr>
                                <w:rFonts w:ascii="Arial" w:hAnsi="Arial" w:cs="Arial"/>
                                <w:b/>
                                <w:sz w:val="6"/>
                                <w:szCs w:val="6"/>
                              </w:rPr>
                            </w:pPr>
                            <w:r>
                              <w:rPr>
                                <w:rFonts w:ascii="Arial" w:hAnsi="Arial" w:cs="Arial"/>
                                <w:b/>
                                <w:sz w:val="6"/>
                                <w:szCs w:val="6"/>
                              </w:rPr>
                              <w:t>5</w:t>
                            </w:r>
                          </w:p>
                          <w:p w:rsidR="00891E53" w:rsidRPr="005D10EF" w:rsidRDefault="00891E53" w:rsidP="0068594C">
                            <w:pPr>
                              <w:jc w:val="center"/>
                              <w:rPr>
                                <w:rFonts w:ascii="Arial" w:hAnsi="Arial" w:cs="Arial"/>
                                <w:b/>
                                <w:sz w:val="6"/>
                                <w:szCs w:val="6"/>
                              </w:rPr>
                            </w:pPr>
                          </w:p>
                          <w:p w:rsidR="00891E53" w:rsidRDefault="00891E53" w:rsidP="0068594C">
                            <w:pPr>
                              <w:jc w:val="center"/>
                              <w:rPr>
                                <w:rFonts w:ascii="Arial" w:hAnsi="Arial" w:cs="Arial"/>
                                <w:b/>
                                <w:sz w:val="20"/>
                                <w:szCs w:val="20"/>
                              </w:rPr>
                            </w:pPr>
                            <w:r>
                              <w:rPr>
                                <w:rFonts w:ascii="Arial" w:hAnsi="Arial" w:cs="Arial"/>
                                <w:b/>
                                <w:sz w:val="20"/>
                                <w:szCs w:val="20"/>
                              </w:rPr>
                              <w:t>АРХЫЗ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6A5A7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92" o:spid="_x0000_s1057" type="#_x0000_t61" style="position:absolute;left:0;text-align:left;margin-left:162pt;margin-top:189pt;width:108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" adj="1050,34080" strokeweight="4.5pt">
                <v:stroke linestyle="thinThick"/>
                <o:lock v:ext="edit" aspectratio="t"/>
                <v:textbox>
                  <w:txbxContent>
                    <w:p w:rsidR="00891E53" w:rsidRDefault="00891E53" w:rsidP="0068594C">
                      <w:pPr>
                        <w:jc w:val="center"/>
                        <w:rPr>
                          <w:rFonts w:ascii="Arial" w:hAnsi="Arial" w:cs="Arial"/>
                          <w:b/>
                          <w:sz w:val="6"/>
                          <w:szCs w:val="6"/>
                        </w:rPr>
                      </w:pPr>
                      <w:r>
                        <w:rPr>
                          <w:rFonts w:ascii="Arial" w:hAnsi="Arial" w:cs="Arial"/>
                          <w:b/>
                          <w:sz w:val="6"/>
                          <w:szCs w:val="6"/>
                        </w:rPr>
                        <w:t>5</w:t>
                      </w:r>
                    </w:p>
                    <w:p w:rsidR="00891E53" w:rsidRPr="005D10EF" w:rsidRDefault="00891E53" w:rsidP="0068594C">
                      <w:pPr>
                        <w:jc w:val="center"/>
                        <w:rPr>
                          <w:rFonts w:ascii="Arial" w:hAnsi="Arial" w:cs="Arial"/>
                          <w:b/>
                          <w:sz w:val="6"/>
                          <w:szCs w:val="6"/>
                        </w:rPr>
                      </w:pPr>
                    </w:p>
                    <w:p w:rsidR="00891E53" w:rsidRDefault="00891E53" w:rsidP="0068594C">
                      <w:pPr>
                        <w:jc w:val="center"/>
                        <w:rPr>
                          <w:rFonts w:ascii="Arial" w:hAnsi="Arial" w:cs="Arial"/>
                          <w:b/>
                          <w:sz w:val="20"/>
                          <w:szCs w:val="20"/>
                        </w:rPr>
                      </w:pPr>
                      <w:r>
                        <w:rPr>
                          <w:rFonts w:ascii="Arial" w:hAnsi="Arial" w:cs="Arial"/>
                          <w:b/>
                          <w:sz w:val="20"/>
                          <w:szCs w:val="20"/>
                        </w:rPr>
                        <w:t>АРХЫЗ</w:t>
                      </w:r>
                    </w:p>
                  </w:txbxContent>
                </v:textbox>
              </v:shape>
            </w:pict>
          </mc:Fallback>
        </mc:AlternateContent>
      </w:r>
      <w:r w:rsidRPr="00D838C3">
        <w:rPr>
          <w:noProof/>
          <w:color w:val="000000" w:themeColor="text1"/>
        </w:rPr>
        <mc:AlternateContent>
          <mc:Choice Requires="wps">
            <w:drawing>
              <wp:anchor distT="0" distB="0" distL="114300" distR="114300" simplePos="0" relativeHeight="251674624" behindDoc="0" locked="0" layoutInCell="1" allowOverlap="1" wp14:anchorId="16FBB8A8" wp14:editId="51E7B00A">
                <wp:simplePos x="0" y="0"/>
                <wp:positionH relativeFrom="column">
                  <wp:posOffset>914400</wp:posOffset>
                </wp:positionH>
                <wp:positionV relativeFrom="paragraph">
                  <wp:posOffset>3657600</wp:posOffset>
                </wp:positionV>
                <wp:extent cx="1371600" cy="457200"/>
                <wp:effectExtent l="28575" t="28575" r="847725" b="28575"/>
                <wp:wrapNone/>
                <wp:docPr id="91" name="Прямоугольная выноска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wedgeRectCallout">
                          <a:avLst>
                            <a:gd name="adj1" fmla="val 89583"/>
                            <a:gd name="adj2" fmla="val 24444"/>
                          </a:avLst>
                        </a:prstGeom>
                        <a:solidFill>
                          <a:srgbClr val="FFFFFF"/>
                        </a:solidFill>
                        <a:ln w="57150" cmpd="thinThick">
                          <a:solidFill>
                            <a:srgbClr val="000000"/>
                          </a:solidFill>
                          <a:miter lim="800000"/>
                          <a:headEnd/>
                          <a:tailEnd/>
                        </a:ln>
                      </wps:spPr>
                      <wps:txbx>
                        <w:txbxContent>
                          <w:p w:rsidR="00891E53" w:rsidRDefault="00891E53" w:rsidP="0068594C">
                            <w:pPr>
                              <w:jc w:val="center"/>
                              <w:rPr>
                                <w:rFonts w:ascii="Arial" w:hAnsi="Arial" w:cs="Arial"/>
                                <w:b/>
                                <w:sz w:val="20"/>
                                <w:szCs w:val="20"/>
                              </w:rPr>
                            </w:pPr>
                            <w:r>
                              <w:rPr>
                                <w:rFonts w:ascii="Arial" w:hAnsi="Arial" w:cs="Arial"/>
                                <w:b/>
                                <w:sz w:val="20"/>
                                <w:szCs w:val="20"/>
                              </w:rPr>
                              <w:t>ТЕБЕРДА-ДОМБАЙ</w:t>
                            </w:r>
                          </w:p>
                          <w:p w:rsidR="00891E53" w:rsidRDefault="00891E53" w:rsidP="0068594C">
                            <w:pPr>
                              <w:rPr>
                                <w:rFonts w:ascii="Arial" w:hAnsi="Arial" w:cs="Arial"/>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FBB8A8" id="Прямоугольная выноска 91" o:spid="_x0000_s1058" type="#_x0000_t61" style="position:absolute;left:0;text-align:left;margin-left:1in;margin-top:4in;width:108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" adj="30150,16080" strokeweight="4.5pt">
                <v:stroke linestyle="thinThick"/>
                <v:textbox>
                  <w:txbxContent>
                    <w:p w:rsidR="00891E53" w:rsidRDefault="00891E53" w:rsidP="0068594C">
                      <w:pPr>
                        <w:jc w:val="center"/>
                        <w:rPr>
                          <w:rFonts w:ascii="Arial" w:hAnsi="Arial" w:cs="Arial"/>
                          <w:b/>
                          <w:sz w:val="20"/>
                          <w:szCs w:val="20"/>
                        </w:rPr>
                      </w:pPr>
                      <w:r>
                        <w:rPr>
                          <w:rFonts w:ascii="Arial" w:hAnsi="Arial" w:cs="Arial"/>
                          <w:b/>
                          <w:sz w:val="20"/>
                          <w:szCs w:val="20"/>
                        </w:rPr>
                        <w:t>ТЕБЕРДА-ДОМБАЙ</w:t>
                      </w:r>
                    </w:p>
                    <w:p w:rsidR="00891E53" w:rsidRDefault="00891E53" w:rsidP="0068594C">
                      <w:pPr>
                        <w:rPr>
                          <w:rFonts w:ascii="Arial" w:hAnsi="Arial" w:cs="Arial"/>
                          <w:b/>
                          <w:sz w:val="20"/>
                          <w:szCs w:val="20"/>
                        </w:rPr>
                      </w:pPr>
                    </w:p>
                  </w:txbxContent>
                </v:textbox>
              </v:shape>
            </w:pict>
          </mc:Fallback>
        </mc:AlternateContent>
      </w:r>
      <w:r w:rsidRPr="00D838C3">
        <w:rPr>
          <w:noProof/>
          <w:color w:val="000000" w:themeColor="text1"/>
        </w:rPr>
        <mc:AlternateContent>
          <mc:Choice Requires="wps">
            <w:drawing>
              <wp:anchor distT="0" distB="0" distL="114300" distR="114300" simplePos="0" relativeHeight="251673600" behindDoc="0" locked="0" layoutInCell="1" allowOverlap="1" wp14:anchorId="40595383" wp14:editId="3DE5A74D">
                <wp:simplePos x="0" y="0"/>
                <wp:positionH relativeFrom="column">
                  <wp:posOffset>-228600</wp:posOffset>
                </wp:positionH>
                <wp:positionV relativeFrom="paragraph">
                  <wp:posOffset>1828800</wp:posOffset>
                </wp:positionV>
                <wp:extent cx="1371600" cy="457200"/>
                <wp:effectExtent l="9525" t="9525" r="238125" b="790575"/>
                <wp:wrapNone/>
                <wp:docPr id="90" name="Прямоугольная выноска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wedgeRectCallout">
                          <a:avLst>
                            <a:gd name="adj1" fmla="val 63194"/>
                            <a:gd name="adj2" fmla="val 207778"/>
                          </a:avLst>
                        </a:prstGeom>
                        <a:solidFill>
                          <a:srgbClr val="FFFFFF"/>
                        </a:solidFill>
                        <a:ln w="19050">
                          <a:solidFill>
                            <a:srgbClr val="000000"/>
                          </a:solidFill>
                          <a:prstDash val="dash"/>
                          <a:miter lim="800000"/>
                          <a:headEnd/>
                          <a:tailEnd/>
                        </a:ln>
                      </wps:spPr>
                      <wps:txbx>
                        <w:txbxContent>
                          <w:p w:rsidR="00891E53" w:rsidRDefault="00891E53" w:rsidP="0068594C">
                            <w:pPr>
                              <w:jc w:val="center"/>
                              <w:rPr>
                                <w:rFonts w:ascii="Arial" w:hAnsi="Arial" w:cs="Arial"/>
                                <w:b/>
                                <w:sz w:val="20"/>
                                <w:szCs w:val="20"/>
                              </w:rPr>
                            </w:pPr>
                            <w:r>
                              <w:rPr>
                                <w:rFonts w:ascii="Arial" w:hAnsi="Arial" w:cs="Arial"/>
                                <w:b/>
                                <w:sz w:val="20"/>
                                <w:szCs w:val="20"/>
                              </w:rPr>
                              <w:t>Большая Лаба</w:t>
                            </w:r>
                          </w:p>
                          <w:p w:rsidR="00891E53" w:rsidRPr="002B2408" w:rsidRDefault="00891E53" w:rsidP="0068594C">
                            <w:pPr>
                              <w:jc w:val="center"/>
                              <w:rPr>
                                <w:rFonts w:ascii="Arial" w:hAnsi="Arial" w:cs="Arial"/>
                                <w:i/>
                                <w:sz w:val="20"/>
                                <w:szCs w:val="20"/>
                              </w:rPr>
                            </w:pPr>
                            <w:r w:rsidRPr="002B2408">
                              <w:rPr>
                                <w:rFonts w:ascii="Arial" w:hAnsi="Arial" w:cs="Arial"/>
                                <w:i/>
                                <w:sz w:val="20"/>
                                <w:szCs w:val="20"/>
                              </w:rPr>
                              <w:t>(формирующийся)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95383" id="Прямоугольная выноска 90" o:spid="_x0000_s1059" type="#_x0000_t61" style="position:absolute;left:0;text-align:left;margin-left:-18pt;margin-top:2in;width:108pt;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" adj="24450,55680" strokeweight="1.5pt">
                <v:stroke dashstyle="dash"/>
                <v:textbox>
                  <w:txbxContent>
                    <w:p w:rsidR="00891E53" w:rsidRDefault="00891E53" w:rsidP="0068594C">
                      <w:pPr>
                        <w:jc w:val="center"/>
                        <w:rPr>
                          <w:rFonts w:ascii="Arial" w:hAnsi="Arial" w:cs="Arial"/>
                          <w:b/>
                          <w:sz w:val="20"/>
                          <w:szCs w:val="20"/>
                        </w:rPr>
                      </w:pPr>
                      <w:r>
                        <w:rPr>
                          <w:rFonts w:ascii="Arial" w:hAnsi="Arial" w:cs="Arial"/>
                          <w:b/>
                          <w:sz w:val="20"/>
                          <w:szCs w:val="20"/>
                        </w:rPr>
                        <w:t>Большая Лаба</w:t>
                      </w:r>
                    </w:p>
                    <w:p w:rsidR="00891E53" w:rsidRPr="002B2408" w:rsidRDefault="00891E53" w:rsidP="0068594C">
                      <w:pPr>
                        <w:jc w:val="center"/>
                        <w:rPr>
                          <w:rFonts w:ascii="Arial" w:hAnsi="Arial" w:cs="Arial"/>
                          <w:i/>
                          <w:sz w:val="20"/>
                          <w:szCs w:val="20"/>
                        </w:rPr>
                      </w:pPr>
                      <w:r w:rsidRPr="002B2408">
                        <w:rPr>
                          <w:rFonts w:ascii="Arial" w:hAnsi="Arial" w:cs="Arial"/>
                          <w:i/>
                          <w:sz w:val="20"/>
                          <w:szCs w:val="20"/>
                        </w:rPr>
                        <w:t>(формирующийся)</w:t>
                      </w:r>
                    </w:p>
                  </w:txbxContent>
                </v:textbox>
              </v:shape>
            </w:pict>
          </mc:Fallback>
        </mc:AlternateContent>
      </w:r>
      <w:r w:rsidRPr="00D838C3">
        <w:rPr>
          <w:noProof/>
          <w:color w:val="000000" w:themeColor="text1"/>
        </w:rPr>
        <mc:AlternateContent>
          <mc:Choice Requires="wps">
            <w:drawing>
              <wp:anchor distT="0" distB="0" distL="114300" distR="114300" simplePos="0" relativeHeight="251672576" behindDoc="0" locked="0" layoutInCell="1" allowOverlap="1" wp14:anchorId="2E4FFF3A" wp14:editId="4DFF2E22">
                <wp:simplePos x="0" y="0"/>
                <wp:positionH relativeFrom="column">
                  <wp:posOffset>4114800</wp:posOffset>
                </wp:positionH>
                <wp:positionV relativeFrom="paragraph">
                  <wp:posOffset>1600200</wp:posOffset>
                </wp:positionV>
                <wp:extent cx="1371600" cy="457200"/>
                <wp:effectExtent l="38100" t="9525" r="9525" b="381000"/>
                <wp:wrapNone/>
                <wp:docPr id="89" name="Прямоугольная выноска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wedgeRectCallout">
                          <a:avLst>
                            <a:gd name="adj1" fmla="val -49306"/>
                            <a:gd name="adj2" fmla="val 124444"/>
                          </a:avLst>
                        </a:prstGeom>
                        <a:solidFill>
                          <a:srgbClr val="FFFFFF"/>
                        </a:solidFill>
                        <a:ln w="19050">
                          <a:solidFill>
                            <a:srgbClr val="000000"/>
                          </a:solidFill>
                          <a:prstDash val="dash"/>
                          <a:miter lim="800000"/>
                          <a:headEnd/>
                          <a:tailEnd/>
                        </a:ln>
                      </wps:spPr>
                      <wps:txbx>
                        <w:txbxContent>
                          <w:p w:rsidR="00891E53" w:rsidRDefault="00891E53" w:rsidP="0068594C">
                            <w:pPr>
                              <w:jc w:val="center"/>
                              <w:rPr>
                                <w:rFonts w:ascii="Arial" w:hAnsi="Arial" w:cs="Arial"/>
                                <w:b/>
                                <w:sz w:val="20"/>
                                <w:szCs w:val="20"/>
                              </w:rPr>
                            </w:pPr>
                            <w:r>
                              <w:rPr>
                                <w:rFonts w:ascii="Arial" w:hAnsi="Arial" w:cs="Arial"/>
                                <w:b/>
                                <w:sz w:val="20"/>
                                <w:szCs w:val="20"/>
                              </w:rPr>
                              <w:t>Мара</w:t>
                            </w:r>
                          </w:p>
                          <w:p w:rsidR="00891E53" w:rsidRPr="002B2408" w:rsidRDefault="00891E53" w:rsidP="0068594C">
                            <w:pPr>
                              <w:jc w:val="center"/>
                              <w:rPr>
                                <w:rFonts w:ascii="Arial" w:hAnsi="Arial" w:cs="Arial"/>
                                <w:i/>
                                <w:sz w:val="20"/>
                                <w:szCs w:val="20"/>
                              </w:rPr>
                            </w:pPr>
                            <w:r w:rsidRPr="002B2408">
                              <w:rPr>
                                <w:rFonts w:ascii="Arial" w:hAnsi="Arial" w:cs="Arial"/>
                                <w:i/>
                                <w:sz w:val="20"/>
                                <w:szCs w:val="20"/>
                              </w:rPr>
                              <w:t>(формирующийся)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4FFF3A" id="Прямоугольная выноска 89" o:spid="_x0000_s1060" type="#_x0000_t61" style="position:absolute;left:0;text-align:left;margin-left:324pt;margin-top:126pt;width:108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" adj="150,37680" strokeweight="1.5pt">
                <v:stroke dashstyle="dash"/>
                <v:textbox>
                  <w:txbxContent>
                    <w:p w:rsidR="00891E53" w:rsidRDefault="00891E53" w:rsidP="0068594C">
                      <w:pPr>
                        <w:jc w:val="center"/>
                        <w:rPr>
                          <w:rFonts w:ascii="Arial" w:hAnsi="Arial" w:cs="Arial"/>
                          <w:b/>
                          <w:sz w:val="20"/>
                          <w:szCs w:val="20"/>
                        </w:rPr>
                      </w:pPr>
                      <w:r>
                        <w:rPr>
                          <w:rFonts w:ascii="Arial" w:hAnsi="Arial" w:cs="Arial"/>
                          <w:b/>
                          <w:sz w:val="20"/>
                          <w:szCs w:val="20"/>
                        </w:rPr>
                        <w:t>Мара</w:t>
                      </w:r>
                    </w:p>
                    <w:p w:rsidR="00891E53" w:rsidRPr="002B2408" w:rsidRDefault="00891E53" w:rsidP="0068594C">
                      <w:pPr>
                        <w:jc w:val="center"/>
                        <w:rPr>
                          <w:rFonts w:ascii="Arial" w:hAnsi="Arial" w:cs="Arial"/>
                          <w:i/>
                          <w:sz w:val="20"/>
                          <w:szCs w:val="20"/>
                        </w:rPr>
                      </w:pPr>
                      <w:r w:rsidRPr="002B2408">
                        <w:rPr>
                          <w:rFonts w:ascii="Arial" w:hAnsi="Arial" w:cs="Arial"/>
                          <w:i/>
                          <w:sz w:val="20"/>
                          <w:szCs w:val="20"/>
                        </w:rPr>
                        <w:t>(формирующийся)</w:t>
                      </w:r>
                    </w:p>
                  </w:txbxContent>
                </v:textbox>
              </v:shape>
            </w:pict>
          </mc:Fallback>
        </mc:AlternateContent>
      </w:r>
      <w:r w:rsidRPr="00D838C3">
        <w:rPr>
          <w:noProof/>
          <w:color w:val="000000" w:themeColor="text1"/>
        </w:rPr>
        <mc:AlternateContent>
          <mc:Choice Requires="wps">
            <w:drawing>
              <wp:anchor distT="0" distB="0" distL="114300" distR="114300" simplePos="0" relativeHeight="251671552" behindDoc="0" locked="0" layoutInCell="1" allowOverlap="1" wp14:anchorId="5199B4ED" wp14:editId="10BEDB7E">
                <wp:simplePos x="0" y="0"/>
                <wp:positionH relativeFrom="column">
                  <wp:posOffset>4800600</wp:posOffset>
                </wp:positionH>
                <wp:positionV relativeFrom="paragraph">
                  <wp:posOffset>3200400</wp:posOffset>
                </wp:positionV>
                <wp:extent cx="1371600" cy="457200"/>
                <wp:effectExtent l="533400" t="9525" r="9525" b="304800"/>
                <wp:wrapNone/>
                <wp:docPr id="88" name="Прямоугольная выноска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wedgeRectCallout">
                          <a:avLst>
                            <a:gd name="adj1" fmla="val -88194"/>
                            <a:gd name="adj2" fmla="val 101528"/>
                          </a:avLst>
                        </a:prstGeom>
                        <a:solidFill>
                          <a:srgbClr val="FFFFFF"/>
                        </a:solidFill>
                        <a:ln w="19050">
                          <a:solidFill>
                            <a:srgbClr val="000000"/>
                          </a:solidFill>
                          <a:miter lim="800000"/>
                          <a:headEnd/>
                          <a:tailEnd/>
                        </a:ln>
                      </wps:spPr>
                      <wps:txbx>
                        <w:txbxContent>
                          <w:p w:rsidR="00891E53" w:rsidRDefault="00891E53" w:rsidP="0068594C">
                            <w:pPr>
                              <w:jc w:val="center"/>
                              <w:rPr>
                                <w:rFonts w:ascii="Arial" w:hAnsi="Arial" w:cs="Arial"/>
                                <w:b/>
                                <w:sz w:val="20"/>
                                <w:szCs w:val="20"/>
                              </w:rPr>
                            </w:pPr>
                            <w:r>
                              <w:rPr>
                                <w:rFonts w:ascii="Arial" w:hAnsi="Arial" w:cs="Arial"/>
                                <w:b/>
                                <w:sz w:val="20"/>
                                <w:szCs w:val="20"/>
                              </w:rPr>
                              <w:t>Узункол</w:t>
                            </w:r>
                          </w:p>
                          <w:p w:rsidR="00891E53" w:rsidRPr="002B2408" w:rsidRDefault="00891E53" w:rsidP="0068594C">
                            <w:pPr>
                              <w:jc w:val="center"/>
                              <w:rPr>
                                <w:rFonts w:ascii="Arial" w:hAnsi="Arial" w:cs="Arial"/>
                                <w:i/>
                                <w:sz w:val="20"/>
                                <w:szCs w:val="20"/>
                              </w:rPr>
                            </w:pPr>
                            <w:r w:rsidRPr="002B2408">
                              <w:rPr>
                                <w:rFonts w:ascii="Arial" w:hAnsi="Arial" w:cs="Arial"/>
                                <w:i/>
                                <w:sz w:val="20"/>
                                <w:szCs w:val="20"/>
                              </w:rPr>
                              <w:t>(</w:t>
                            </w:r>
                            <w:r>
                              <w:rPr>
                                <w:rFonts w:ascii="Arial" w:hAnsi="Arial" w:cs="Arial"/>
                                <w:i/>
                                <w:sz w:val="20"/>
                                <w:szCs w:val="20"/>
                              </w:rPr>
                              <w:t>существующий</w:t>
                            </w:r>
                            <w:r w:rsidRPr="002B2408">
                              <w:rPr>
                                <w:rFonts w:ascii="Arial" w:hAnsi="Arial" w:cs="Arial"/>
                                <w:i/>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9B4ED" id="Прямоугольная выноска 88" o:spid="_x0000_s1061" type="#_x0000_t61" style="position:absolute;left:0;text-align:left;margin-left:378pt;margin-top:252pt;width:108pt;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" adj="-8250,32730" strokeweight="1.5pt">
                <v:textbox>
                  <w:txbxContent>
                    <w:p w:rsidR="00891E53" w:rsidRDefault="00891E53" w:rsidP="0068594C">
                      <w:pPr>
                        <w:jc w:val="center"/>
                        <w:rPr>
                          <w:rFonts w:ascii="Arial" w:hAnsi="Arial" w:cs="Arial"/>
                          <w:b/>
                          <w:sz w:val="20"/>
                          <w:szCs w:val="20"/>
                        </w:rPr>
                      </w:pPr>
                      <w:r>
                        <w:rPr>
                          <w:rFonts w:ascii="Arial" w:hAnsi="Arial" w:cs="Arial"/>
                          <w:b/>
                          <w:sz w:val="20"/>
                          <w:szCs w:val="20"/>
                        </w:rPr>
                        <w:t>Узункол</w:t>
                      </w:r>
                    </w:p>
                    <w:p w:rsidR="00891E53" w:rsidRPr="002B2408" w:rsidRDefault="00891E53" w:rsidP="0068594C">
                      <w:pPr>
                        <w:jc w:val="center"/>
                        <w:rPr>
                          <w:rFonts w:ascii="Arial" w:hAnsi="Arial" w:cs="Arial"/>
                          <w:i/>
                          <w:sz w:val="20"/>
                          <w:szCs w:val="20"/>
                        </w:rPr>
                      </w:pPr>
                      <w:r w:rsidRPr="002B2408">
                        <w:rPr>
                          <w:rFonts w:ascii="Arial" w:hAnsi="Arial" w:cs="Arial"/>
                          <w:i/>
                          <w:sz w:val="20"/>
                          <w:szCs w:val="20"/>
                        </w:rPr>
                        <w:t>(</w:t>
                      </w:r>
                      <w:r>
                        <w:rPr>
                          <w:rFonts w:ascii="Arial" w:hAnsi="Arial" w:cs="Arial"/>
                          <w:i/>
                          <w:sz w:val="20"/>
                          <w:szCs w:val="20"/>
                        </w:rPr>
                        <w:t>существующий</w:t>
                      </w:r>
                      <w:r w:rsidRPr="002B2408">
                        <w:rPr>
                          <w:rFonts w:ascii="Arial" w:hAnsi="Arial" w:cs="Arial"/>
                          <w:i/>
                          <w:sz w:val="20"/>
                          <w:szCs w:val="20"/>
                        </w:rPr>
                        <w:t>)</w:t>
                      </w:r>
                    </w:p>
                  </w:txbxContent>
                </v:textbox>
              </v:shape>
            </w:pict>
          </mc:Fallback>
        </mc:AlternateContent>
      </w:r>
      <w:r w:rsidRPr="00D838C3">
        <w:rPr>
          <w:noProof/>
          <w:color w:val="000000" w:themeColor="text1"/>
        </w:rPr>
        <w:drawing>
          <wp:inline distT="0" distB="0" distL="0" distR="0" wp14:anchorId="04F719C3" wp14:editId="16A40F08">
            <wp:extent cx="4977130" cy="4321810"/>
            <wp:effectExtent l="0" t="0" r="0" b="2540"/>
            <wp:docPr id="32" name="Рисунок 32" descr="рекреационная структ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1" descr="рекреационная структура"/>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77130" cy="4321810"/>
                    </a:xfrm>
                    <a:prstGeom prst="rect">
                      <a:avLst/>
                    </a:prstGeom>
                    <a:noFill/>
                    <a:ln>
                      <a:noFill/>
                    </a:ln>
                  </pic:spPr>
                </pic:pic>
              </a:graphicData>
            </a:graphic>
          </wp:inline>
        </w:drawing>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noProof/>
          <w:color w:val="000000" w:themeColor="text1"/>
        </w:rPr>
        <mc:AlternateContent>
          <mc:Choice Requires="wps">
            <w:drawing>
              <wp:anchor distT="0" distB="0" distL="114300" distR="114300" simplePos="0" relativeHeight="251677696" behindDoc="0" locked="0" layoutInCell="1" allowOverlap="1" wp14:anchorId="2EE15A6F" wp14:editId="16571477">
                <wp:simplePos x="0" y="0"/>
                <wp:positionH relativeFrom="column">
                  <wp:posOffset>3886200</wp:posOffset>
                </wp:positionH>
                <wp:positionV relativeFrom="paragraph">
                  <wp:posOffset>937895</wp:posOffset>
                </wp:positionV>
                <wp:extent cx="1371600" cy="457200"/>
                <wp:effectExtent l="9525" t="13970" r="9525" b="147955"/>
                <wp:wrapNone/>
                <wp:docPr id="87" name="Прямоугольная выноска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wedgeRectCallout">
                          <a:avLst>
                            <a:gd name="adj1" fmla="val 40278"/>
                            <a:gd name="adj2" fmla="val 76389"/>
                          </a:avLst>
                        </a:prstGeom>
                        <a:solidFill>
                          <a:srgbClr val="FFFFFF"/>
                        </a:solidFill>
                        <a:ln w="19050">
                          <a:solidFill>
                            <a:srgbClr val="000000"/>
                          </a:solidFill>
                          <a:prstDash val="dash"/>
                          <a:miter lim="800000"/>
                          <a:headEnd/>
                          <a:tailEnd/>
                        </a:ln>
                      </wps:spPr>
                      <wps:txbx>
                        <w:txbxContent>
                          <w:p w:rsidR="00891E53" w:rsidRPr="005D10EF" w:rsidRDefault="00891E53" w:rsidP="006859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15A6F" id="Прямоугольная выноска 87" o:spid="_x0000_s1062" type="#_x0000_t61" style="position:absolute;left:0;text-align:left;margin-left:306pt;margin-top:73.85pt;width:108pt;height:3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" adj="19500,27300" strokeweight="1.5pt">
                <v:stroke dashstyle="dash"/>
                <v:textbox>
                  <w:txbxContent>
                    <w:p w:rsidR="00891E53" w:rsidRPr="005D10EF" w:rsidRDefault="00891E53" w:rsidP="0068594C"/>
                  </w:txbxContent>
                </v:textbox>
              </v:shape>
            </w:pict>
          </mc:Fallback>
        </mc:AlternateContent>
      </w:r>
      <w:r w:rsidRPr="00D838C3">
        <w:rPr>
          <w:noProof/>
          <w:color w:val="000000" w:themeColor="text1"/>
        </w:rPr>
        <mc:AlternateContent>
          <mc:Choice Requires="wps">
            <w:drawing>
              <wp:anchor distT="0" distB="0" distL="114300" distR="114300" simplePos="0" relativeHeight="251678720" behindDoc="0" locked="0" layoutInCell="1" allowOverlap="1" wp14:anchorId="25B8DF4A" wp14:editId="405AED5A">
                <wp:simplePos x="0" y="0"/>
                <wp:positionH relativeFrom="column">
                  <wp:posOffset>3771900</wp:posOffset>
                </wp:positionH>
                <wp:positionV relativeFrom="paragraph">
                  <wp:posOffset>823595</wp:posOffset>
                </wp:positionV>
                <wp:extent cx="1371600" cy="457200"/>
                <wp:effectExtent l="9525" t="13970" r="9525" b="147955"/>
                <wp:wrapNone/>
                <wp:docPr id="86" name="Прямоугольная выноска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wedgeRectCallout">
                          <a:avLst>
                            <a:gd name="adj1" fmla="val 40278"/>
                            <a:gd name="adj2" fmla="val 76389"/>
                          </a:avLst>
                        </a:prstGeom>
                        <a:solidFill>
                          <a:srgbClr val="FFFFFF"/>
                        </a:solidFill>
                        <a:ln w="19050">
                          <a:solidFill>
                            <a:srgbClr val="000000"/>
                          </a:solidFill>
                          <a:miter lim="800000"/>
                          <a:headEnd/>
                          <a:tailEnd/>
                        </a:ln>
                      </wps:spPr>
                      <wps:txbx>
                        <w:txbxContent>
                          <w:p w:rsidR="00891E53" w:rsidRPr="005D10EF" w:rsidRDefault="00891E53" w:rsidP="0068594C">
                            <w:pPr>
                              <w:jc w:val="center"/>
                              <w:rPr>
                                <w:rFonts w:ascii="Arial" w:hAnsi="Arial" w:cs="Arial"/>
                                <w:i/>
                                <w:sz w:val="20"/>
                                <w:szCs w:val="20"/>
                              </w:rPr>
                            </w:pPr>
                            <w:r w:rsidRPr="005D10EF">
                              <w:rPr>
                                <w:rFonts w:ascii="Arial" w:hAnsi="Arial" w:cs="Arial"/>
                                <w:sz w:val="20"/>
                                <w:szCs w:val="20"/>
                              </w:rPr>
                              <w:t>рекреационные центры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8DF4A" id="Прямоугольная выноска 86" o:spid="_x0000_s1063" type="#_x0000_t61" style="position:absolute;left:0;text-align:left;margin-left:297pt;margin-top:64.85pt;width:108pt;height:3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" adj="19500,27300" strokeweight="1.5pt">
                <v:textbox>
                  <w:txbxContent>
                    <w:p w:rsidR="00891E53" w:rsidRPr="005D10EF" w:rsidRDefault="00891E53" w:rsidP="0068594C">
                      <w:pPr>
                        <w:jc w:val="center"/>
                        <w:rPr>
                          <w:rFonts w:ascii="Arial" w:hAnsi="Arial" w:cs="Arial"/>
                          <w:i/>
                          <w:sz w:val="20"/>
                          <w:szCs w:val="20"/>
                        </w:rPr>
                      </w:pPr>
                      <w:r w:rsidRPr="005D10EF">
                        <w:rPr>
                          <w:rFonts w:ascii="Arial" w:hAnsi="Arial" w:cs="Arial"/>
                          <w:sz w:val="20"/>
                          <w:szCs w:val="20"/>
                        </w:rPr>
                        <w:t>рекреационные центры</w:t>
                      </w:r>
                    </w:p>
                  </w:txbxContent>
                </v:textbox>
              </v:shape>
            </w:pict>
          </mc:Fallback>
        </mc:AlternateContent>
      </w:r>
      <w:r w:rsidRPr="00D838C3">
        <w:rPr>
          <w:noProof/>
          <w:color w:val="000000" w:themeColor="text1"/>
        </w:rPr>
        <mc:AlternateContent>
          <mc:Choice Requires="wps">
            <w:drawing>
              <wp:anchor distT="0" distB="0" distL="114300" distR="114300" simplePos="0" relativeHeight="251676672" behindDoc="0" locked="0" layoutInCell="1" allowOverlap="1" wp14:anchorId="7B507CDE" wp14:editId="59D3556C">
                <wp:simplePos x="0" y="0"/>
                <wp:positionH relativeFrom="column">
                  <wp:posOffset>3771900</wp:posOffset>
                </wp:positionH>
                <wp:positionV relativeFrom="paragraph">
                  <wp:posOffset>137795</wp:posOffset>
                </wp:positionV>
                <wp:extent cx="1371600" cy="457200"/>
                <wp:effectExtent l="28575" t="33020" r="28575" b="167005"/>
                <wp:wrapNone/>
                <wp:docPr id="85" name="Прямоугольная выноска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wedgeRectCallout">
                          <a:avLst>
                            <a:gd name="adj1" fmla="val 35417"/>
                            <a:gd name="adj2" fmla="val 70139"/>
                          </a:avLst>
                        </a:prstGeom>
                        <a:solidFill>
                          <a:srgbClr val="FFFFFF"/>
                        </a:solidFill>
                        <a:ln w="57150" cmpd="thinThick">
                          <a:solidFill>
                            <a:srgbClr val="000000"/>
                          </a:solidFill>
                          <a:miter lim="800000"/>
                          <a:headEnd/>
                          <a:tailEnd/>
                        </a:ln>
                      </wps:spPr>
                      <wps:txbx>
                        <w:txbxContent>
                          <w:p w:rsidR="00891E53" w:rsidRPr="005D10EF" w:rsidRDefault="00891E53" w:rsidP="0068594C">
                            <w:pPr>
                              <w:jc w:val="center"/>
                              <w:rPr>
                                <w:rFonts w:ascii="Arial" w:hAnsi="Arial" w:cs="Arial"/>
                                <w:sz w:val="20"/>
                                <w:szCs w:val="20"/>
                              </w:rPr>
                            </w:pPr>
                            <w:r w:rsidRPr="005D10EF">
                              <w:rPr>
                                <w:rFonts w:ascii="Arial" w:hAnsi="Arial" w:cs="Arial"/>
                                <w:sz w:val="20"/>
                                <w:szCs w:val="20"/>
                              </w:rPr>
                              <w:t>рекреационные комплексы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507CDE" id="Прямоугольная выноска 85" o:spid="_x0000_s1064" type="#_x0000_t61" style="position:absolute;left:0;text-align:left;margin-left:297pt;margin-top:10.85pt;width:108pt;height: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" adj="18450,25950" strokeweight="4.5pt">
                <v:stroke linestyle="thinThick"/>
                <v:textbox>
                  <w:txbxContent>
                    <w:p w:rsidR="00891E53" w:rsidRPr="005D10EF" w:rsidRDefault="00891E53" w:rsidP="0068594C">
                      <w:pPr>
                        <w:jc w:val="center"/>
                        <w:rPr>
                          <w:rFonts w:ascii="Arial" w:hAnsi="Arial" w:cs="Arial"/>
                          <w:sz w:val="20"/>
                          <w:szCs w:val="20"/>
                        </w:rPr>
                      </w:pPr>
                      <w:r w:rsidRPr="005D10EF">
                        <w:rPr>
                          <w:rFonts w:ascii="Arial" w:hAnsi="Arial" w:cs="Arial"/>
                          <w:sz w:val="20"/>
                          <w:szCs w:val="20"/>
                        </w:rPr>
                        <w:t>рекреационные комплексы</w:t>
                      </w:r>
                    </w:p>
                  </w:txbxContent>
                </v:textbox>
              </v:shape>
            </w:pict>
          </mc:Fallback>
        </mc:AlternateContent>
      </w:r>
      <w:r w:rsidRPr="00D838C3">
        <w:rPr>
          <w:noProof/>
          <w:color w:val="000000" w:themeColor="text1"/>
        </w:rPr>
        <w:drawing>
          <wp:inline distT="0" distB="0" distL="0" distR="0" wp14:anchorId="1B80E4FB" wp14:editId="3ADD355E">
            <wp:extent cx="2286000" cy="1492250"/>
            <wp:effectExtent l="0" t="0" r="0" b="0"/>
            <wp:docPr id="31" name="Рисунок 31" descr="рекрструктура услов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2" descr="рекрструктура условники"/>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86000" cy="1492250"/>
                    </a:xfrm>
                    <a:prstGeom prst="rect">
                      <a:avLst/>
                    </a:prstGeom>
                    <a:noFill/>
                    <a:ln>
                      <a:noFill/>
                    </a:ln>
                  </pic:spPr>
                </pic:pic>
              </a:graphicData>
            </a:graphic>
          </wp:inline>
        </w:drawing>
      </w:r>
    </w:p>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13.1.2.</w:t>
      </w:r>
    </w:p>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 xml:space="preserve">Структура рекреационного комплекса </w:t>
      </w:r>
      <w:r w:rsidR="00891E53" w:rsidRPr="00D838C3">
        <w:rPr>
          <w:rFonts w:ascii="Arial" w:hAnsi="Arial" w:cs="Arial"/>
          <w:b/>
          <w:i/>
          <w:color w:val="000000" w:themeColor="text1"/>
          <w:sz w:val="20"/>
          <w:szCs w:val="20"/>
        </w:rPr>
        <w:t>Республики</w:t>
      </w:r>
      <w:r w:rsidRPr="00D838C3">
        <w:rPr>
          <w:rFonts w:ascii="Arial" w:hAnsi="Arial" w:cs="Arial"/>
          <w:b/>
          <w:i/>
          <w:color w:val="000000" w:themeColor="text1"/>
          <w:sz w:val="20"/>
          <w:szCs w:val="20"/>
        </w:rPr>
        <w:t>.</w:t>
      </w:r>
    </w:p>
    <w:p w:rsidR="0068594C" w:rsidRPr="00D838C3" w:rsidRDefault="0068594C" w:rsidP="0068594C">
      <w:pPr>
        <w:pStyle w:val="21"/>
        <w:spacing w:before="120" w:line="240" w:lineRule="auto"/>
        <w:ind w:left="0"/>
        <w:jc w:val="center"/>
        <w:rPr>
          <w:rFonts w:ascii="Arial" w:hAnsi="Arial" w:cs="Arial"/>
          <w:b/>
          <w:i/>
          <w:color w:val="000000" w:themeColor="text1"/>
          <w:sz w:val="22"/>
          <w:szCs w:val="22"/>
        </w:rPr>
      </w:pP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практике медико-климатического зонирования и оценки территорий выделяют четыре вида зон: низменная зона включает в себя земли, лежащие в диапазоне высот от 400 до </w:t>
      </w:r>
      <w:smartTag w:uri="urn:schemas-microsoft-com:office:smarttags" w:element="metricconverter">
        <w:smartTagPr>
          <w:attr w:name="ProductID" w:val="1000 м"/>
        </w:smartTagPr>
        <w:r w:rsidRPr="00D838C3">
          <w:rPr>
            <w:color w:val="000000" w:themeColor="text1"/>
            <w:sz w:val="26"/>
            <w:szCs w:val="26"/>
          </w:rPr>
          <w:t>1000 м</w:t>
        </w:r>
      </w:smartTag>
      <w:r w:rsidRPr="00D838C3">
        <w:rPr>
          <w:color w:val="000000" w:themeColor="text1"/>
          <w:sz w:val="26"/>
          <w:szCs w:val="26"/>
        </w:rPr>
        <w:t xml:space="preserve">. над у.м., низкогорная зона – от 1000 до </w:t>
      </w:r>
      <w:smartTag w:uri="urn:schemas-microsoft-com:office:smarttags" w:element="metricconverter">
        <w:smartTagPr>
          <w:attr w:name="ProductID" w:val="2000 м"/>
        </w:smartTagPr>
        <w:r w:rsidRPr="00D838C3">
          <w:rPr>
            <w:color w:val="000000" w:themeColor="text1"/>
            <w:sz w:val="26"/>
            <w:szCs w:val="26"/>
          </w:rPr>
          <w:t>2000 м</w:t>
        </w:r>
      </w:smartTag>
      <w:r w:rsidRPr="00D838C3">
        <w:rPr>
          <w:color w:val="000000" w:themeColor="text1"/>
          <w:sz w:val="26"/>
          <w:szCs w:val="26"/>
        </w:rPr>
        <w:t xml:space="preserve">. над у.м. В пределах низменной и низкогорной зоны человек находится в т.н. «зоне индифферентности», не вызывающей заметной реакции на организм. Среднегорная зона простирается от 2000 до </w:t>
      </w:r>
      <w:smartTag w:uri="urn:schemas-microsoft-com:office:smarttags" w:element="metricconverter">
        <w:smartTagPr>
          <w:attr w:name="ProductID" w:val="3000 м"/>
        </w:smartTagPr>
        <w:r w:rsidRPr="00D838C3">
          <w:rPr>
            <w:color w:val="000000" w:themeColor="text1"/>
            <w:sz w:val="26"/>
            <w:szCs w:val="26"/>
          </w:rPr>
          <w:t>3000 м</w:t>
        </w:r>
      </w:smartTag>
      <w:r w:rsidRPr="00D838C3">
        <w:rPr>
          <w:color w:val="000000" w:themeColor="text1"/>
          <w:sz w:val="26"/>
          <w:szCs w:val="26"/>
        </w:rPr>
        <w:t xml:space="preserve">. над у.м., выше расположена высокогорная зона (более </w:t>
      </w:r>
      <w:smartTag w:uri="urn:schemas-microsoft-com:office:smarttags" w:element="metricconverter">
        <w:smartTagPr>
          <w:attr w:name="ProductID" w:val="3000 м"/>
        </w:smartTagPr>
        <w:r w:rsidRPr="00D838C3">
          <w:rPr>
            <w:color w:val="000000" w:themeColor="text1"/>
            <w:sz w:val="26"/>
            <w:szCs w:val="26"/>
          </w:rPr>
          <w:t>3000 м</w:t>
        </w:r>
      </w:smartTag>
      <w:r w:rsidRPr="00D838C3">
        <w:rPr>
          <w:color w:val="000000" w:themeColor="text1"/>
          <w:sz w:val="26"/>
          <w:szCs w:val="26"/>
        </w:rPr>
        <w:t xml:space="preserve">. над у.м.). В пределах среднегорной и высокогорной зоны на отметках между 2000 и </w:t>
      </w:r>
      <w:smartTag w:uri="urn:schemas-microsoft-com:office:smarttags" w:element="metricconverter">
        <w:smartTagPr>
          <w:attr w:name="ProductID" w:val="4000 м"/>
        </w:smartTagPr>
        <w:r w:rsidRPr="00D838C3">
          <w:rPr>
            <w:color w:val="000000" w:themeColor="text1"/>
            <w:sz w:val="26"/>
            <w:szCs w:val="26"/>
          </w:rPr>
          <w:t>4000 м</w:t>
        </w:r>
      </w:smartTag>
      <w:r w:rsidRPr="00D838C3">
        <w:rPr>
          <w:color w:val="000000" w:themeColor="text1"/>
          <w:sz w:val="26"/>
          <w:szCs w:val="26"/>
        </w:rPr>
        <w:t xml:space="preserve">. человек находится в т.н. «зоне полной компенсации», когда появляющиеся в организме сдвиги могут быть полностью восстановлены. Выше </w:t>
      </w:r>
      <w:smartTag w:uri="urn:schemas-microsoft-com:office:smarttags" w:element="metricconverter">
        <w:smartTagPr>
          <w:attr w:name="ProductID" w:val="4000 м"/>
        </w:smartTagPr>
        <w:r w:rsidRPr="00D838C3">
          <w:rPr>
            <w:color w:val="000000" w:themeColor="text1"/>
            <w:sz w:val="26"/>
            <w:szCs w:val="26"/>
          </w:rPr>
          <w:t>4000 м</w:t>
        </w:r>
      </w:smartTag>
      <w:r w:rsidRPr="00D838C3">
        <w:rPr>
          <w:color w:val="000000" w:themeColor="text1"/>
          <w:sz w:val="26"/>
          <w:szCs w:val="26"/>
        </w:rPr>
        <w:t xml:space="preserve">. начинается т.н. «зона неполной компенсации», когда появляются признаки гипоксии, возникает ряд расстройств организма. На абсолютных высотах 2000 – </w:t>
      </w:r>
      <w:smartTag w:uri="urn:schemas-microsoft-com:office:smarttags" w:element="metricconverter">
        <w:smartTagPr>
          <w:attr w:name="ProductID" w:val="4000 м"/>
        </w:smartTagPr>
        <w:r w:rsidRPr="00D838C3">
          <w:rPr>
            <w:color w:val="000000" w:themeColor="text1"/>
            <w:sz w:val="26"/>
            <w:szCs w:val="26"/>
          </w:rPr>
          <w:t>4000 м</w:t>
        </w:r>
      </w:smartTag>
      <w:r w:rsidRPr="00D838C3">
        <w:rPr>
          <w:color w:val="000000" w:themeColor="text1"/>
          <w:sz w:val="26"/>
          <w:szCs w:val="26"/>
        </w:rPr>
        <w:t xml:space="preserve">. жители равнины, не прошедшие активную акклиматизацию в течение 3-5 дней на меньшей высоте, не в состоянии переносить физическую нагрузку средней тяжести, необходимую при активном отдыхе. Как показывает многолетняя практика, проживание отдыхающих в высокогорных районах, даже в зоне «полной компенсации» затруднительно без предварительной акклиматизации человека. На высоте свыше </w:t>
      </w:r>
      <w:smartTag w:uri="urn:schemas-microsoft-com:office:smarttags" w:element="metricconverter">
        <w:smartTagPr>
          <w:attr w:name="ProductID" w:val="3000 м"/>
        </w:smartTagPr>
        <w:r w:rsidRPr="00D838C3">
          <w:rPr>
            <w:color w:val="000000" w:themeColor="text1"/>
            <w:sz w:val="26"/>
            <w:szCs w:val="26"/>
          </w:rPr>
          <w:t>3000 м</w:t>
        </w:r>
      </w:smartTag>
      <w:r w:rsidRPr="00D838C3">
        <w:rPr>
          <w:color w:val="000000" w:themeColor="text1"/>
          <w:sz w:val="26"/>
          <w:szCs w:val="26"/>
        </w:rPr>
        <w:t xml:space="preserve">. появляются признаки горной болезни, зачастую требующие эвакуации.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Для организации горно-рекреационных комплексов целесообразен выбор территории, допускающей формирование основных пунктов отдыха на отметках не более </w:t>
      </w:r>
      <w:smartTag w:uri="urn:schemas-microsoft-com:office:smarttags" w:element="metricconverter">
        <w:smartTagPr>
          <w:attr w:name="ProductID" w:val="2000 м"/>
        </w:smartTagPr>
        <w:r w:rsidRPr="00D838C3">
          <w:rPr>
            <w:color w:val="000000" w:themeColor="text1"/>
            <w:sz w:val="26"/>
            <w:szCs w:val="26"/>
          </w:rPr>
          <w:t>2000 м</w:t>
        </w:r>
      </w:smartTag>
      <w:r w:rsidRPr="00D838C3">
        <w:rPr>
          <w:color w:val="000000" w:themeColor="text1"/>
          <w:sz w:val="26"/>
          <w:szCs w:val="26"/>
        </w:rPr>
        <w:t>. над уровнем моря. При этом поля катания для горнолыжников могут быть расположены и выше. Основная часть горно-рекреационных комплексов Западной Европы и Северного Кавказа сочетают в себе размещение рекреантов на отметках 1000-</w:t>
      </w:r>
      <w:smartTag w:uri="urn:schemas-microsoft-com:office:smarttags" w:element="metricconverter">
        <w:smartTagPr>
          <w:attr w:name="ProductID" w:val="2000 м"/>
        </w:smartTagPr>
        <w:r w:rsidRPr="00D838C3">
          <w:rPr>
            <w:color w:val="000000" w:themeColor="text1"/>
            <w:sz w:val="26"/>
            <w:szCs w:val="26"/>
          </w:rPr>
          <w:t>2000 м</w:t>
        </w:r>
      </w:smartTag>
      <w:r w:rsidRPr="00D838C3">
        <w:rPr>
          <w:color w:val="000000" w:themeColor="text1"/>
          <w:sz w:val="26"/>
          <w:szCs w:val="26"/>
        </w:rPr>
        <w:t xml:space="preserve">. и устройство полей катания на высоте от </w:t>
      </w:r>
      <w:smartTag w:uri="urn:schemas-microsoft-com:office:smarttags" w:element="metricconverter">
        <w:smartTagPr>
          <w:attr w:name="ProductID" w:val="1500 м"/>
        </w:smartTagPr>
        <w:r w:rsidRPr="00D838C3">
          <w:rPr>
            <w:color w:val="000000" w:themeColor="text1"/>
            <w:sz w:val="26"/>
            <w:szCs w:val="26"/>
          </w:rPr>
          <w:t>1500 м</w:t>
        </w:r>
      </w:smartTag>
      <w:r w:rsidRPr="00D838C3">
        <w:rPr>
          <w:color w:val="000000" w:themeColor="text1"/>
          <w:sz w:val="26"/>
          <w:szCs w:val="26"/>
        </w:rPr>
        <w:t xml:space="preserve">. над у.м. Относительная высота расположения полей катания продиктована также происходящими в последние годы глобальными изменениями в климате – потеплении, благодаря которому в последнее десятилетие многие низкорасположенные горнолыжные курорты Западной Европы испытывают отток туристов.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На территории КЧР выделяются все четыре медико-климатические зоны. При этом 68% территории приходятся на низко- и среднегорную, что с точки зрения медико-климатического зонирования представляется наиболее выгодным для организации горно-рекреационных центров.</w:t>
      </w:r>
    </w:p>
    <w:p w:rsidR="0068594C" w:rsidRPr="00D838C3" w:rsidRDefault="0068594C" w:rsidP="0068594C">
      <w:pPr>
        <w:pStyle w:val="21"/>
        <w:spacing w:before="120" w:line="240" w:lineRule="auto"/>
        <w:ind w:left="0"/>
        <w:jc w:val="center"/>
        <w:rPr>
          <w:color w:val="000000" w:themeColor="text1"/>
          <w:szCs w:val="26"/>
        </w:rPr>
      </w:pPr>
      <w:r w:rsidRPr="00D838C3">
        <w:rPr>
          <w:noProof/>
          <w:color w:val="000000" w:themeColor="text1"/>
        </w:rPr>
        <w:drawing>
          <wp:inline distT="0" distB="0" distL="0" distR="0" wp14:anchorId="53553C3A" wp14:editId="07F45830">
            <wp:extent cx="4149090" cy="24841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3"/>
                    <pic:cNvPicPr>
                      <a:picLocks noChangeAspect="1" noChangeArrowheads="1"/>
                    </pic:cNvPicPr>
                  </pic:nvPicPr>
                  <pic:blipFill>
                    <a:blip r:embed="rId76">
                      <a:extLst>
                        <a:ext uri="{28A0092B-C50C-407E-A947-70E740481C1C}">
                          <a14:useLocalDpi xmlns:a14="http://schemas.microsoft.com/office/drawing/2010/main" val="0"/>
                        </a:ext>
                      </a:extLst>
                    </a:blip>
                    <a:srcRect t="13585" b="13553"/>
                    <a:stretch>
                      <a:fillRect/>
                    </a:stretch>
                  </pic:blipFill>
                  <pic:spPr bwMode="auto">
                    <a:xfrm>
                      <a:off x="0" y="0"/>
                      <a:ext cx="4149090" cy="2484120"/>
                    </a:xfrm>
                    <a:prstGeom prst="rect">
                      <a:avLst/>
                    </a:prstGeom>
                    <a:noFill/>
                    <a:ln>
                      <a:noFill/>
                    </a:ln>
                  </pic:spPr>
                </pic:pic>
              </a:graphicData>
            </a:graphic>
          </wp:inline>
        </w:drawing>
      </w:r>
    </w:p>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13.1.3.</w:t>
      </w:r>
    </w:p>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Баланс территорий медико-климатических зон КЧР.</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По данным Министерства КЧР по физической культуре, спорту и туризму (письмо от 27.02.2007г. №107), в 2005г. Карачаево-Черкесию посетили 412,1 тыс. чел. (в т.ч. 2,1 тыс. иностранцев). 13,5% от этого числа составили экскурсанты.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Объём туристских услуг, оказанных в регионе, там же оценивается около 11,3 млн.$. Цены на туристские услуги стабильно растут, в среднем на 20-30% в год. Так, по итогам 2005г. рост цен составил 20% на услуги размещения, 31% на общественное питание и экскурсионное обслуживание, 30% на транспорт.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Среднемесячная начисленная заработная плата в гостинично-туристическом секторе составляет 2438 руб., при средней по </w:t>
      </w:r>
      <w:r w:rsidR="00891E53" w:rsidRPr="00D838C3">
        <w:rPr>
          <w:color w:val="000000" w:themeColor="text1"/>
          <w:sz w:val="26"/>
          <w:szCs w:val="26"/>
        </w:rPr>
        <w:t>Республике</w:t>
      </w:r>
      <w:r w:rsidRPr="00D838C3">
        <w:rPr>
          <w:color w:val="000000" w:themeColor="text1"/>
          <w:sz w:val="26"/>
          <w:szCs w:val="26"/>
        </w:rPr>
        <w:t xml:space="preserve"> 4710 руб.</w:t>
      </w:r>
      <w:r w:rsidRPr="00D838C3">
        <w:rPr>
          <w:rStyle w:val="afe"/>
          <w:color w:val="000000" w:themeColor="text1"/>
        </w:rPr>
        <w:footnoteReference w:id="15"/>
      </w:r>
      <w:r w:rsidRPr="00D838C3">
        <w:rPr>
          <w:rFonts w:ascii="Arial" w:hAnsi="Arial" w:cs="Arial"/>
          <w:color w:val="000000" w:themeColor="text1"/>
        </w:rPr>
        <w:t xml:space="preserve"> </w:t>
      </w:r>
      <w:r w:rsidRPr="00D838C3">
        <w:rPr>
          <w:color w:val="000000" w:themeColor="text1"/>
          <w:sz w:val="26"/>
          <w:szCs w:val="26"/>
        </w:rPr>
        <w:t xml:space="preserve">Средний возраст работников в гостиницах и ресторанах до от 32 лет. 87,4% занятых в гостинично-ресторанном секторе имеют возраст 20-39 лет. Там же наблюдается наибольшая доля молодёжи среди работающих - 47,3%. Таким образом, обслуживание туристов – один из наиболее динамично развивающихся секторов экономики </w:t>
      </w:r>
      <w:r w:rsidR="00891E53" w:rsidRPr="00D838C3">
        <w:rPr>
          <w:color w:val="000000" w:themeColor="text1"/>
          <w:sz w:val="26"/>
          <w:szCs w:val="26"/>
        </w:rPr>
        <w:t>Республики</w:t>
      </w:r>
      <w:r w:rsidRPr="00D838C3">
        <w:rPr>
          <w:color w:val="000000" w:themeColor="text1"/>
          <w:sz w:val="26"/>
          <w:szCs w:val="26"/>
        </w:rPr>
        <w:t xml:space="preserve">. При этом официальные данные о размере заработной платы вряд ли отражают истинное положение вещей с оплатой труда в рекреационном секторе региона – ведь до настоящего времени значительная часть оборота в этой сфере находится в теневом секторе экономики.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br w:type="page"/>
      </w:r>
    </w:p>
    <w:p w:rsidR="0068594C" w:rsidRPr="00D838C3" w:rsidRDefault="0068594C" w:rsidP="0068594C">
      <w:pPr>
        <w:pStyle w:val="3"/>
        <w:numPr>
          <w:ilvl w:val="1"/>
          <w:numId w:val="3"/>
        </w:numPr>
        <w:spacing w:after="240"/>
        <w:rPr>
          <w:rFonts w:ascii="Times New Roman" w:hAnsi="Times New Roman" w:cs="Times New Roman"/>
          <w:color w:val="000000" w:themeColor="text1"/>
        </w:rPr>
      </w:pPr>
      <w:bookmarkStart w:id="411" w:name="_Toc215499723"/>
      <w:r w:rsidRPr="00D838C3">
        <w:rPr>
          <w:rFonts w:ascii="Times New Roman" w:hAnsi="Times New Roman" w:cs="Times New Roman"/>
          <w:color w:val="000000" w:themeColor="text1"/>
        </w:rPr>
        <w:t>Современное состояние отдельных рекреационных комплексов</w:t>
      </w:r>
      <w:r w:rsidRPr="00D838C3">
        <w:rPr>
          <w:rStyle w:val="afe"/>
          <w:color w:val="000000" w:themeColor="text1"/>
        </w:rPr>
        <w:footnoteReference w:id="16"/>
      </w:r>
      <w:r w:rsidRPr="00D838C3">
        <w:rPr>
          <w:rFonts w:ascii="Times New Roman" w:hAnsi="Times New Roman" w:cs="Times New Roman"/>
          <w:color w:val="000000" w:themeColor="text1"/>
        </w:rPr>
        <w:t>.</w:t>
      </w:r>
      <w:bookmarkEnd w:id="411"/>
    </w:p>
    <w:p w:rsidR="0068594C" w:rsidRPr="00D838C3" w:rsidRDefault="0068594C" w:rsidP="0068594C">
      <w:pPr>
        <w:pStyle w:val="21"/>
        <w:spacing w:before="120" w:line="240" w:lineRule="auto"/>
        <w:ind w:left="0" w:firstLine="900"/>
        <w:jc w:val="both"/>
        <w:rPr>
          <w:b/>
          <w:color w:val="000000" w:themeColor="text1"/>
          <w:sz w:val="26"/>
          <w:szCs w:val="26"/>
        </w:rPr>
      </w:pPr>
      <w:r w:rsidRPr="00D838C3">
        <w:rPr>
          <w:b/>
          <w:color w:val="000000" w:themeColor="text1"/>
          <w:sz w:val="26"/>
          <w:szCs w:val="26"/>
        </w:rPr>
        <w:t>РК «ТЕБЕРДА – ДОМБАЙ».</w:t>
      </w:r>
    </w:p>
    <w:p w:rsidR="0068594C" w:rsidRPr="00D838C3" w:rsidRDefault="0068594C" w:rsidP="0068594C">
      <w:pPr>
        <w:pStyle w:val="21"/>
        <w:spacing w:before="120" w:line="240" w:lineRule="auto"/>
        <w:ind w:left="0" w:firstLine="900"/>
        <w:jc w:val="both"/>
        <w:rPr>
          <w:color w:val="000000" w:themeColor="text1"/>
        </w:rPr>
      </w:pPr>
      <w:r w:rsidRPr="00D838C3">
        <w:rPr>
          <w:rFonts w:ascii="Arial" w:hAnsi="Arial" w:cs="Arial"/>
          <w:b/>
          <w:i/>
          <w:noProof/>
          <w:color w:val="000000" w:themeColor="text1"/>
          <w:sz w:val="22"/>
          <w:szCs w:val="22"/>
        </w:rPr>
        <mc:AlternateContent>
          <mc:Choice Requires="wps">
            <w:drawing>
              <wp:anchor distT="0" distB="0" distL="114300" distR="114300" simplePos="0" relativeHeight="251680768" behindDoc="0" locked="0" layoutInCell="1" allowOverlap="1" wp14:anchorId="43E7D81E" wp14:editId="305AD6F5">
                <wp:simplePos x="0" y="0"/>
                <wp:positionH relativeFrom="column">
                  <wp:posOffset>3429000</wp:posOffset>
                </wp:positionH>
                <wp:positionV relativeFrom="paragraph">
                  <wp:posOffset>2706370</wp:posOffset>
                </wp:positionV>
                <wp:extent cx="1485900" cy="914400"/>
                <wp:effectExtent l="1847850" t="10795" r="9525" b="8255"/>
                <wp:wrapNone/>
                <wp:docPr id="84" name="Выноска 1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85900" cy="914400"/>
                        </a:xfrm>
                        <a:prstGeom prst="borderCallout1">
                          <a:avLst>
                            <a:gd name="adj1" fmla="val 12500"/>
                            <a:gd name="adj2" fmla="val -5130"/>
                            <a:gd name="adj3" fmla="val 86389"/>
                            <a:gd name="adj4" fmla="val -119745"/>
                          </a:avLst>
                        </a:prstGeom>
                        <a:solidFill>
                          <a:srgbClr val="FFFFFF"/>
                        </a:solidFill>
                        <a:ln w="12700">
                          <a:solidFill>
                            <a:srgbClr val="000000"/>
                          </a:solidFill>
                          <a:miter lim="800000"/>
                          <a:headEnd/>
                          <a:tailEnd type="oval" w="med" len="med"/>
                        </a:ln>
                      </wps:spPr>
                      <wps:txbx>
                        <w:txbxContent>
                          <w:p w:rsidR="00891E53" w:rsidRDefault="00891E53" w:rsidP="0068594C">
                            <w:pPr>
                              <w:jc w:val="center"/>
                              <w:rPr>
                                <w:rFonts w:ascii="Arial" w:hAnsi="Arial" w:cs="Arial"/>
                                <w:b/>
                                <w:sz w:val="22"/>
                                <w:szCs w:val="22"/>
                              </w:rPr>
                            </w:pPr>
                          </w:p>
                          <w:p w:rsidR="00891E53" w:rsidRPr="003628C1" w:rsidRDefault="00891E53" w:rsidP="0068594C">
                            <w:pPr>
                              <w:ind w:firstLine="180"/>
                              <w:rPr>
                                <w:rFonts w:ascii="Arial" w:hAnsi="Arial" w:cs="Arial"/>
                                <w:b/>
                                <w:sz w:val="22"/>
                                <w:szCs w:val="22"/>
                              </w:rPr>
                            </w:pPr>
                            <w:r>
                              <w:rPr>
                                <w:rFonts w:ascii="Arial" w:hAnsi="Arial" w:cs="Arial"/>
                                <w:b/>
                                <w:sz w:val="22"/>
                                <w:szCs w:val="22"/>
                              </w:rPr>
                              <w:t>Г</w:t>
                            </w:r>
                            <w:r w:rsidRPr="003628C1">
                              <w:rPr>
                                <w:rFonts w:ascii="Arial" w:hAnsi="Arial" w:cs="Arial"/>
                                <w:b/>
                                <w:sz w:val="22"/>
                                <w:szCs w:val="22"/>
                              </w:rPr>
                              <w:t>РЦ «</w:t>
                            </w:r>
                            <w:r>
                              <w:rPr>
                                <w:rFonts w:ascii="Arial" w:hAnsi="Arial" w:cs="Arial"/>
                                <w:b/>
                                <w:sz w:val="22"/>
                                <w:szCs w:val="22"/>
                              </w:rPr>
                              <w:t>ДОМБАЙ</w:t>
                            </w:r>
                            <w:r w:rsidRPr="003628C1">
                              <w:rPr>
                                <w:rFonts w:ascii="Arial" w:hAnsi="Arial" w:cs="Arial"/>
                                <w:b/>
                                <w:sz w:val="22"/>
                                <w:szCs w:val="22"/>
                              </w:rPr>
                              <w:t>»</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ёмкость</w:t>
                            </w:r>
                            <w:r>
                              <w:rPr>
                                <w:rFonts w:ascii="Arial" w:hAnsi="Arial" w:cs="Arial"/>
                                <w:b/>
                                <w:sz w:val="22"/>
                                <w:szCs w:val="22"/>
                              </w:rPr>
                              <w:t>:</w:t>
                            </w:r>
                            <w:r w:rsidRPr="003628C1">
                              <w:rPr>
                                <w:rFonts w:ascii="Arial" w:hAnsi="Arial" w:cs="Arial"/>
                                <w:b/>
                                <w:sz w:val="22"/>
                                <w:szCs w:val="22"/>
                              </w:rPr>
                              <w:t xml:space="preserve"> </w:t>
                            </w:r>
                            <w:r>
                              <w:rPr>
                                <w:rFonts w:ascii="Arial" w:hAnsi="Arial" w:cs="Arial"/>
                                <w:b/>
                                <w:sz w:val="22"/>
                                <w:szCs w:val="22"/>
                              </w:rPr>
                              <w:t>2194</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факт.исп.</w:t>
                            </w:r>
                            <w:r>
                              <w:rPr>
                                <w:rFonts w:ascii="Arial" w:hAnsi="Arial" w:cs="Arial"/>
                                <w:b/>
                                <w:sz w:val="22"/>
                                <w:szCs w:val="22"/>
                              </w:rPr>
                              <w:t>:</w:t>
                            </w:r>
                            <w:r w:rsidRPr="003628C1">
                              <w:rPr>
                                <w:rFonts w:ascii="Arial" w:hAnsi="Arial" w:cs="Arial"/>
                                <w:b/>
                                <w:sz w:val="22"/>
                                <w:szCs w:val="22"/>
                              </w:rPr>
                              <w:t xml:space="preserve"> </w:t>
                            </w:r>
                            <w:r>
                              <w:rPr>
                                <w:rFonts w:ascii="Arial" w:hAnsi="Arial" w:cs="Arial"/>
                                <w:b/>
                                <w:sz w:val="22"/>
                                <w:szCs w:val="22"/>
                              </w:rPr>
                              <w:t>1524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E7D81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Выноска 1 84" o:spid="_x0000_s1065" type="#_x0000_t47" style="position:absolute;left:0;text-align:left;margin-left:270pt;margin-top:213.1pt;width:117pt;height:1in;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" adj="-25865,18660,-1108,2700" strokeweight="1pt">
                <v:stroke startarrow="oval"/>
                <v:textbox>
                  <w:txbxContent>
                    <w:p w:rsidR="00891E53" w:rsidRDefault="00891E53" w:rsidP="0068594C">
                      <w:pPr>
                        <w:jc w:val="center"/>
                        <w:rPr>
                          <w:rFonts w:ascii="Arial" w:hAnsi="Arial" w:cs="Arial"/>
                          <w:b/>
                          <w:sz w:val="22"/>
                          <w:szCs w:val="22"/>
                        </w:rPr>
                      </w:pPr>
                    </w:p>
                    <w:p w:rsidR="00891E53" w:rsidRPr="003628C1" w:rsidRDefault="00891E53" w:rsidP="0068594C">
                      <w:pPr>
                        <w:ind w:firstLine="180"/>
                        <w:rPr>
                          <w:rFonts w:ascii="Arial" w:hAnsi="Arial" w:cs="Arial"/>
                          <w:b/>
                          <w:sz w:val="22"/>
                          <w:szCs w:val="22"/>
                        </w:rPr>
                      </w:pPr>
                      <w:r>
                        <w:rPr>
                          <w:rFonts w:ascii="Arial" w:hAnsi="Arial" w:cs="Arial"/>
                          <w:b/>
                          <w:sz w:val="22"/>
                          <w:szCs w:val="22"/>
                        </w:rPr>
                        <w:t>Г</w:t>
                      </w:r>
                      <w:r w:rsidRPr="003628C1">
                        <w:rPr>
                          <w:rFonts w:ascii="Arial" w:hAnsi="Arial" w:cs="Arial"/>
                          <w:b/>
                          <w:sz w:val="22"/>
                          <w:szCs w:val="22"/>
                        </w:rPr>
                        <w:t>РЦ «</w:t>
                      </w:r>
                      <w:r>
                        <w:rPr>
                          <w:rFonts w:ascii="Arial" w:hAnsi="Arial" w:cs="Arial"/>
                          <w:b/>
                          <w:sz w:val="22"/>
                          <w:szCs w:val="22"/>
                        </w:rPr>
                        <w:t>ДОМБАЙ</w:t>
                      </w:r>
                      <w:r w:rsidRPr="003628C1">
                        <w:rPr>
                          <w:rFonts w:ascii="Arial" w:hAnsi="Arial" w:cs="Arial"/>
                          <w:b/>
                          <w:sz w:val="22"/>
                          <w:szCs w:val="22"/>
                        </w:rPr>
                        <w:t>»</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ёмкость</w:t>
                      </w:r>
                      <w:r>
                        <w:rPr>
                          <w:rFonts w:ascii="Arial" w:hAnsi="Arial" w:cs="Arial"/>
                          <w:b/>
                          <w:sz w:val="22"/>
                          <w:szCs w:val="22"/>
                        </w:rPr>
                        <w:t>:</w:t>
                      </w:r>
                      <w:r w:rsidRPr="003628C1">
                        <w:rPr>
                          <w:rFonts w:ascii="Arial" w:hAnsi="Arial" w:cs="Arial"/>
                          <w:b/>
                          <w:sz w:val="22"/>
                          <w:szCs w:val="22"/>
                        </w:rPr>
                        <w:t xml:space="preserve"> </w:t>
                      </w:r>
                      <w:r>
                        <w:rPr>
                          <w:rFonts w:ascii="Arial" w:hAnsi="Arial" w:cs="Arial"/>
                          <w:b/>
                          <w:sz w:val="22"/>
                          <w:szCs w:val="22"/>
                        </w:rPr>
                        <w:t>2194</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факт.исп.</w:t>
                      </w:r>
                      <w:r>
                        <w:rPr>
                          <w:rFonts w:ascii="Arial" w:hAnsi="Arial" w:cs="Arial"/>
                          <w:b/>
                          <w:sz w:val="22"/>
                          <w:szCs w:val="22"/>
                        </w:rPr>
                        <w:t>:</w:t>
                      </w:r>
                      <w:r w:rsidRPr="003628C1">
                        <w:rPr>
                          <w:rFonts w:ascii="Arial" w:hAnsi="Arial" w:cs="Arial"/>
                          <w:b/>
                          <w:sz w:val="22"/>
                          <w:szCs w:val="22"/>
                        </w:rPr>
                        <w:t xml:space="preserve"> </w:t>
                      </w:r>
                      <w:r>
                        <w:rPr>
                          <w:rFonts w:ascii="Arial" w:hAnsi="Arial" w:cs="Arial"/>
                          <w:b/>
                          <w:sz w:val="22"/>
                          <w:szCs w:val="22"/>
                        </w:rPr>
                        <w:t>1524</w:t>
                      </w:r>
                    </w:p>
                  </w:txbxContent>
                </v:textbox>
                <o:callout v:ext="edit" minusy="t"/>
              </v:shape>
            </w:pict>
          </mc:Fallback>
        </mc:AlternateContent>
      </w:r>
      <w:r w:rsidRPr="00D838C3">
        <w:rPr>
          <w:rFonts w:ascii="Arial" w:hAnsi="Arial" w:cs="Arial"/>
          <w:b/>
          <w:i/>
          <w:noProof/>
          <w:color w:val="000000" w:themeColor="text1"/>
          <w:sz w:val="22"/>
          <w:szCs w:val="22"/>
        </w:rPr>
        <mc:AlternateContent>
          <mc:Choice Requires="wps">
            <w:drawing>
              <wp:anchor distT="0" distB="0" distL="114300" distR="114300" simplePos="0" relativeHeight="251679744" behindDoc="0" locked="0" layoutInCell="1" allowOverlap="1" wp14:anchorId="27F5499A" wp14:editId="08154F32">
                <wp:simplePos x="0" y="0"/>
                <wp:positionH relativeFrom="column">
                  <wp:posOffset>3429000</wp:posOffset>
                </wp:positionH>
                <wp:positionV relativeFrom="paragraph">
                  <wp:posOffset>1106170</wp:posOffset>
                </wp:positionV>
                <wp:extent cx="1485900" cy="914400"/>
                <wp:effectExtent l="1219200" t="10795" r="9525" b="170180"/>
                <wp:wrapNone/>
                <wp:docPr id="83" name="Выноска 1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85900" cy="914400"/>
                        </a:xfrm>
                        <a:prstGeom prst="borderCallout1">
                          <a:avLst>
                            <a:gd name="adj1" fmla="val 12500"/>
                            <a:gd name="adj2" fmla="val -5130"/>
                            <a:gd name="adj3" fmla="val 110347"/>
                            <a:gd name="adj4" fmla="val -76796"/>
                          </a:avLst>
                        </a:prstGeom>
                        <a:solidFill>
                          <a:srgbClr val="FFFFFF"/>
                        </a:solidFill>
                        <a:ln w="12700">
                          <a:solidFill>
                            <a:srgbClr val="000000"/>
                          </a:solidFill>
                          <a:miter lim="800000"/>
                          <a:headEnd/>
                          <a:tailEnd type="oval" w="med" len="med"/>
                        </a:ln>
                      </wps:spPr>
                      <wps:txbx>
                        <w:txbxContent>
                          <w:p w:rsidR="00891E53" w:rsidRDefault="00891E53" w:rsidP="0068594C">
                            <w:pPr>
                              <w:jc w:val="center"/>
                              <w:rPr>
                                <w:rFonts w:ascii="Arial" w:hAnsi="Arial" w:cs="Arial"/>
                                <w:b/>
                                <w:sz w:val="22"/>
                                <w:szCs w:val="22"/>
                              </w:rPr>
                            </w:pP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РЦ «ТЕБЕРДА»</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ёмкость </w:t>
                            </w:r>
                            <w:r>
                              <w:rPr>
                                <w:rFonts w:ascii="Arial" w:hAnsi="Arial" w:cs="Arial"/>
                                <w:b/>
                                <w:sz w:val="22"/>
                                <w:szCs w:val="22"/>
                              </w:rPr>
                              <w:t>3453</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факт.исп. </w:t>
                            </w:r>
                            <w:r>
                              <w:rPr>
                                <w:rFonts w:ascii="Arial" w:hAnsi="Arial" w:cs="Arial"/>
                                <w:b/>
                                <w:sz w:val="22"/>
                                <w:szCs w:val="22"/>
                              </w:rPr>
                              <w:t>1768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5499A" id="Выноска 1 83" o:spid="_x0000_s1066" type="#_x0000_t47" style="position:absolute;left:0;text-align:left;margin-left:270pt;margin-top:87.1pt;width:117pt;height:1in;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" adj="-16588,23835,-1108,2700" strokeweight="1pt">
                <v:stroke startarrow="oval"/>
                <v:textbox>
                  <w:txbxContent>
                    <w:p w:rsidR="00891E53" w:rsidRDefault="00891E53" w:rsidP="0068594C">
                      <w:pPr>
                        <w:jc w:val="center"/>
                        <w:rPr>
                          <w:rFonts w:ascii="Arial" w:hAnsi="Arial" w:cs="Arial"/>
                          <w:b/>
                          <w:sz w:val="22"/>
                          <w:szCs w:val="22"/>
                        </w:rPr>
                      </w:pP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РЦ «ТЕБЕРДА»</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ёмкость </w:t>
                      </w:r>
                      <w:r>
                        <w:rPr>
                          <w:rFonts w:ascii="Arial" w:hAnsi="Arial" w:cs="Arial"/>
                          <w:b/>
                          <w:sz w:val="22"/>
                          <w:szCs w:val="22"/>
                        </w:rPr>
                        <w:t>3453</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факт.исп. </w:t>
                      </w:r>
                      <w:r>
                        <w:rPr>
                          <w:rFonts w:ascii="Arial" w:hAnsi="Arial" w:cs="Arial"/>
                          <w:b/>
                          <w:sz w:val="22"/>
                          <w:szCs w:val="22"/>
                        </w:rPr>
                        <w:t>1768</w:t>
                      </w:r>
                    </w:p>
                  </w:txbxContent>
                </v:textbox>
                <o:callout v:ext="edit" minusy="t"/>
              </v:shape>
            </w:pict>
          </mc:Fallback>
        </mc:AlternateContent>
      </w:r>
      <w:r w:rsidRPr="00D838C3">
        <w:rPr>
          <w:noProof/>
          <w:color w:val="000000" w:themeColor="text1"/>
        </w:rPr>
        <w:drawing>
          <wp:inline distT="0" distB="0" distL="0" distR="0" wp14:anchorId="348BF81F" wp14:editId="78BA979F">
            <wp:extent cx="3441700" cy="5063490"/>
            <wp:effectExtent l="0" t="0" r="6350" b="3810"/>
            <wp:docPr id="29" name="Рисунок 29" descr="РЕКР_ДОМБ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4" descr="РЕКР_ДОМБАЙ"/>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41700" cy="5063490"/>
                    </a:xfrm>
                    <a:prstGeom prst="rect">
                      <a:avLst/>
                    </a:prstGeom>
                    <a:noFill/>
                    <a:ln>
                      <a:noFill/>
                    </a:ln>
                  </pic:spPr>
                </pic:pic>
              </a:graphicData>
            </a:graphic>
          </wp:inline>
        </w:drawing>
      </w:r>
    </w:p>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13.2.1.</w:t>
      </w:r>
    </w:p>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Рекреационный комплекс Теберда – Домбай.</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Рекреационный комплекс Теберда – Домбай является старейшим и потому наиболее освоенным в </w:t>
      </w:r>
      <w:r w:rsidR="00891E53" w:rsidRPr="00D838C3">
        <w:rPr>
          <w:color w:val="000000" w:themeColor="text1"/>
          <w:sz w:val="26"/>
          <w:szCs w:val="26"/>
        </w:rPr>
        <w:t>Республике</w:t>
      </w:r>
      <w:r w:rsidRPr="00D838C3">
        <w:rPr>
          <w:color w:val="000000" w:themeColor="text1"/>
          <w:sz w:val="26"/>
          <w:szCs w:val="26"/>
        </w:rPr>
        <w:t xml:space="preserve">. Он расположен к югу от Центральной урбанизированной полосы вдоль федеральной автодороги Невинномысск – Домбай, которая, в свою очередь, проложена по трассе старинного маршрута Военно-Сухумской дороги и до 1950-х гг. использовалась как основной маршрут в сообщении с Грузией.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1960-80-е гг. в этом регионе начал активно развиваться массовый туризм. Именно тогда сложился образ Домбая как туристического, спортивного центра всего Кавказа, «культового» места для нескольких поколений туристов, альпинистов, горнолыжников. Сегодня Домбай по-прежнему является центром паломничества туристов, приезжающих в Карачаево-Черкесию как на длительный срок, так и на один день. Крупные вложения в инфраструктуру курорта, последовавшие в последние годы, строительство новых очередей канатных дорог, способны в будущем привлечь в этот район ещё бóльшее число туристов.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Доставка рекреантов в РК «Теберда – Домбай» осуществляется воздушным транспортом через аэропорт Минеральные Воды и далее по автодороге через г.Черкесск, г.Усть-Джегута, г.Карачаевск. Туристы, прибывающие в Домбай по железной дороге, следуют от станции Невинномысск или от станции Кисловодск также по системе автодорог КЧР. Время в пути от аэропорта – 3-3,5 часа.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Общая ёмкость РК «Теберда – Домбай» составляет 5647 чел. При этом в настоящее время заполнено 3292 места. Исходя из нормы обеспеченности обслуживающим населением 1 человек на 1 гостиничный номер, и принимая среднюю наполняемость номера как 1,8, получаем потребное количество обслуживающего населения в 1828 чел., что с учётом членов семей и обслуживающей группы населения составит чуть более 9 тыс. чел. При населении всей Тебердинской долины в 11,8 тыс. чел. (включая аулы Нижняя Теберда и Джингирик), можно утверждать, что сегодня ГРК «Теберда – Домбай» полностью обеспечен обслуживающими кадрами за счёт местных жителей. Однако с заполнением существующих резервов мощности рекреационных учреждений людей для обслуживания комплекса может не хватить. </w:t>
      </w:r>
    </w:p>
    <w:p w:rsidR="0068594C" w:rsidRPr="00D838C3" w:rsidRDefault="0068594C" w:rsidP="0068594C">
      <w:pPr>
        <w:pStyle w:val="21"/>
        <w:spacing w:before="120" w:line="240" w:lineRule="auto"/>
        <w:ind w:left="0" w:firstLine="900"/>
        <w:jc w:val="both"/>
        <w:rPr>
          <w:b/>
          <w:color w:val="000000" w:themeColor="text1"/>
          <w:sz w:val="26"/>
          <w:szCs w:val="26"/>
        </w:rPr>
      </w:pPr>
      <w:r w:rsidRPr="00D838C3">
        <w:rPr>
          <w:color w:val="000000" w:themeColor="text1"/>
          <w:sz w:val="26"/>
          <w:szCs w:val="26"/>
        </w:rPr>
        <w:br w:type="page"/>
      </w:r>
      <w:r w:rsidRPr="00D838C3">
        <w:rPr>
          <w:b/>
          <w:color w:val="000000" w:themeColor="text1"/>
          <w:sz w:val="26"/>
          <w:szCs w:val="26"/>
        </w:rPr>
        <w:t>ДОМБАЙ.</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Наиболее крупным рекреационным центром ГРК «Теберда – Домбай» является курортный посёлок Домбай, расположенный в </w:t>
      </w:r>
      <w:smartTag w:uri="urn:schemas-microsoft-com:office:smarttags" w:element="metricconverter">
        <w:smartTagPr>
          <w:attr w:name="ProductID" w:val="60 км"/>
        </w:smartTagPr>
        <w:r w:rsidRPr="00D838C3">
          <w:rPr>
            <w:color w:val="000000" w:themeColor="text1"/>
            <w:sz w:val="26"/>
            <w:szCs w:val="26"/>
          </w:rPr>
          <w:t>60 км</w:t>
        </w:r>
      </w:smartTag>
      <w:r w:rsidRPr="00D838C3">
        <w:rPr>
          <w:color w:val="000000" w:themeColor="text1"/>
          <w:sz w:val="26"/>
          <w:szCs w:val="26"/>
        </w:rPr>
        <w:t xml:space="preserve"> от Карачаевска на отметке </w:t>
      </w:r>
      <w:smartTag w:uri="urn:schemas-microsoft-com:office:smarttags" w:element="metricconverter">
        <w:smartTagPr>
          <w:attr w:name="ProductID" w:val="1600 м"/>
        </w:smartTagPr>
        <w:r w:rsidRPr="00D838C3">
          <w:rPr>
            <w:color w:val="000000" w:themeColor="text1"/>
            <w:sz w:val="26"/>
            <w:szCs w:val="26"/>
          </w:rPr>
          <w:t>1600 м</w:t>
        </w:r>
      </w:smartTag>
      <w:r w:rsidRPr="00D838C3">
        <w:rPr>
          <w:color w:val="000000" w:themeColor="text1"/>
          <w:sz w:val="26"/>
          <w:szCs w:val="26"/>
        </w:rPr>
        <w:t xml:space="preserve">. н.у.м. на автодороге из Невинномысска в Домбай. </w:t>
      </w:r>
    </w:p>
    <w:p w:rsidR="0068594C" w:rsidRPr="00D838C3" w:rsidRDefault="0068594C" w:rsidP="0068594C">
      <w:pPr>
        <w:pStyle w:val="21"/>
        <w:spacing w:before="120" w:line="240" w:lineRule="auto"/>
        <w:ind w:left="0"/>
        <w:jc w:val="center"/>
        <w:rPr>
          <w:color w:val="000000" w:themeColor="text1"/>
          <w:sz w:val="26"/>
          <w:szCs w:val="26"/>
        </w:rPr>
      </w:pPr>
      <w:r w:rsidRPr="00D838C3">
        <w:rPr>
          <w:noProof/>
          <w:color w:val="000000" w:themeColor="text1"/>
        </w:rPr>
        <w:drawing>
          <wp:inline distT="0" distB="0" distL="0" distR="0" wp14:anchorId="2957B137" wp14:editId="24364799">
            <wp:extent cx="3683635" cy="4925695"/>
            <wp:effectExtent l="0" t="0" r="0" b="8255"/>
            <wp:docPr id="28" name="Рисунок 28" descr="IMG_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5" descr="IMG_00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83635" cy="4925695"/>
                    </a:xfrm>
                    <a:prstGeom prst="rect">
                      <a:avLst/>
                    </a:prstGeom>
                    <a:noFill/>
                    <a:ln>
                      <a:noFill/>
                    </a:ln>
                  </pic:spPr>
                </pic:pic>
              </a:graphicData>
            </a:graphic>
          </wp:inline>
        </w:drawing>
      </w:r>
    </w:p>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13.2.2.</w:t>
      </w:r>
    </w:p>
    <w:p w:rsidR="0068594C" w:rsidRPr="00D838C3" w:rsidRDefault="00B17E1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Общий вид Домбая.</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Домбайскую поляну образуют устья Аманауза и двух его притоков – Алибека и Домбай-Ёльгена. Эти реки берут начало на одноимённых вершинах. Последняя, Домбай-Ёльген, дала название и самому Домбаю (по-карачаевски «доммай» означает «зубр»).</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Климат здесь мягкий, благодатный, без резких температурных колебаний. Количество солнечных дней в году - 320. Домбайское лето солнечное, но не жаркое. По утрам и вечерам прохладно, это способствует закаливанию организма и скорейшей адаптации к условиям высокогорья. Зима многоснежная (мощность снежного покрова достигает 1,5-</w:t>
      </w:r>
      <w:smartTag w:uri="urn:schemas-microsoft-com:office:smarttags" w:element="metricconverter">
        <w:smartTagPr>
          <w:attr w:name="ProductID" w:val="2 м"/>
        </w:smartTagPr>
        <w:r w:rsidRPr="00D838C3">
          <w:rPr>
            <w:color w:val="000000" w:themeColor="text1"/>
            <w:sz w:val="26"/>
            <w:szCs w:val="26"/>
          </w:rPr>
          <w:t>2 м</w:t>
        </w:r>
      </w:smartTag>
      <w:r w:rsidRPr="00D838C3">
        <w:rPr>
          <w:color w:val="000000" w:themeColor="text1"/>
          <w:sz w:val="26"/>
          <w:szCs w:val="26"/>
        </w:rPr>
        <w:t xml:space="preserve">), длится она не менее четырёх месяцев, температура зимой редко превышает 2-3 градуса мороза. Часты оттепели, бывают дни, когда воздух в зимнем Домбае прогревается до 18 градусов. На осень приходится наибольшее количество солнечных дней, а ветры, если и бывают, то с юга.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Разнообразны растительные и климатические зоны в районе Домбая. Нижний пояс – от поляны до высоты 2000-</w:t>
      </w:r>
      <w:smartTag w:uri="urn:schemas-microsoft-com:office:smarttags" w:element="metricconverter">
        <w:smartTagPr>
          <w:attr w:name="ProductID" w:val="2400 м"/>
        </w:smartTagPr>
        <w:r w:rsidRPr="00D838C3">
          <w:rPr>
            <w:color w:val="000000" w:themeColor="text1"/>
            <w:sz w:val="26"/>
            <w:szCs w:val="26"/>
          </w:rPr>
          <w:t>2400 м</w:t>
        </w:r>
      </w:smartTag>
      <w:r w:rsidRPr="00D838C3">
        <w:rPr>
          <w:color w:val="000000" w:themeColor="text1"/>
          <w:sz w:val="26"/>
          <w:szCs w:val="26"/>
        </w:rPr>
        <w:t xml:space="preserve"> – это зона лесов. Выше зоны лесов раскинулись субальпийские луга. На высоте более 2600 м — альпийский пояс с низким травостоем на лугах, альпийскими коврами, каменистыми россыпями и снежниками. В состав флоры Домбая входит множество редких реликтовых растений, разнообразен её видовой состав.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Крупнейшими ледниками Домбая являются Аманаузский, Кюкюртлю, Джаловчат и Алибекский. Наиболее доступным среди них является Алибекский, расположенный в 9км от посёлка. Он занимает площадь </w:t>
      </w:r>
      <w:smartTag w:uri="urn:schemas-microsoft-com:office:smarttags" w:element="metricconverter">
        <w:smartTagPr>
          <w:attr w:name="ProductID" w:val="975 га"/>
        </w:smartTagPr>
        <w:r w:rsidRPr="00D838C3">
          <w:rPr>
            <w:color w:val="000000" w:themeColor="text1"/>
            <w:sz w:val="26"/>
            <w:szCs w:val="26"/>
          </w:rPr>
          <w:t>975 га</w:t>
        </w:r>
      </w:smartTag>
      <w:r w:rsidRPr="00D838C3">
        <w:rPr>
          <w:color w:val="000000" w:themeColor="text1"/>
          <w:sz w:val="26"/>
          <w:szCs w:val="26"/>
        </w:rPr>
        <w:t xml:space="preserve">. В бассейне реки Алибек находится ещё один ледник – Двуязычный. «Языки» исчезли в результате частых разломов и ледопадов. Когда-то этот ледник составлял одно целое с Алибекским, а теперь между ними образовалось озеро моренного происхождения – Джугутурлу-Кёль – Турье озеро. По соседству с Алибекским находится ледник Белалакая. На склонах цирка, из которого «вытекает» этот ледник рождаются ещё три небольших висячих ледника. Четыре ледника питают исток Теберды – Аманауз. Тут главенствует ледник долинного типа Аманаузский. Его площадь </w:t>
      </w:r>
      <w:smartTag w:uri="urn:schemas-microsoft-com:office:smarttags" w:element="metricconverter">
        <w:smartTagPr>
          <w:attr w:name="ProductID" w:val="710 га"/>
        </w:smartTagPr>
        <w:r w:rsidRPr="00D838C3">
          <w:rPr>
            <w:color w:val="000000" w:themeColor="text1"/>
            <w:sz w:val="26"/>
            <w:szCs w:val="26"/>
          </w:rPr>
          <w:t>710 га</w:t>
        </w:r>
      </w:smartTag>
      <w:r w:rsidRPr="00D838C3">
        <w:rPr>
          <w:color w:val="000000" w:themeColor="text1"/>
          <w:sz w:val="26"/>
          <w:szCs w:val="26"/>
        </w:rPr>
        <w:t>, считают, что этот ледник крупнейший в верховьях Теберды.</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На востоке Домбайская поляна окружена горой Буу-Ёльген, на юго-востоке – Домбай-Ёльген, высочайшей вершиной Западного Кавказа (</w:t>
      </w:r>
      <w:smartTag w:uri="urn:schemas-microsoft-com:office:smarttags" w:element="metricconverter">
        <w:smartTagPr>
          <w:attr w:name="ProductID" w:val="4048 м"/>
        </w:smartTagPr>
        <w:r w:rsidRPr="00D838C3">
          <w:rPr>
            <w:color w:val="000000" w:themeColor="text1"/>
            <w:sz w:val="26"/>
            <w:szCs w:val="26"/>
          </w:rPr>
          <w:t>4048 м</w:t>
        </w:r>
      </w:smartTag>
      <w:r w:rsidRPr="00D838C3">
        <w:rPr>
          <w:color w:val="000000" w:themeColor="text1"/>
          <w:sz w:val="26"/>
          <w:szCs w:val="26"/>
        </w:rPr>
        <w:t>), и горой Птыш. На юге – массивом Джугутурлу-Чат, на юго-западе и западе – Аманауз-Баши, Белалакая, зубом Софруджу, пиком Ине, на востоке – горами Эрцог и Сулахат. Конечные точки хребтов Семёнов-Баши и Мусса-Ачитара, являются популярнейшими «кругозорами». С вышей точки Муссы можно увидеть весь Западный Кавказ от Гвандры на востоке до Кара-Кая на западе.</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С начала ХХ века началось спортивное и альпинистское освоение района Домбая. Первые альпинистские восхождения были совершены в </w:t>
      </w:r>
      <w:smartTag w:uri="urn:schemas-microsoft-com:office:smarttags" w:element="metricconverter">
        <w:smartTagPr>
          <w:attr w:name="ProductID" w:val="1904 г"/>
        </w:smartTagPr>
        <w:r w:rsidRPr="00D838C3">
          <w:rPr>
            <w:color w:val="000000" w:themeColor="text1"/>
            <w:sz w:val="26"/>
            <w:szCs w:val="26"/>
          </w:rPr>
          <w:t>1904 г</w:t>
        </w:r>
      </w:smartTag>
      <w:r w:rsidRPr="00D838C3">
        <w:rPr>
          <w:color w:val="000000" w:themeColor="text1"/>
          <w:sz w:val="26"/>
          <w:szCs w:val="26"/>
        </w:rPr>
        <w:t xml:space="preserve">. на гору Семёнов-Баши. С </w:t>
      </w:r>
      <w:smartTag w:uri="urn:schemas-microsoft-com:office:smarttags" w:element="metricconverter">
        <w:smartTagPr>
          <w:attr w:name="ProductID" w:val="1911 г"/>
        </w:smartTagPr>
        <w:r w:rsidRPr="00D838C3">
          <w:rPr>
            <w:color w:val="000000" w:themeColor="text1"/>
            <w:sz w:val="26"/>
            <w:szCs w:val="26"/>
          </w:rPr>
          <w:t>1911 г</w:t>
        </w:r>
      </w:smartTag>
      <w:r w:rsidRPr="00D838C3">
        <w:rPr>
          <w:color w:val="000000" w:themeColor="text1"/>
          <w:sz w:val="26"/>
          <w:szCs w:val="26"/>
        </w:rPr>
        <w:t xml:space="preserve">. здесь стали регулярно появляться туристы из России и Европы. После гражданской войны в </w:t>
      </w:r>
      <w:smartTag w:uri="urn:schemas-microsoft-com:office:smarttags" w:element="metricconverter">
        <w:smartTagPr>
          <w:attr w:name="ProductID" w:val="1921 г"/>
        </w:smartTagPr>
        <w:r w:rsidRPr="00D838C3">
          <w:rPr>
            <w:color w:val="000000" w:themeColor="text1"/>
            <w:sz w:val="26"/>
            <w:szCs w:val="26"/>
          </w:rPr>
          <w:t>1921 г</w:t>
        </w:r>
      </w:smartTag>
      <w:r w:rsidRPr="00D838C3">
        <w:rPr>
          <w:color w:val="000000" w:themeColor="text1"/>
          <w:sz w:val="26"/>
          <w:szCs w:val="26"/>
        </w:rPr>
        <w:t xml:space="preserve">. была основана нынешняя гостиница «Солнечная долина». В </w:t>
      </w:r>
      <w:smartTag w:uri="urn:schemas-microsoft-com:office:smarttags" w:element="metricconverter">
        <w:smartTagPr>
          <w:attr w:name="ProductID" w:val="1925 г"/>
        </w:smartTagPr>
        <w:r w:rsidRPr="00D838C3">
          <w:rPr>
            <w:color w:val="000000" w:themeColor="text1"/>
            <w:sz w:val="26"/>
            <w:szCs w:val="26"/>
          </w:rPr>
          <w:t>1925 г</w:t>
        </w:r>
      </w:smartTag>
      <w:r w:rsidRPr="00D838C3">
        <w:rPr>
          <w:color w:val="000000" w:themeColor="text1"/>
          <w:sz w:val="26"/>
          <w:szCs w:val="26"/>
        </w:rPr>
        <w:t xml:space="preserve">. Б. Делоне совершил восхождение на зуб Софруджу и с тех пор началось систематическое описание гор в районе Домбая. В </w:t>
      </w:r>
      <w:smartTag w:uri="urn:schemas-microsoft-com:office:smarttags" w:element="metricconverter">
        <w:smartTagPr>
          <w:attr w:name="ProductID" w:val="1926 г"/>
        </w:smartTagPr>
        <w:r w:rsidRPr="00D838C3">
          <w:rPr>
            <w:color w:val="000000" w:themeColor="text1"/>
            <w:sz w:val="26"/>
            <w:szCs w:val="26"/>
          </w:rPr>
          <w:t>1926 г</w:t>
        </w:r>
      </w:smartTag>
      <w:r w:rsidRPr="00D838C3">
        <w:rPr>
          <w:color w:val="000000" w:themeColor="text1"/>
          <w:sz w:val="26"/>
          <w:szCs w:val="26"/>
        </w:rPr>
        <w:t xml:space="preserve">. был учрежден туристский маршрут по Военно-Сухумской дороге, впоследствии знаменитый всесоюзный маршрут №43, по которому в летний сезон проходили тысячи туристов. В </w:t>
      </w:r>
      <w:smartTag w:uri="urn:schemas-microsoft-com:office:smarttags" w:element="metricconverter">
        <w:smartTagPr>
          <w:attr w:name="ProductID" w:val="1930 г"/>
        </w:smartTagPr>
        <w:r w:rsidRPr="00D838C3">
          <w:rPr>
            <w:color w:val="000000" w:themeColor="text1"/>
            <w:sz w:val="26"/>
            <w:szCs w:val="26"/>
          </w:rPr>
          <w:t>1930 г</w:t>
        </w:r>
      </w:smartTag>
      <w:r w:rsidRPr="00D838C3">
        <w:rPr>
          <w:color w:val="000000" w:themeColor="text1"/>
          <w:sz w:val="26"/>
          <w:szCs w:val="26"/>
        </w:rPr>
        <w:t xml:space="preserve">. была открыта первая турбаза, в </w:t>
      </w:r>
      <w:smartTag w:uri="urn:schemas-microsoft-com:office:smarttags" w:element="metricconverter">
        <w:smartTagPr>
          <w:attr w:name="ProductID" w:val="1935 г"/>
        </w:smartTagPr>
        <w:r w:rsidRPr="00D838C3">
          <w:rPr>
            <w:color w:val="000000" w:themeColor="text1"/>
            <w:sz w:val="26"/>
            <w:szCs w:val="26"/>
          </w:rPr>
          <w:t>1935 г</w:t>
        </w:r>
      </w:smartTag>
      <w:r w:rsidRPr="00D838C3">
        <w:rPr>
          <w:color w:val="000000" w:themeColor="text1"/>
          <w:sz w:val="26"/>
          <w:szCs w:val="26"/>
        </w:rPr>
        <w:t xml:space="preserve">. – первый альпинистский лагерь. В </w:t>
      </w:r>
      <w:smartTag w:uri="urn:schemas-microsoft-com:office:smarttags" w:element="metricconverter">
        <w:smartTagPr>
          <w:attr w:name="ProductID" w:val="1940 г"/>
        </w:smartTagPr>
        <w:r w:rsidRPr="00D838C3">
          <w:rPr>
            <w:color w:val="000000" w:themeColor="text1"/>
            <w:sz w:val="26"/>
            <w:szCs w:val="26"/>
          </w:rPr>
          <w:t>1940 г</w:t>
        </w:r>
      </w:smartTag>
      <w:r w:rsidRPr="00D838C3">
        <w:rPr>
          <w:color w:val="000000" w:themeColor="text1"/>
          <w:sz w:val="26"/>
          <w:szCs w:val="26"/>
        </w:rPr>
        <w:t xml:space="preserve">. было совершено первое восхождение альпинистов с последующим спуском на горных лыжах.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Во время Великой Отечественной войны близко к району Домбая, на подступах к Клухорскому перевалу шли ожесточённые бои. После победы началось постепенное возрождение Домбая как горно-рекреационного центра. Новым толчком к этому процессу стало возвращение карачаевского народа к родным местам после депортации 1943-1957 гг.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Постановлением Совета Министров РСФСР №10001 от 02.01.1960 г. «О развитии базы отдыха, туризма, горных лыж в высокогорных районах КЧАО» началось строительство туристско-спортивного комплекса и горнолыжного курорта в Домбае. В 1972 году введена в эксплуатацию </w:t>
      </w:r>
      <w:hyperlink r:id="rId79" w:history="1">
        <w:r w:rsidRPr="00D838C3">
          <w:rPr>
            <w:color w:val="000000" w:themeColor="text1"/>
            <w:sz w:val="26"/>
            <w:szCs w:val="26"/>
          </w:rPr>
          <w:t>гостиница «Домбай»</w:t>
        </w:r>
      </w:hyperlink>
      <w:r w:rsidRPr="00D838C3">
        <w:rPr>
          <w:color w:val="000000" w:themeColor="text1"/>
          <w:sz w:val="26"/>
          <w:szCs w:val="26"/>
        </w:rPr>
        <w:t xml:space="preserve">, в 1976 году </w:t>
      </w:r>
      <w:hyperlink r:id="rId80" w:history="1">
        <w:r w:rsidRPr="00D838C3">
          <w:rPr>
            <w:color w:val="000000" w:themeColor="text1"/>
            <w:sz w:val="26"/>
            <w:szCs w:val="26"/>
          </w:rPr>
          <w:t>гостиница «Крокус»</w:t>
        </w:r>
      </w:hyperlink>
      <w:r w:rsidRPr="00D838C3">
        <w:rPr>
          <w:color w:val="000000" w:themeColor="text1"/>
          <w:sz w:val="26"/>
          <w:szCs w:val="26"/>
        </w:rPr>
        <w:t xml:space="preserve">, после реставрации в 1984 году — </w:t>
      </w:r>
      <w:hyperlink r:id="rId81" w:history="1">
        <w:r w:rsidRPr="00D838C3">
          <w:rPr>
            <w:color w:val="000000" w:themeColor="text1"/>
            <w:sz w:val="26"/>
            <w:szCs w:val="26"/>
          </w:rPr>
          <w:t>гостиница «Солнечная долина»</w:t>
        </w:r>
      </w:hyperlink>
      <w:r w:rsidRPr="00D838C3">
        <w:rPr>
          <w:color w:val="000000" w:themeColor="text1"/>
          <w:sz w:val="26"/>
          <w:szCs w:val="26"/>
        </w:rPr>
        <w:t xml:space="preserve">, в </w:t>
      </w:r>
      <w:smartTag w:uri="urn:schemas-microsoft-com:office:smarttags" w:element="metricconverter">
        <w:smartTagPr>
          <w:attr w:name="ProductID" w:val="1961 г"/>
        </w:smartTagPr>
        <w:r w:rsidRPr="00D838C3">
          <w:rPr>
            <w:color w:val="000000" w:themeColor="text1"/>
            <w:sz w:val="26"/>
            <w:szCs w:val="26"/>
          </w:rPr>
          <w:t>1961 г</w:t>
        </w:r>
      </w:smartTag>
      <w:r w:rsidRPr="00D838C3">
        <w:rPr>
          <w:color w:val="000000" w:themeColor="text1"/>
          <w:sz w:val="26"/>
          <w:szCs w:val="26"/>
        </w:rPr>
        <w:t xml:space="preserve">. — альплагерь «Белала-кая».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1963г. был разработан проект планировки Домбай – Архызского района, а затем – в </w:t>
      </w:r>
      <w:smartTag w:uri="urn:schemas-microsoft-com:office:smarttags" w:element="metricconverter">
        <w:smartTagPr>
          <w:attr w:name="ProductID" w:val="1964 г"/>
        </w:smartTagPr>
        <w:r w:rsidRPr="00D838C3">
          <w:rPr>
            <w:color w:val="000000" w:themeColor="text1"/>
            <w:sz w:val="26"/>
            <w:szCs w:val="26"/>
          </w:rPr>
          <w:t>1964 г</w:t>
        </w:r>
      </w:smartTag>
      <w:r w:rsidRPr="00D838C3">
        <w:rPr>
          <w:color w:val="000000" w:themeColor="text1"/>
          <w:sz w:val="26"/>
          <w:szCs w:val="26"/>
        </w:rPr>
        <w:t>. – генеральный план поляны Домбай. Здесь предполагалось создать горнолыжный курорт общей ёмкостью до 3000 чел. В его состав входили турбазы, гостиницы, мотель со столовой, рестораном и заготовочная полуфабрикатов для всего посёлка, спортивные сооружения для летних и зимних видов спорта, горные хижины. В соответствии с этим генпланом был построен посёлок для обслуживающего персонала и коммунальная зона. Основная часть сооружений возводилась на самой Домбайской поляне, отдельные – на дисперсно расположенных площадках в окружающих Домбай лесах. Комплекс получил свободную планировку, продиктованную разнообразным рельефом окружающей местности. Рекреационные учреждения были размещены на обособленных, небольших по размерам площадках. В архитектурно-планировочной композиции комплекса был сделан акцент на нескольких многоэтажных зданиях.</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целом же, во всех планировочных работах по Домбаю с начала 1960-х гг. прослеживалась идея о проведении здесь дозированного строительства рекреационных учреждений, поскольку весь комплекс находится в пределах Тебердинского заповедника. Проектом планировки 1963г. планировалось ёмкость курорта ограничить 3000 мест, районной планировкой Карачаево-Черкесской АО 1971г. расчётная предельная ёмкость территории была определена в 4000 чел., при этом ёмкость учреждений отдыха составляла 3000 мест, а 1000 чел. предполагалась за счёт туристов однодневного пребывания.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1960-е гг. было начато строительство канатных дорог. Первой была сдана канатно-кресельная дорога протяженностью </w:t>
      </w:r>
      <w:smartTag w:uri="urn:schemas-microsoft-com:office:smarttags" w:element="metricconverter">
        <w:smartTagPr>
          <w:attr w:name="ProductID" w:val="860 м"/>
        </w:smartTagPr>
        <w:r w:rsidRPr="00D838C3">
          <w:rPr>
            <w:color w:val="000000" w:themeColor="text1"/>
            <w:sz w:val="26"/>
            <w:szCs w:val="26"/>
          </w:rPr>
          <w:t>860 м</w:t>
        </w:r>
      </w:smartTag>
      <w:r w:rsidRPr="00D838C3">
        <w:rPr>
          <w:color w:val="000000" w:themeColor="text1"/>
          <w:sz w:val="26"/>
          <w:szCs w:val="26"/>
        </w:rPr>
        <w:t xml:space="preserve">., пропускной способностью 450 ч/час на отметках 1636 – </w:t>
      </w:r>
      <w:smartTag w:uri="urn:schemas-microsoft-com:office:smarttags" w:element="metricconverter">
        <w:smartTagPr>
          <w:attr w:name="ProductID" w:val="1751 м"/>
        </w:smartTagPr>
        <w:r w:rsidRPr="00D838C3">
          <w:rPr>
            <w:color w:val="000000" w:themeColor="text1"/>
            <w:sz w:val="26"/>
            <w:szCs w:val="26"/>
          </w:rPr>
          <w:t>1751 м</w:t>
        </w:r>
      </w:smartTag>
      <w:r w:rsidRPr="00D838C3">
        <w:rPr>
          <w:color w:val="000000" w:themeColor="text1"/>
          <w:sz w:val="26"/>
          <w:szCs w:val="26"/>
        </w:rPr>
        <w:t xml:space="preserve">. (до поляны ЛИИ). В настоящее время она выполняет чисто транспортную функцию, служа для связи между разными районами катания и очередями канатных дорог. В 1971 году была сдана 2-ая очередь канатно-кресельных дорог длинною </w:t>
      </w:r>
      <w:smartTag w:uri="urn:schemas-microsoft-com:office:smarttags" w:element="metricconverter">
        <w:smartTagPr>
          <w:attr w:name="ProductID" w:val="804 метра"/>
        </w:smartTagPr>
        <w:r w:rsidRPr="00D838C3">
          <w:rPr>
            <w:color w:val="000000" w:themeColor="text1"/>
            <w:sz w:val="26"/>
            <w:szCs w:val="26"/>
          </w:rPr>
          <w:t>804 метра</w:t>
        </w:r>
      </w:smartTag>
      <w:r w:rsidRPr="00D838C3">
        <w:rPr>
          <w:color w:val="000000" w:themeColor="text1"/>
          <w:sz w:val="26"/>
          <w:szCs w:val="26"/>
        </w:rPr>
        <w:t xml:space="preserve">, представлявшая собой однокресельную линию до Русской Поляны, которая в настоящее время эксплуатируется только для летнего туризма. В 1976 году сдана в эксплуатацию парнокресельная канатная дорога, протяжённостью </w:t>
      </w:r>
      <w:smartTag w:uri="urn:schemas-microsoft-com:office:smarttags" w:element="metricconverter">
        <w:smartTagPr>
          <w:attr w:name="ProductID" w:val="1140 метров"/>
        </w:smartTagPr>
        <w:r w:rsidRPr="00D838C3">
          <w:rPr>
            <w:color w:val="000000" w:themeColor="text1"/>
            <w:sz w:val="26"/>
            <w:szCs w:val="26"/>
          </w:rPr>
          <w:t>1140 метров</w:t>
        </w:r>
      </w:smartTag>
      <w:r w:rsidRPr="00D838C3">
        <w:rPr>
          <w:color w:val="000000" w:themeColor="text1"/>
          <w:sz w:val="26"/>
          <w:szCs w:val="26"/>
        </w:rPr>
        <w:t xml:space="preserve"> от поляны ЛИИ до финиша Маятниковой дороги (</w:t>
      </w:r>
      <w:smartTag w:uri="urn:schemas-microsoft-com:office:smarttags" w:element="metricconverter">
        <w:smartTagPr>
          <w:attr w:name="ProductID" w:val="2260 м"/>
        </w:smartTagPr>
        <w:r w:rsidRPr="00D838C3">
          <w:rPr>
            <w:color w:val="000000" w:themeColor="text1"/>
            <w:sz w:val="26"/>
            <w:szCs w:val="26"/>
          </w:rPr>
          <w:t>2260 м</w:t>
        </w:r>
      </w:smartTag>
      <w:r w:rsidRPr="00D838C3">
        <w:rPr>
          <w:color w:val="000000" w:themeColor="text1"/>
          <w:sz w:val="26"/>
          <w:szCs w:val="26"/>
        </w:rPr>
        <w:t xml:space="preserve">. — уровень гостиницы Пик Ине) — нижней границы современной зоны горнолыжного катания. С её введением в строй открылись новые районы для катания. В 1978 году построена парнокресельная канатная дорога на отметке </w:t>
      </w:r>
      <w:smartTag w:uri="urn:schemas-microsoft-com:office:smarttags" w:element="metricconverter">
        <w:smartTagPr>
          <w:attr w:name="ProductID" w:val="2270 м"/>
        </w:smartTagPr>
        <w:r w:rsidRPr="00D838C3">
          <w:rPr>
            <w:color w:val="000000" w:themeColor="text1"/>
            <w:sz w:val="26"/>
            <w:szCs w:val="26"/>
          </w:rPr>
          <w:t>2270 м</w:t>
        </w:r>
      </w:smartTag>
      <w:r w:rsidRPr="00D838C3">
        <w:rPr>
          <w:color w:val="000000" w:themeColor="text1"/>
          <w:sz w:val="26"/>
          <w:szCs w:val="26"/>
        </w:rPr>
        <w:t xml:space="preserve">., длина дороги </w:t>
      </w:r>
      <w:smartTag w:uri="urn:schemas-microsoft-com:office:smarttags" w:element="metricconverter">
        <w:smartTagPr>
          <w:attr w:name="ProductID" w:val="581 м"/>
        </w:smartTagPr>
        <w:r w:rsidRPr="00D838C3">
          <w:rPr>
            <w:color w:val="000000" w:themeColor="text1"/>
            <w:sz w:val="26"/>
            <w:szCs w:val="26"/>
          </w:rPr>
          <w:t>581 м</w:t>
        </w:r>
      </w:smartTag>
      <w:r w:rsidRPr="00D838C3">
        <w:rPr>
          <w:color w:val="000000" w:themeColor="text1"/>
          <w:sz w:val="26"/>
          <w:szCs w:val="26"/>
        </w:rPr>
        <w:t xml:space="preserve">. Она ведет до поляны под г. Муса на высоте </w:t>
      </w:r>
      <w:smartTag w:uri="urn:schemas-microsoft-com:office:smarttags" w:element="metricconverter">
        <w:smartTagPr>
          <w:attr w:name="ProductID" w:val="2500 м"/>
        </w:smartTagPr>
        <w:r w:rsidRPr="00D838C3">
          <w:rPr>
            <w:color w:val="000000" w:themeColor="text1"/>
            <w:sz w:val="26"/>
            <w:szCs w:val="26"/>
          </w:rPr>
          <w:t>2500 м</w:t>
        </w:r>
      </w:smartTag>
      <w:r w:rsidRPr="00D838C3">
        <w:rPr>
          <w:color w:val="000000" w:themeColor="text1"/>
          <w:sz w:val="26"/>
          <w:szCs w:val="26"/>
        </w:rPr>
        <w:t xml:space="preserve">. В 1986 году введена в строй маятниковая канатная дорога, длинною </w:t>
      </w:r>
      <w:smartTag w:uri="urn:schemas-microsoft-com:office:smarttags" w:element="metricconverter">
        <w:smartTagPr>
          <w:attr w:name="ProductID" w:val="1950 метров"/>
        </w:smartTagPr>
        <w:r w:rsidRPr="00D838C3">
          <w:rPr>
            <w:color w:val="000000" w:themeColor="text1"/>
            <w:sz w:val="26"/>
            <w:szCs w:val="26"/>
          </w:rPr>
          <w:t>1950 метров</w:t>
        </w:r>
      </w:smartTag>
      <w:r w:rsidRPr="00D838C3">
        <w:rPr>
          <w:color w:val="000000" w:themeColor="text1"/>
          <w:sz w:val="26"/>
          <w:szCs w:val="26"/>
        </w:rPr>
        <w:t xml:space="preserve">. Она позволила подниматься на склон горы Мусса-Ачитара, минуя две очереди канатно-кресельных дорог, на высоту </w:t>
      </w:r>
      <w:smartTag w:uri="urn:schemas-microsoft-com:office:smarttags" w:element="metricconverter">
        <w:smartTagPr>
          <w:attr w:name="ProductID" w:val="2260 метров"/>
        </w:smartTagPr>
        <w:r w:rsidRPr="00D838C3">
          <w:rPr>
            <w:color w:val="000000" w:themeColor="text1"/>
            <w:sz w:val="26"/>
            <w:szCs w:val="26"/>
          </w:rPr>
          <w:t>2260 метров</w:t>
        </w:r>
      </w:smartTag>
      <w:r w:rsidRPr="00D838C3">
        <w:rPr>
          <w:color w:val="000000" w:themeColor="text1"/>
          <w:sz w:val="26"/>
          <w:szCs w:val="26"/>
        </w:rPr>
        <w:t xml:space="preserve"> над уровнем моря. Перепад высоты </w:t>
      </w:r>
      <w:smartTag w:uri="urn:schemas-microsoft-com:office:smarttags" w:element="metricconverter">
        <w:smartTagPr>
          <w:attr w:name="ProductID" w:val="636 метров"/>
        </w:smartTagPr>
        <w:r w:rsidRPr="00D838C3">
          <w:rPr>
            <w:color w:val="000000" w:themeColor="text1"/>
            <w:sz w:val="26"/>
            <w:szCs w:val="26"/>
          </w:rPr>
          <w:t>636 метров</w:t>
        </w:r>
      </w:smartTag>
      <w:r w:rsidRPr="00D838C3">
        <w:rPr>
          <w:color w:val="000000" w:themeColor="text1"/>
          <w:sz w:val="26"/>
          <w:szCs w:val="26"/>
        </w:rPr>
        <w:t>, время в пути  8 минут. Нижняя станция маятниковой канатной дороги находится в самом центре Домбайской поляны, недалеко от гостиницы «ММЦ Горные Вершины». Пятая очередь парнокресельной канатной дороги, сданная в 1987г., пролегла с поляны на Мусе до плеча Мусы (</w:t>
      </w:r>
      <w:smartTag w:uri="urn:schemas-microsoft-com:office:smarttags" w:element="metricconverter">
        <w:smartTagPr>
          <w:attr w:name="ProductID" w:val="3000 м"/>
        </w:smartTagPr>
        <w:r w:rsidRPr="00D838C3">
          <w:rPr>
            <w:color w:val="000000" w:themeColor="text1"/>
            <w:sz w:val="26"/>
            <w:szCs w:val="26"/>
          </w:rPr>
          <w:t>3000 м</w:t>
        </w:r>
      </w:smartTag>
      <w:r w:rsidRPr="00D838C3">
        <w:rPr>
          <w:color w:val="000000" w:themeColor="text1"/>
          <w:sz w:val="26"/>
          <w:szCs w:val="26"/>
        </w:rPr>
        <w:t xml:space="preserve">).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начале 1990-х гг. велось строительство ещё одной парнокресельной канатной дороги. В 1996г. её строительство было законсервировано, т.к. дорога строилась югославским подрядчиком и с началом гражданской войны в этой стране, рабочие покинули Россию. Позже, силами местных строителей дорога была пущена в эксплуатацию. Начинается линия у поляны на Мусе и ведет «Югославка» на то же самое плечо г.Муса, что и 5-я очередь. </w:t>
      </w:r>
    </w:p>
    <w:p w:rsidR="0068594C" w:rsidRPr="00D838C3" w:rsidRDefault="0068594C" w:rsidP="0068594C">
      <w:pPr>
        <w:pStyle w:val="21"/>
        <w:spacing w:before="120" w:line="240" w:lineRule="auto"/>
        <w:ind w:left="0" w:firstLine="900"/>
        <w:jc w:val="both"/>
        <w:rPr>
          <w:color w:val="000000" w:themeColor="text1"/>
          <w:sz w:val="26"/>
          <w:szCs w:val="26"/>
        </w:rPr>
      </w:pPr>
    </w:p>
    <w:tbl>
      <w:tblPr>
        <w:tblW w:w="0" w:type="auto"/>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firstRow="0" w:lastRow="0" w:firstColumn="0" w:lastColumn="0" w:noHBand="0" w:noVBand="0"/>
      </w:tblPr>
      <w:tblGrid>
        <w:gridCol w:w="4806"/>
        <w:gridCol w:w="4753"/>
      </w:tblGrid>
      <w:tr w:rsidR="00D838C3" w:rsidRPr="00D838C3" w:rsidTr="0068594C">
        <w:trPr>
          <w:trHeight w:val="520"/>
        </w:trPr>
        <w:tc>
          <w:tcPr>
            <w:tcW w:w="4754" w:type="dxa"/>
            <w:vAlign w:val="center"/>
          </w:tcPr>
          <w:p w:rsidR="0068594C" w:rsidRPr="00D838C3" w:rsidRDefault="0068594C" w:rsidP="0068594C">
            <w:pPr>
              <w:pStyle w:val="21"/>
              <w:spacing w:before="120"/>
              <w:ind w:left="0"/>
              <w:jc w:val="center"/>
              <w:rPr>
                <w:color w:val="000000" w:themeColor="text1"/>
                <w:sz w:val="26"/>
                <w:szCs w:val="26"/>
              </w:rPr>
            </w:pPr>
            <w:r w:rsidRPr="00D838C3">
              <w:rPr>
                <w:noProof/>
                <w:color w:val="000000" w:themeColor="text1"/>
              </w:rPr>
              <w:drawing>
                <wp:inline distT="0" distB="0" distL="0" distR="0" wp14:anchorId="51659066" wp14:editId="40616E66">
                  <wp:extent cx="2907030" cy="2182495"/>
                  <wp:effectExtent l="0" t="0" r="7620" b="8255"/>
                  <wp:docPr id="27" name="Рисунок 27" descr="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6" descr="Д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07030" cy="2182495"/>
                          </a:xfrm>
                          <a:prstGeom prst="rect">
                            <a:avLst/>
                          </a:prstGeom>
                          <a:noFill/>
                          <a:ln>
                            <a:noFill/>
                          </a:ln>
                        </pic:spPr>
                      </pic:pic>
                    </a:graphicData>
                  </a:graphic>
                </wp:inline>
              </w:drawing>
            </w:r>
          </w:p>
        </w:tc>
        <w:tc>
          <w:tcPr>
            <w:tcW w:w="4709" w:type="dxa"/>
            <w:vAlign w:val="center"/>
          </w:tcPr>
          <w:p w:rsidR="0068594C" w:rsidRPr="00D838C3" w:rsidRDefault="0068594C" w:rsidP="0068594C">
            <w:pPr>
              <w:pStyle w:val="21"/>
              <w:spacing w:before="120"/>
              <w:ind w:left="0"/>
              <w:jc w:val="center"/>
              <w:rPr>
                <w:color w:val="000000" w:themeColor="text1"/>
                <w:sz w:val="26"/>
                <w:szCs w:val="26"/>
              </w:rPr>
            </w:pPr>
            <w:r w:rsidRPr="00D838C3">
              <w:rPr>
                <w:noProof/>
                <w:color w:val="000000" w:themeColor="text1"/>
              </w:rPr>
              <w:drawing>
                <wp:inline distT="0" distB="0" distL="0" distR="0" wp14:anchorId="74D5149F" wp14:editId="2D85023C">
                  <wp:extent cx="2880995" cy="2156460"/>
                  <wp:effectExtent l="0" t="0" r="0" b="0"/>
                  <wp:docPr id="26" name="Рисунок 26" descr="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7" descr="Д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80995" cy="2156460"/>
                          </a:xfrm>
                          <a:prstGeom prst="rect">
                            <a:avLst/>
                          </a:prstGeom>
                          <a:noFill/>
                          <a:ln>
                            <a:noFill/>
                          </a:ln>
                        </pic:spPr>
                      </pic:pic>
                    </a:graphicData>
                  </a:graphic>
                </wp:inline>
              </w:drawing>
            </w:r>
          </w:p>
        </w:tc>
      </w:tr>
      <w:tr w:rsidR="00D838C3" w:rsidRPr="00D838C3" w:rsidTr="0068594C">
        <w:trPr>
          <w:trHeight w:val="3324"/>
        </w:trPr>
        <w:tc>
          <w:tcPr>
            <w:tcW w:w="4754" w:type="dxa"/>
            <w:vAlign w:val="center"/>
          </w:tcPr>
          <w:p w:rsidR="0068594C" w:rsidRPr="00D838C3" w:rsidRDefault="0068594C" w:rsidP="0068594C">
            <w:pPr>
              <w:pStyle w:val="21"/>
              <w:spacing w:before="120"/>
              <w:ind w:left="0"/>
              <w:jc w:val="center"/>
              <w:rPr>
                <w:color w:val="000000" w:themeColor="text1"/>
                <w:sz w:val="26"/>
                <w:szCs w:val="26"/>
              </w:rPr>
            </w:pPr>
            <w:r w:rsidRPr="00D838C3">
              <w:rPr>
                <w:noProof/>
                <w:color w:val="000000" w:themeColor="text1"/>
              </w:rPr>
              <w:drawing>
                <wp:inline distT="0" distB="0" distL="0" distR="0" wp14:anchorId="62B395FB" wp14:editId="1E8DA463">
                  <wp:extent cx="2907030" cy="2182495"/>
                  <wp:effectExtent l="0" t="0" r="7620" b="8255"/>
                  <wp:docPr id="25" name="Рисунок 25" descr="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8" descr="Д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07030" cy="2182495"/>
                          </a:xfrm>
                          <a:prstGeom prst="rect">
                            <a:avLst/>
                          </a:prstGeom>
                          <a:noFill/>
                          <a:ln>
                            <a:noFill/>
                          </a:ln>
                        </pic:spPr>
                      </pic:pic>
                    </a:graphicData>
                  </a:graphic>
                </wp:inline>
              </w:drawing>
            </w:r>
          </w:p>
        </w:tc>
        <w:tc>
          <w:tcPr>
            <w:tcW w:w="4709" w:type="dxa"/>
            <w:vAlign w:val="center"/>
          </w:tcPr>
          <w:p w:rsidR="0068594C" w:rsidRPr="00D838C3" w:rsidRDefault="0068594C" w:rsidP="0068594C">
            <w:pPr>
              <w:pStyle w:val="21"/>
              <w:spacing w:before="120"/>
              <w:ind w:left="0"/>
              <w:jc w:val="center"/>
              <w:rPr>
                <w:color w:val="000000" w:themeColor="text1"/>
                <w:sz w:val="26"/>
                <w:szCs w:val="26"/>
              </w:rPr>
            </w:pPr>
            <w:r w:rsidRPr="00D838C3">
              <w:rPr>
                <w:noProof/>
                <w:color w:val="000000" w:themeColor="text1"/>
              </w:rPr>
              <w:drawing>
                <wp:inline distT="0" distB="0" distL="0" distR="0" wp14:anchorId="3AE83A83" wp14:editId="7A19978A">
                  <wp:extent cx="2880995" cy="2156460"/>
                  <wp:effectExtent l="0" t="0" r="0" b="0"/>
                  <wp:docPr id="24" name="Рисунок 24" descr="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9" descr="Д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80995" cy="2156460"/>
                          </a:xfrm>
                          <a:prstGeom prst="rect">
                            <a:avLst/>
                          </a:prstGeom>
                          <a:noFill/>
                          <a:ln>
                            <a:noFill/>
                          </a:ln>
                        </pic:spPr>
                      </pic:pic>
                    </a:graphicData>
                  </a:graphic>
                </wp:inline>
              </w:drawing>
            </w:r>
          </w:p>
        </w:tc>
      </w:tr>
      <w:tr w:rsidR="00D838C3" w:rsidRPr="00D838C3" w:rsidTr="0068594C">
        <w:trPr>
          <w:trHeight w:val="520"/>
        </w:trPr>
        <w:tc>
          <w:tcPr>
            <w:tcW w:w="4754" w:type="dxa"/>
            <w:vAlign w:val="center"/>
          </w:tcPr>
          <w:p w:rsidR="0068594C" w:rsidRPr="00D838C3" w:rsidRDefault="0068594C" w:rsidP="0068594C">
            <w:pPr>
              <w:pStyle w:val="21"/>
              <w:spacing w:before="120"/>
              <w:ind w:left="0"/>
              <w:jc w:val="center"/>
              <w:rPr>
                <w:color w:val="000000" w:themeColor="text1"/>
                <w:sz w:val="26"/>
                <w:szCs w:val="26"/>
              </w:rPr>
            </w:pPr>
            <w:r w:rsidRPr="00D838C3">
              <w:rPr>
                <w:noProof/>
                <w:color w:val="000000" w:themeColor="text1"/>
              </w:rPr>
              <w:drawing>
                <wp:inline distT="0" distB="0" distL="0" distR="0" wp14:anchorId="42D7952D" wp14:editId="6382A58E">
                  <wp:extent cx="2907030" cy="2182495"/>
                  <wp:effectExtent l="0" t="0" r="7620" b="8255"/>
                  <wp:docPr id="23" name="Рисунок 23" descr="Д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0" descr="Д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07030" cy="2182495"/>
                          </a:xfrm>
                          <a:prstGeom prst="rect">
                            <a:avLst/>
                          </a:prstGeom>
                          <a:noFill/>
                          <a:ln>
                            <a:noFill/>
                          </a:ln>
                        </pic:spPr>
                      </pic:pic>
                    </a:graphicData>
                  </a:graphic>
                </wp:inline>
              </w:drawing>
            </w:r>
          </w:p>
        </w:tc>
        <w:tc>
          <w:tcPr>
            <w:tcW w:w="4709" w:type="dxa"/>
            <w:vAlign w:val="center"/>
          </w:tcPr>
          <w:p w:rsidR="0068594C" w:rsidRPr="00D838C3" w:rsidRDefault="0068594C" w:rsidP="0068594C">
            <w:pPr>
              <w:pStyle w:val="21"/>
              <w:spacing w:before="120"/>
              <w:ind w:left="0"/>
              <w:jc w:val="center"/>
              <w:rPr>
                <w:color w:val="000000" w:themeColor="text1"/>
                <w:sz w:val="26"/>
                <w:szCs w:val="26"/>
              </w:rPr>
            </w:pPr>
            <w:r w:rsidRPr="00D838C3">
              <w:rPr>
                <w:noProof/>
                <w:color w:val="000000" w:themeColor="text1"/>
              </w:rPr>
              <w:drawing>
                <wp:inline distT="0" distB="0" distL="0" distR="0" wp14:anchorId="261619FF" wp14:editId="38F00435">
                  <wp:extent cx="2880995" cy="2156460"/>
                  <wp:effectExtent l="0" t="0" r="0" b="0"/>
                  <wp:docPr id="22" name="Рисунок 22" descr="д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1" descr="д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80995" cy="2156460"/>
                          </a:xfrm>
                          <a:prstGeom prst="rect">
                            <a:avLst/>
                          </a:prstGeom>
                          <a:noFill/>
                          <a:ln>
                            <a:noFill/>
                          </a:ln>
                        </pic:spPr>
                      </pic:pic>
                    </a:graphicData>
                  </a:graphic>
                </wp:inline>
              </w:drawing>
            </w:r>
          </w:p>
        </w:tc>
      </w:tr>
    </w:tbl>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Рис.13.2.3. Фотофиксация примеров современного строительства в Домбае</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Помимо вышеперечисленных, были построены несколько бугельных подъёмников, в основном на тренировочных склонах.</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Таким образом, к концу 1990-х гг. Домбай представлял собой наиболее развитый в инфраструктурном отношении горнолыжный курорт на Северном Кавказе, конкурируя в этом качестве с Приэльбрусьем.</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1990-е гг. прекратилось централизованное финансирование строительства и проектирование. С открытием возможностей для посещения зарубежных горнолыжных курортов обнаружилась катастрофическая инфраструктурная отсталость отечественных горно-рекреационных комплексов от западных аналогов. Наметился отток большей части рекреантов из ГРК Северного Кавказа на Запад. В это же время, в конце 1990-х – начале 2000-х гг. произошла активизация частного строительства в Домбае. Прежде всего это касалось гостиниц малой и особо малой вместимости, объектов общественного питания и обслуживания. Архитектурные решения таких объектов, как правило, находились на примитивном уровне, отсутствовал необходимый набор инженерных коммуникаций. Наибольшую проблему представляло отсутствие необходимой по закону исходно-разрешительной документации. До настоящего времени не решённым является вопрос о статусе строительства в этом районе, поскольку весь курортный посёлок Домбай, хотя и отнесён к Карачаевскому городскому округу, полностью расположен в пределах Тебердинского заповедника.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Сегодня Домбай – наиболее интенсивно развивающийся горнолыжный курорт Карачаево-Черкесии, своего рода «визитная карточка» региона.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Мощным стимулом для его дальнейшего развития должно стать состоявшееся в 2004-2006гг. открытие комплекса новых канатных дорог. В </w:t>
      </w:r>
      <w:hyperlink r:id="rId88" w:tgtFrame="_blank" w:history="1">
        <w:r w:rsidRPr="00D838C3">
          <w:rPr>
            <w:color w:val="000000" w:themeColor="text1"/>
            <w:sz w:val="26"/>
            <w:szCs w:val="26"/>
          </w:rPr>
          <w:t>начале июля</w:t>
        </w:r>
      </w:hyperlink>
      <w:r w:rsidRPr="00D838C3">
        <w:rPr>
          <w:color w:val="000000" w:themeColor="text1"/>
          <w:sz w:val="26"/>
          <w:szCs w:val="26"/>
        </w:rPr>
        <w:t xml:space="preserve"> 2004 года было начато строительство дороги. В 2007 году, первая очередь новой гондольной дороги была сдана в эксплуатацию. Первая станция гондольной канатной дороги стоит рядом с недостроеной гостиницей «Аманауз» и поднимает лыжников на высоту </w:t>
      </w:r>
      <w:smartTag w:uri="urn:schemas-microsoft-com:office:smarttags" w:element="metricconverter">
        <w:smartTagPr>
          <w:attr w:name="ProductID" w:val="2270 м"/>
        </w:smartTagPr>
        <w:r w:rsidRPr="00D838C3">
          <w:rPr>
            <w:color w:val="000000" w:themeColor="text1"/>
            <w:sz w:val="26"/>
            <w:szCs w:val="26"/>
          </w:rPr>
          <w:t>2270 м</w:t>
        </w:r>
      </w:smartTag>
      <w:r w:rsidRPr="00D838C3">
        <w:rPr>
          <w:color w:val="000000" w:themeColor="text1"/>
          <w:sz w:val="26"/>
          <w:szCs w:val="26"/>
        </w:rPr>
        <w:t xml:space="preserve">. (рядом со второй станцией МКД), далее, на шестикресельной канатке поднимает на высоту </w:t>
      </w:r>
      <w:smartTag w:uri="urn:schemas-microsoft-com:office:smarttags" w:element="metricconverter">
        <w:smartTagPr>
          <w:attr w:name="ProductID" w:val="3035 метров"/>
        </w:smartTagPr>
        <w:r w:rsidRPr="00D838C3">
          <w:rPr>
            <w:color w:val="000000" w:themeColor="text1"/>
            <w:sz w:val="26"/>
            <w:szCs w:val="26"/>
          </w:rPr>
          <w:t>3035 метров</w:t>
        </w:r>
      </w:smartTag>
      <w:r w:rsidRPr="00D838C3">
        <w:rPr>
          <w:color w:val="000000" w:themeColor="text1"/>
          <w:sz w:val="26"/>
          <w:szCs w:val="26"/>
        </w:rPr>
        <w:t xml:space="preserve"> (выше пятой станции ККД), и самая последняя очередь </w:t>
      </w:r>
      <w:hyperlink r:id="rId89" w:tgtFrame="_blank" w:history="1">
        <w:r w:rsidRPr="00D838C3">
          <w:rPr>
            <w:color w:val="000000" w:themeColor="text1"/>
            <w:sz w:val="26"/>
            <w:szCs w:val="26"/>
          </w:rPr>
          <w:t>была сдана 4 июня 2007</w:t>
        </w:r>
      </w:hyperlink>
      <w:r w:rsidRPr="00D838C3">
        <w:rPr>
          <w:color w:val="000000" w:themeColor="text1"/>
          <w:sz w:val="26"/>
          <w:szCs w:val="26"/>
        </w:rPr>
        <w:t xml:space="preserve"> года и поднимает на высоту </w:t>
      </w:r>
      <w:smartTag w:uri="urn:schemas-microsoft-com:office:smarttags" w:element="metricconverter">
        <w:smartTagPr>
          <w:attr w:name="ProductID" w:val="3200 метров"/>
        </w:smartTagPr>
        <w:r w:rsidRPr="00D838C3">
          <w:rPr>
            <w:color w:val="000000" w:themeColor="text1"/>
            <w:sz w:val="26"/>
            <w:szCs w:val="26"/>
          </w:rPr>
          <w:t>3200 метров</w:t>
        </w:r>
      </w:smartTag>
      <w:r w:rsidRPr="00D838C3">
        <w:rPr>
          <w:color w:val="000000" w:themeColor="text1"/>
          <w:sz w:val="26"/>
          <w:szCs w:val="26"/>
        </w:rPr>
        <w:t>. Станция находится немного выше верхней станции пятой ККД.</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Сегодня в Домбае развиты следующие виды рекреационной деятельности:</w:t>
      </w:r>
    </w:p>
    <w:p w:rsidR="0068594C" w:rsidRPr="00D838C3" w:rsidRDefault="0068594C" w:rsidP="0068594C">
      <w:pPr>
        <w:pStyle w:val="21"/>
        <w:numPr>
          <w:ilvl w:val="0"/>
          <w:numId w:val="10"/>
        </w:numPr>
        <w:spacing w:before="120" w:line="240" w:lineRule="auto"/>
        <w:jc w:val="both"/>
        <w:rPr>
          <w:color w:val="000000" w:themeColor="text1"/>
          <w:sz w:val="26"/>
          <w:szCs w:val="26"/>
        </w:rPr>
      </w:pPr>
      <w:r w:rsidRPr="00D838C3">
        <w:rPr>
          <w:color w:val="000000" w:themeColor="text1"/>
          <w:sz w:val="26"/>
          <w:szCs w:val="26"/>
        </w:rPr>
        <w:t>оздоровительно-горнолыжный;</w:t>
      </w:r>
    </w:p>
    <w:p w:rsidR="0068594C" w:rsidRPr="00D838C3" w:rsidRDefault="0068594C" w:rsidP="0068594C">
      <w:pPr>
        <w:pStyle w:val="21"/>
        <w:numPr>
          <w:ilvl w:val="0"/>
          <w:numId w:val="10"/>
        </w:numPr>
        <w:spacing w:before="120" w:line="240" w:lineRule="auto"/>
        <w:jc w:val="both"/>
        <w:rPr>
          <w:color w:val="000000" w:themeColor="text1"/>
          <w:sz w:val="26"/>
          <w:szCs w:val="26"/>
        </w:rPr>
      </w:pPr>
      <w:r w:rsidRPr="00D838C3">
        <w:rPr>
          <w:color w:val="000000" w:themeColor="text1"/>
          <w:sz w:val="26"/>
          <w:szCs w:val="26"/>
        </w:rPr>
        <w:t>спортивно-альпинистский;</w:t>
      </w:r>
    </w:p>
    <w:p w:rsidR="0068594C" w:rsidRPr="00D838C3" w:rsidRDefault="0068594C" w:rsidP="0068594C">
      <w:pPr>
        <w:pStyle w:val="21"/>
        <w:numPr>
          <w:ilvl w:val="0"/>
          <w:numId w:val="10"/>
        </w:numPr>
        <w:spacing w:before="120" w:line="240" w:lineRule="auto"/>
        <w:jc w:val="both"/>
        <w:rPr>
          <w:color w:val="000000" w:themeColor="text1"/>
          <w:sz w:val="26"/>
          <w:szCs w:val="26"/>
        </w:rPr>
      </w:pPr>
      <w:r w:rsidRPr="00D838C3">
        <w:rPr>
          <w:color w:val="000000" w:themeColor="text1"/>
          <w:sz w:val="26"/>
          <w:szCs w:val="26"/>
        </w:rPr>
        <w:t>позновательно-ландшафтный;</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Помимо этого, начинает развиваться т.н. «конгрессный» туризм (проведение различных семинаров, конгрессов, конференций) и событийный туризм (фестивали, форумы, выставки, соревнования и т.п.).</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Наиболее развит среди вышеуказанных видов оздоровительно-горнолыжный. Площадь эксплуатируемых трасс в Домбае оценивается в </w:t>
      </w:r>
      <w:smartTag w:uri="urn:schemas-microsoft-com:office:smarttags" w:element="metricconverter">
        <w:smartTagPr>
          <w:attr w:name="ProductID" w:val="46 га"/>
        </w:smartTagPr>
        <w:r w:rsidRPr="00D838C3">
          <w:rPr>
            <w:color w:val="000000" w:themeColor="text1"/>
            <w:sz w:val="26"/>
            <w:szCs w:val="26"/>
          </w:rPr>
          <w:t>46 га</w:t>
        </w:r>
      </w:smartTag>
      <w:r w:rsidRPr="00D838C3">
        <w:rPr>
          <w:color w:val="000000" w:themeColor="text1"/>
          <w:sz w:val="26"/>
          <w:szCs w:val="26"/>
        </w:rPr>
        <w:t xml:space="preserve"> по данным мастер-плана развития Домбая, подготовленного в 2005г. </w:t>
      </w:r>
      <w:r w:rsidRPr="00D838C3">
        <w:rPr>
          <w:color w:val="000000" w:themeColor="text1"/>
          <w:sz w:val="26"/>
          <w:szCs w:val="26"/>
          <w:lang w:val="en-US"/>
        </w:rPr>
        <w:t xml:space="preserve">Ecosign Mountains Resort Planners Ltd. </w:t>
      </w:r>
      <w:r w:rsidRPr="00D838C3">
        <w:rPr>
          <w:color w:val="000000" w:themeColor="text1"/>
          <w:sz w:val="26"/>
          <w:szCs w:val="26"/>
        </w:rPr>
        <w:t>Общая</w:t>
      </w:r>
      <w:r w:rsidRPr="00D838C3">
        <w:rPr>
          <w:color w:val="000000" w:themeColor="text1"/>
          <w:sz w:val="26"/>
          <w:szCs w:val="26"/>
          <w:lang w:val="en-US"/>
        </w:rPr>
        <w:t xml:space="preserve"> </w:t>
      </w:r>
      <w:r w:rsidRPr="00D838C3">
        <w:rPr>
          <w:color w:val="000000" w:themeColor="text1"/>
          <w:sz w:val="26"/>
          <w:szCs w:val="26"/>
        </w:rPr>
        <w:t>длина</w:t>
      </w:r>
      <w:r w:rsidRPr="00D838C3">
        <w:rPr>
          <w:color w:val="000000" w:themeColor="text1"/>
          <w:sz w:val="26"/>
          <w:szCs w:val="26"/>
          <w:lang w:val="en-US"/>
        </w:rPr>
        <w:t xml:space="preserve"> </w:t>
      </w:r>
      <w:r w:rsidRPr="00D838C3">
        <w:rPr>
          <w:color w:val="000000" w:themeColor="text1"/>
          <w:sz w:val="26"/>
          <w:szCs w:val="26"/>
        </w:rPr>
        <w:t>трасс</w:t>
      </w:r>
      <w:r w:rsidRPr="00D838C3">
        <w:rPr>
          <w:color w:val="000000" w:themeColor="text1"/>
          <w:sz w:val="26"/>
          <w:szCs w:val="26"/>
          <w:lang w:val="en-US"/>
        </w:rPr>
        <w:t xml:space="preserve"> </w:t>
      </w:r>
      <w:r w:rsidRPr="00D838C3">
        <w:rPr>
          <w:color w:val="000000" w:themeColor="text1"/>
          <w:sz w:val="26"/>
          <w:szCs w:val="26"/>
        </w:rPr>
        <w:t>составляет</w:t>
      </w:r>
      <w:r w:rsidRPr="00D838C3">
        <w:rPr>
          <w:color w:val="000000" w:themeColor="text1"/>
          <w:sz w:val="26"/>
          <w:szCs w:val="26"/>
          <w:lang w:val="en-US"/>
        </w:rPr>
        <w:t xml:space="preserve"> </w:t>
      </w:r>
      <w:smartTag w:uri="urn:schemas-microsoft-com:office:smarttags" w:element="metricconverter">
        <w:smartTagPr>
          <w:attr w:name="ProductID" w:val="9,5 км"/>
        </w:smartTagPr>
        <w:r w:rsidRPr="00D838C3">
          <w:rPr>
            <w:color w:val="000000" w:themeColor="text1"/>
            <w:sz w:val="26"/>
            <w:szCs w:val="26"/>
            <w:lang w:val="en-US"/>
          </w:rPr>
          <w:t xml:space="preserve">9,5 </w:t>
        </w:r>
        <w:r w:rsidRPr="00D838C3">
          <w:rPr>
            <w:color w:val="000000" w:themeColor="text1"/>
            <w:sz w:val="26"/>
            <w:szCs w:val="26"/>
          </w:rPr>
          <w:t>км</w:t>
        </w:r>
      </w:smartTag>
      <w:r w:rsidRPr="00D838C3">
        <w:rPr>
          <w:color w:val="000000" w:themeColor="text1"/>
          <w:sz w:val="26"/>
          <w:szCs w:val="26"/>
          <w:lang w:val="en-US"/>
        </w:rPr>
        <w:t xml:space="preserve">. </w:t>
      </w:r>
      <w:r w:rsidRPr="00D838C3">
        <w:rPr>
          <w:color w:val="000000" w:themeColor="text1"/>
          <w:sz w:val="26"/>
          <w:szCs w:val="26"/>
        </w:rPr>
        <w:t>При этих условиях и среднем распределении лыжников по склонам в зависимости от уровня подготовки, склоны Домбая могут вместить 2050 чел. единовременно. При этом существовавшая на момент подготовки мастер-плана</w:t>
      </w:r>
      <w:r w:rsidRPr="00D838C3">
        <w:rPr>
          <w:rStyle w:val="afe"/>
          <w:color w:val="000000" w:themeColor="text1"/>
        </w:rPr>
        <w:footnoteReference w:id="17"/>
      </w:r>
      <w:r w:rsidRPr="00D838C3">
        <w:rPr>
          <w:color w:val="000000" w:themeColor="text1"/>
          <w:sz w:val="26"/>
          <w:szCs w:val="26"/>
        </w:rPr>
        <w:t xml:space="preserve"> система подъёмников могла обеспечить комфортную заполняемость склонов только для 1290 чел. </w:t>
      </w:r>
    </w:p>
    <w:p w:rsidR="0068594C" w:rsidRPr="00D838C3" w:rsidRDefault="0068594C" w:rsidP="0068594C">
      <w:pPr>
        <w:pStyle w:val="21"/>
        <w:spacing w:before="120" w:line="240" w:lineRule="auto"/>
        <w:ind w:left="0"/>
        <w:jc w:val="center"/>
        <w:rPr>
          <w:color w:val="000000" w:themeColor="text1"/>
          <w:sz w:val="26"/>
          <w:szCs w:val="26"/>
        </w:rPr>
      </w:pPr>
      <w:r w:rsidRPr="00D838C3">
        <w:rPr>
          <w:noProof/>
          <w:color w:val="000000" w:themeColor="text1"/>
        </w:rPr>
        <w:drawing>
          <wp:inline distT="0" distB="0" distL="0" distR="0" wp14:anchorId="6ADE4469" wp14:editId="6BF36435">
            <wp:extent cx="5934710" cy="3907790"/>
            <wp:effectExtent l="0" t="0" r="8890" b="0"/>
            <wp:docPr id="21" name="Рисунок 21" descr="sklon_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2" descr="sklon_pic"/>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4710" cy="3907790"/>
                    </a:xfrm>
                    <a:prstGeom prst="rect">
                      <a:avLst/>
                    </a:prstGeom>
                    <a:noFill/>
                    <a:ln>
                      <a:noFill/>
                    </a:ln>
                  </pic:spPr>
                </pic:pic>
              </a:graphicData>
            </a:graphic>
          </wp:inline>
        </w:drawing>
      </w:r>
    </w:p>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13.2.4.</w:t>
      </w:r>
    </w:p>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Схема расположения горнолыжных трасс в Домбае (по материалам сайта www.dombayinfo.ru).</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Из Домбая начинается 9 традиционных туристических маршрутов по горам Карачаево-Черкесии, к природным достопримечательностям и памятникам природы:</w:t>
      </w:r>
    </w:p>
    <w:p w:rsidR="0068594C" w:rsidRPr="00D838C3" w:rsidRDefault="0068594C" w:rsidP="0068594C">
      <w:pPr>
        <w:pStyle w:val="21"/>
        <w:numPr>
          <w:ilvl w:val="0"/>
          <w:numId w:val="9"/>
        </w:numPr>
        <w:tabs>
          <w:tab w:val="clear" w:pos="2130"/>
          <w:tab w:val="num" w:pos="1260"/>
        </w:tabs>
        <w:spacing w:before="120" w:line="240" w:lineRule="auto"/>
        <w:ind w:left="1260" w:hanging="360"/>
        <w:jc w:val="both"/>
        <w:rPr>
          <w:color w:val="000000" w:themeColor="text1"/>
          <w:sz w:val="26"/>
          <w:szCs w:val="26"/>
        </w:rPr>
      </w:pPr>
      <w:r w:rsidRPr="00D838C3">
        <w:rPr>
          <w:color w:val="000000" w:themeColor="text1"/>
          <w:sz w:val="26"/>
          <w:szCs w:val="26"/>
        </w:rPr>
        <w:t>Кругозор горы Мусса-Ачитара, расположенный в зоне альпийских лугов, до которого можно добраться на канатной дороге.</w:t>
      </w:r>
    </w:p>
    <w:p w:rsidR="0068594C" w:rsidRPr="00D838C3" w:rsidRDefault="0068594C" w:rsidP="0068594C">
      <w:pPr>
        <w:pStyle w:val="21"/>
        <w:numPr>
          <w:ilvl w:val="0"/>
          <w:numId w:val="9"/>
        </w:numPr>
        <w:tabs>
          <w:tab w:val="clear" w:pos="2130"/>
          <w:tab w:val="num" w:pos="1260"/>
        </w:tabs>
        <w:spacing w:before="120" w:line="240" w:lineRule="auto"/>
        <w:ind w:left="1260" w:hanging="360"/>
        <w:jc w:val="both"/>
        <w:rPr>
          <w:color w:val="000000" w:themeColor="text1"/>
          <w:sz w:val="26"/>
          <w:szCs w:val="26"/>
        </w:rPr>
      </w:pPr>
      <w:r w:rsidRPr="00D838C3">
        <w:rPr>
          <w:color w:val="000000" w:themeColor="text1"/>
          <w:sz w:val="26"/>
          <w:szCs w:val="26"/>
        </w:rPr>
        <w:t>Урочище реки Домбай-Ёльген, расположенное к востоку от Домбая. Сюда добираются частично на канатной дороге, частично пешком.</w:t>
      </w:r>
    </w:p>
    <w:p w:rsidR="0068594C" w:rsidRPr="00D838C3" w:rsidRDefault="0068594C" w:rsidP="0068594C">
      <w:pPr>
        <w:pStyle w:val="21"/>
        <w:numPr>
          <w:ilvl w:val="0"/>
          <w:numId w:val="9"/>
        </w:numPr>
        <w:tabs>
          <w:tab w:val="clear" w:pos="2130"/>
          <w:tab w:val="num" w:pos="1260"/>
        </w:tabs>
        <w:spacing w:before="120" w:line="240" w:lineRule="auto"/>
        <w:ind w:left="1260" w:hanging="360"/>
        <w:jc w:val="both"/>
        <w:rPr>
          <w:color w:val="000000" w:themeColor="text1"/>
          <w:sz w:val="26"/>
          <w:szCs w:val="26"/>
        </w:rPr>
      </w:pPr>
      <w:r w:rsidRPr="00D838C3">
        <w:rPr>
          <w:color w:val="000000" w:themeColor="text1"/>
          <w:sz w:val="26"/>
          <w:szCs w:val="26"/>
        </w:rPr>
        <w:t>Чучхурский водопад – вдоль долины р.Домбай-Ёльген и далее на восток.</w:t>
      </w:r>
    </w:p>
    <w:p w:rsidR="0068594C" w:rsidRPr="00D838C3" w:rsidRDefault="0068594C" w:rsidP="0068594C">
      <w:pPr>
        <w:pStyle w:val="21"/>
        <w:numPr>
          <w:ilvl w:val="0"/>
          <w:numId w:val="9"/>
        </w:numPr>
        <w:tabs>
          <w:tab w:val="clear" w:pos="2130"/>
          <w:tab w:val="num" w:pos="1260"/>
        </w:tabs>
        <w:spacing w:before="120" w:line="240" w:lineRule="auto"/>
        <w:ind w:left="1260" w:hanging="360"/>
        <w:jc w:val="both"/>
        <w:rPr>
          <w:color w:val="000000" w:themeColor="text1"/>
          <w:sz w:val="26"/>
          <w:szCs w:val="26"/>
        </w:rPr>
      </w:pPr>
      <w:r w:rsidRPr="00D838C3">
        <w:rPr>
          <w:color w:val="000000" w:themeColor="text1"/>
          <w:sz w:val="26"/>
          <w:szCs w:val="26"/>
        </w:rPr>
        <w:t>Софруджинский водопад – к югу от основной поляны.</w:t>
      </w:r>
    </w:p>
    <w:p w:rsidR="0068594C" w:rsidRPr="00D838C3" w:rsidRDefault="0068594C" w:rsidP="0068594C">
      <w:pPr>
        <w:pStyle w:val="21"/>
        <w:numPr>
          <w:ilvl w:val="0"/>
          <w:numId w:val="9"/>
        </w:numPr>
        <w:tabs>
          <w:tab w:val="clear" w:pos="2130"/>
          <w:tab w:val="num" w:pos="1260"/>
        </w:tabs>
        <w:spacing w:before="120" w:line="240" w:lineRule="auto"/>
        <w:ind w:left="1260" w:hanging="360"/>
        <w:jc w:val="both"/>
        <w:rPr>
          <w:color w:val="000000" w:themeColor="text1"/>
          <w:sz w:val="26"/>
          <w:szCs w:val="26"/>
        </w:rPr>
      </w:pPr>
      <w:r w:rsidRPr="00D838C3">
        <w:rPr>
          <w:color w:val="000000" w:themeColor="text1"/>
          <w:sz w:val="26"/>
          <w:szCs w:val="26"/>
        </w:rPr>
        <w:t>Ледник Алибек – на запад за лагерем Алибек.</w:t>
      </w:r>
    </w:p>
    <w:p w:rsidR="0068594C" w:rsidRPr="00D838C3" w:rsidRDefault="0068594C" w:rsidP="0068594C">
      <w:pPr>
        <w:pStyle w:val="21"/>
        <w:numPr>
          <w:ilvl w:val="0"/>
          <w:numId w:val="9"/>
        </w:numPr>
        <w:tabs>
          <w:tab w:val="clear" w:pos="2130"/>
          <w:tab w:val="num" w:pos="1260"/>
        </w:tabs>
        <w:spacing w:before="120" w:line="240" w:lineRule="auto"/>
        <w:ind w:left="1260" w:hanging="360"/>
        <w:jc w:val="both"/>
        <w:rPr>
          <w:color w:val="000000" w:themeColor="text1"/>
          <w:sz w:val="26"/>
          <w:szCs w:val="26"/>
        </w:rPr>
      </w:pPr>
      <w:r w:rsidRPr="00D838C3">
        <w:rPr>
          <w:color w:val="000000" w:themeColor="text1"/>
          <w:sz w:val="26"/>
          <w:szCs w:val="26"/>
        </w:rPr>
        <w:t>Хребет Мусса-Ачитара.</w:t>
      </w:r>
    </w:p>
    <w:p w:rsidR="0068594C" w:rsidRPr="00D838C3" w:rsidRDefault="0068594C" w:rsidP="0068594C">
      <w:pPr>
        <w:pStyle w:val="21"/>
        <w:numPr>
          <w:ilvl w:val="0"/>
          <w:numId w:val="9"/>
        </w:numPr>
        <w:tabs>
          <w:tab w:val="clear" w:pos="2130"/>
          <w:tab w:val="num" w:pos="1260"/>
        </w:tabs>
        <w:spacing w:before="120" w:line="240" w:lineRule="auto"/>
        <w:ind w:left="1260" w:hanging="360"/>
        <w:jc w:val="both"/>
        <w:rPr>
          <w:color w:val="000000" w:themeColor="text1"/>
          <w:sz w:val="26"/>
          <w:szCs w:val="26"/>
        </w:rPr>
      </w:pPr>
      <w:r w:rsidRPr="00D838C3">
        <w:rPr>
          <w:color w:val="000000" w:themeColor="text1"/>
          <w:sz w:val="26"/>
          <w:szCs w:val="26"/>
        </w:rPr>
        <w:t>Птышский ледник.</w:t>
      </w:r>
    </w:p>
    <w:p w:rsidR="0068594C" w:rsidRPr="00D838C3" w:rsidRDefault="0068594C" w:rsidP="0068594C">
      <w:pPr>
        <w:pStyle w:val="21"/>
        <w:numPr>
          <w:ilvl w:val="0"/>
          <w:numId w:val="9"/>
        </w:numPr>
        <w:tabs>
          <w:tab w:val="clear" w:pos="2130"/>
          <w:tab w:val="num" w:pos="1260"/>
        </w:tabs>
        <w:spacing w:before="120" w:line="240" w:lineRule="auto"/>
        <w:ind w:left="1260" w:hanging="360"/>
        <w:jc w:val="both"/>
        <w:rPr>
          <w:color w:val="000000" w:themeColor="text1"/>
          <w:sz w:val="26"/>
          <w:szCs w:val="26"/>
        </w:rPr>
      </w:pPr>
      <w:r w:rsidRPr="00D838C3">
        <w:rPr>
          <w:color w:val="000000" w:themeColor="text1"/>
          <w:sz w:val="26"/>
          <w:szCs w:val="26"/>
        </w:rPr>
        <w:t>Перевал Алибек (с возможным выходом в долину Аксаута).</w:t>
      </w:r>
    </w:p>
    <w:p w:rsidR="0068594C" w:rsidRPr="00D838C3" w:rsidRDefault="0068594C" w:rsidP="0068594C">
      <w:pPr>
        <w:pStyle w:val="21"/>
        <w:numPr>
          <w:ilvl w:val="0"/>
          <w:numId w:val="9"/>
        </w:numPr>
        <w:tabs>
          <w:tab w:val="clear" w:pos="2130"/>
          <w:tab w:val="num" w:pos="1260"/>
        </w:tabs>
        <w:spacing w:before="120" w:line="240" w:lineRule="auto"/>
        <w:ind w:left="1260" w:hanging="360"/>
        <w:jc w:val="both"/>
        <w:rPr>
          <w:color w:val="000000" w:themeColor="text1"/>
          <w:sz w:val="26"/>
          <w:szCs w:val="26"/>
        </w:rPr>
      </w:pPr>
      <w:r w:rsidRPr="00D838C3">
        <w:rPr>
          <w:color w:val="000000" w:themeColor="text1"/>
          <w:sz w:val="26"/>
          <w:szCs w:val="26"/>
        </w:rPr>
        <w:t>В долину Бу-Ульген.</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Развитие туристских маршрутов в районе Домбая серьёзно ограничено требованиями охраны природы (нахождение в составе Тебердинского заповедника) и ограничениями, накладываемыми режимом приграничной зоны.</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Сведения о рекреационных учреждениях, расположенных в пос.Домбай, представлены в таблице 13.2.1.</w:t>
      </w:r>
    </w:p>
    <w:p w:rsidR="0068594C" w:rsidRPr="00D838C3" w:rsidRDefault="0068594C" w:rsidP="0068594C">
      <w:pPr>
        <w:pStyle w:val="21"/>
        <w:spacing w:after="0" w:line="240" w:lineRule="auto"/>
        <w:ind w:left="0"/>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13.2.1.</w:t>
      </w:r>
    </w:p>
    <w:p w:rsidR="0068594C" w:rsidRPr="00D838C3" w:rsidRDefault="0068594C" w:rsidP="0068594C">
      <w:pPr>
        <w:pStyle w:val="21"/>
        <w:spacing w:after="0" w:line="240" w:lineRule="auto"/>
        <w:ind w:left="0"/>
        <w:jc w:val="right"/>
        <w:rPr>
          <w:rFonts w:ascii="Arial" w:hAnsi="Arial" w:cs="Arial"/>
          <w:b/>
          <w:i/>
          <w:color w:val="000000" w:themeColor="text1"/>
          <w:sz w:val="20"/>
          <w:szCs w:val="20"/>
        </w:rPr>
      </w:pPr>
      <w:r w:rsidRPr="00D838C3">
        <w:rPr>
          <w:rFonts w:ascii="Arial" w:hAnsi="Arial" w:cs="Arial"/>
          <w:b/>
          <w:i/>
          <w:color w:val="000000" w:themeColor="text1"/>
          <w:sz w:val="20"/>
          <w:szCs w:val="20"/>
        </w:rPr>
        <w:t>Рекреационные учреждения, расположенные в пос.Домбай</w:t>
      </w:r>
      <w:r w:rsidRPr="00D838C3">
        <w:rPr>
          <w:rFonts w:ascii="Arial" w:hAnsi="Arial" w:cs="Arial"/>
          <w:color w:val="000000" w:themeColor="text1"/>
          <w:sz w:val="20"/>
          <w:szCs w:val="20"/>
        </w:rPr>
        <w:footnoteReference w:id="18"/>
      </w:r>
      <w:r w:rsidRPr="00D838C3">
        <w:rPr>
          <w:rFonts w:ascii="Arial" w:hAnsi="Arial" w:cs="Arial"/>
          <w:b/>
          <w:i/>
          <w:color w:val="000000" w:themeColor="text1"/>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
        <w:gridCol w:w="3136"/>
        <w:gridCol w:w="1233"/>
        <w:gridCol w:w="1233"/>
        <w:gridCol w:w="3360"/>
      </w:tblGrid>
      <w:tr w:rsidR="00D838C3" w:rsidRPr="00D838C3" w:rsidTr="0068594C">
        <w:trPr>
          <w:trHeight w:val="120"/>
          <w:tblHeader/>
        </w:trPr>
        <w:tc>
          <w:tcPr>
            <w:tcW w:w="38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 п/п</w:t>
            </w:r>
          </w:p>
        </w:tc>
        <w:tc>
          <w:tcPr>
            <w:tcW w:w="161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Наименование</w:t>
            </w:r>
          </w:p>
        </w:tc>
        <w:tc>
          <w:tcPr>
            <w:tcW w:w="1269"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Вместимость</w:t>
            </w:r>
          </w:p>
        </w:tc>
        <w:tc>
          <w:tcPr>
            <w:tcW w:w="173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Краткое описание</w:t>
            </w:r>
          </w:p>
        </w:tc>
      </w:tr>
      <w:tr w:rsidR="00D838C3" w:rsidRPr="00D838C3" w:rsidTr="0068594C">
        <w:trPr>
          <w:trHeight w:val="120"/>
          <w:tblHeader/>
        </w:trPr>
        <w:tc>
          <w:tcPr>
            <w:tcW w:w="38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p>
        </w:tc>
        <w:tc>
          <w:tcPr>
            <w:tcW w:w="161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rPr>
                <w:rFonts w:ascii="Arial" w:hAnsi="Arial" w:cs="Arial"/>
                <w:b/>
                <w:color w:val="000000" w:themeColor="text1"/>
                <w:sz w:val="20"/>
                <w:szCs w:val="20"/>
              </w:rPr>
            </w:pPr>
          </w:p>
        </w:tc>
        <w:tc>
          <w:tcPr>
            <w:tcW w:w="63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По проекту</w:t>
            </w:r>
          </w:p>
        </w:tc>
        <w:tc>
          <w:tcPr>
            <w:tcW w:w="63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Факти-чески</w:t>
            </w:r>
          </w:p>
        </w:tc>
        <w:tc>
          <w:tcPr>
            <w:tcW w:w="1731"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rPr>
                <w:rFonts w:ascii="Arial" w:hAnsi="Arial" w:cs="Arial"/>
                <w:b/>
                <w:i/>
                <w:color w:val="000000" w:themeColor="text1"/>
                <w:sz w:val="20"/>
                <w:szCs w:val="20"/>
              </w:rPr>
            </w:pPr>
          </w:p>
        </w:tc>
      </w:tr>
      <w:tr w:rsidR="00D838C3" w:rsidRPr="00D838C3" w:rsidTr="0068594C">
        <w:trPr>
          <w:trHeight w:val="120"/>
        </w:trPr>
        <w:tc>
          <w:tcPr>
            <w:tcW w:w="385" w:type="pct"/>
            <w:tcBorders>
              <w:top w:val="single" w:sz="12" w:space="0" w:color="auto"/>
            </w:tcBorders>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w:t>
            </w:r>
          </w:p>
        </w:tc>
        <w:tc>
          <w:tcPr>
            <w:tcW w:w="1615" w:type="pct"/>
            <w:tcBorders>
              <w:top w:val="single" w:sz="12" w:space="0" w:color="auto"/>
            </w:tcBorders>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8"/>
                <w:rFonts w:ascii="Arial" w:hAnsi="Arial" w:cs="Arial"/>
                <w:b w:val="0"/>
                <w:bCs w:val="0"/>
                <w:color w:val="000000" w:themeColor="text1"/>
                <w:sz w:val="20"/>
                <w:szCs w:val="20"/>
              </w:rPr>
              <w:t>МТЦ</w:t>
            </w:r>
            <w:r w:rsidRPr="00D838C3">
              <w:rPr>
                <w:rStyle w:val="FontStyle28"/>
                <w:rFonts w:ascii="Arial" w:hAnsi="Arial" w:cs="Arial"/>
                <w:color w:val="000000" w:themeColor="text1"/>
                <w:sz w:val="20"/>
                <w:szCs w:val="20"/>
              </w:rPr>
              <w:t xml:space="preserve"> </w:t>
            </w:r>
            <w:r w:rsidRPr="00D838C3">
              <w:rPr>
                <w:rStyle w:val="FontStyle26"/>
                <w:rFonts w:ascii="Arial" w:hAnsi="Arial" w:cs="Arial"/>
                <w:color w:val="000000" w:themeColor="text1"/>
                <w:sz w:val="20"/>
                <w:szCs w:val="20"/>
              </w:rPr>
              <w:t>«Горные вершины»</w:t>
            </w:r>
          </w:p>
        </w:tc>
        <w:tc>
          <w:tcPr>
            <w:tcW w:w="635" w:type="pct"/>
            <w:tcBorders>
              <w:top w:val="single" w:sz="12" w:space="0" w:color="auto"/>
            </w:tcBorders>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380</w:t>
            </w:r>
          </w:p>
        </w:tc>
        <w:tc>
          <w:tcPr>
            <w:tcW w:w="635" w:type="pct"/>
            <w:tcBorders>
              <w:top w:val="single" w:sz="12" w:space="0" w:color="auto"/>
            </w:tcBorders>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380</w:t>
            </w:r>
          </w:p>
        </w:tc>
        <w:tc>
          <w:tcPr>
            <w:tcW w:w="1731" w:type="pct"/>
            <w:tcBorders>
              <w:top w:val="single" w:sz="12" w:space="0" w:color="auto"/>
            </w:tcBorders>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Самый мощный гостиничный центр. Стабильно работает, имеет неплохой менеджмент. Максимальный комплекс услуг в Домбае зимой и летом.</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Гостиница «Солнечная Долина»</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68</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68</w:t>
            </w:r>
          </w:p>
        </w:tc>
        <w:tc>
          <w:tcPr>
            <w:tcW w:w="1731"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Работает примитивно, как гостевой дом. Содержится в отличном состоянии. Приближен к классу V. I. Р..</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СТК «Домбай -Снежинка»</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68</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68</w:t>
            </w:r>
          </w:p>
        </w:tc>
        <w:tc>
          <w:tcPr>
            <w:tcW w:w="1731"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Отель класса V. I. Р. ***, хотя сертификат на *** не имеет. Содержится в образцовом состоянии. Имеет весь основной комплекс услуг.</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4</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Дача «Чинара»</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30</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30</w:t>
            </w:r>
          </w:p>
        </w:tc>
        <w:tc>
          <w:tcPr>
            <w:tcW w:w="1731"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Работает как частный клуб. Обслуживает узкий круг членов клуба. Санаторий управления делами президента.</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5</w:t>
            </w:r>
          </w:p>
        </w:tc>
        <w:tc>
          <w:tcPr>
            <w:tcW w:w="1615" w:type="pct"/>
          </w:tcPr>
          <w:p w:rsidR="0068594C" w:rsidRPr="00D838C3" w:rsidRDefault="0068594C" w:rsidP="0068594C">
            <w:pPr>
              <w:pStyle w:val="Style4"/>
              <w:widowControl/>
              <w:spacing w:before="60" w:after="60" w:line="240" w:lineRule="auto"/>
              <w:ind w:left="-39"/>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Дача «Горный клуб»</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15</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15</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Работает как частный гостевой клуб. Обслуживает узкий круг постоянных клиентов.</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6</w:t>
            </w:r>
          </w:p>
        </w:tc>
        <w:tc>
          <w:tcPr>
            <w:tcW w:w="1615" w:type="pct"/>
          </w:tcPr>
          <w:p w:rsidR="0068594C" w:rsidRPr="00D838C3" w:rsidRDefault="0068594C" w:rsidP="0068594C">
            <w:pPr>
              <w:pStyle w:val="Style4"/>
              <w:widowControl/>
              <w:spacing w:before="60" w:after="60" w:line="240" w:lineRule="auto"/>
              <w:ind w:left="-39"/>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Оздоровительный комплекс «Домбай»</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300</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300</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По классу - аналог МТЦ. Стабильно работает, имеет грамотный менеджмент. Имеет весь основной комплекс услуг.</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7</w:t>
            </w:r>
          </w:p>
        </w:tc>
        <w:tc>
          <w:tcPr>
            <w:tcW w:w="1615" w:type="pct"/>
          </w:tcPr>
          <w:p w:rsidR="0068594C" w:rsidRPr="00D838C3" w:rsidRDefault="0068594C" w:rsidP="0068594C">
            <w:pPr>
              <w:pStyle w:val="Style4"/>
              <w:widowControl/>
              <w:spacing w:before="60" w:after="60" w:line="240" w:lineRule="auto"/>
              <w:ind w:left="-39"/>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Оздоровительный комплекс «Крокус»</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80</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50</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Аналог ОК «Домбай». Комплекс необходимых услуг.</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8</w:t>
            </w:r>
          </w:p>
        </w:tc>
        <w:tc>
          <w:tcPr>
            <w:tcW w:w="1615" w:type="pct"/>
          </w:tcPr>
          <w:p w:rsidR="0068594C" w:rsidRPr="00D838C3" w:rsidRDefault="0068594C" w:rsidP="0068594C">
            <w:pPr>
              <w:pStyle w:val="Style4"/>
              <w:widowControl/>
              <w:spacing w:before="60" w:after="60" w:line="240" w:lineRule="auto"/>
              <w:ind w:left="-39"/>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Гостиница «Сулахат»</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40</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40</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Переоборудованный в гостиницу подъезд 5-ти этажного дома. Средние условия. Минимальное примитивное обслуживание</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9</w:t>
            </w:r>
          </w:p>
        </w:tc>
        <w:tc>
          <w:tcPr>
            <w:tcW w:w="1615" w:type="pct"/>
          </w:tcPr>
          <w:p w:rsidR="0068594C" w:rsidRPr="00D838C3" w:rsidRDefault="0068594C" w:rsidP="0068594C">
            <w:pPr>
              <w:pStyle w:val="Style4"/>
              <w:widowControl/>
              <w:spacing w:before="60" w:after="60" w:line="240" w:lineRule="auto"/>
              <w:ind w:left="-39"/>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База отдыха «Таулу»</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60</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60</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Комплекс из трех гостевых домов. Условия, приближенные к V. I. Р. Минимальное примитивное обслуживание</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10</w:t>
            </w:r>
          </w:p>
        </w:tc>
        <w:tc>
          <w:tcPr>
            <w:tcW w:w="1615" w:type="pct"/>
          </w:tcPr>
          <w:p w:rsidR="0068594C" w:rsidRPr="00D838C3" w:rsidRDefault="0068594C" w:rsidP="0068594C">
            <w:pPr>
              <w:pStyle w:val="Style4"/>
              <w:widowControl/>
              <w:spacing w:before="60" w:after="60" w:line="240" w:lineRule="auto"/>
              <w:ind w:left="-39"/>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Туристический центр «Селена»</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30</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30</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Комплекс из 16 облагороженных жилых вагончиков.</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11</w:t>
            </w:r>
          </w:p>
        </w:tc>
        <w:tc>
          <w:tcPr>
            <w:tcW w:w="1615" w:type="pct"/>
          </w:tcPr>
          <w:p w:rsidR="0068594C" w:rsidRPr="00D838C3" w:rsidRDefault="0068594C" w:rsidP="0068594C">
            <w:pPr>
              <w:pStyle w:val="Style12"/>
              <w:widowControl/>
              <w:spacing w:before="60" w:after="60" w:line="240" w:lineRule="auto"/>
              <w:ind w:left="-39"/>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 xml:space="preserve"> Высокогорная минигостиница «Ине»</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25</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25</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Переоборудован под миниотель из высокогорного приюта. Комфортные условия. Примитивное минимальное обслуживание.</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12</w:t>
            </w:r>
          </w:p>
          <w:p w:rsidR="0068594C" w:rsidRPr="00D838C3" w:rsidRDefault="0068594C" w:rsidP="0068594C">
            <w:pPr>
              <w:pStyle w:val="Style11"/>
              <w:widowControl/>
              <w:spacing w:before="60" w:after="60"/>
              <w:jc w:val="center"/>
              <w:rPr>
                <w:rStyle w:val="FontStyle31"/>
                <w:rFonts w:ascii="Arial" w:hAnsi="Arial" w:cs="Arial"/>
                <w:color w:val="000000" w:themeColor="text1"/>
                <w:sz w:val="20"/>
                <w:szCs w:val="20"/>
              </w:rPr>
            </w:pPr>
          </w:p>
        </w:tc>
        <w:tc>
          <w:tcPr>
            <w:tcW w:w="1615" w:type="pct"/>
          </w:tcPr>
          <w:p w:rsidR="0068594C" w:rsidRPr="00D838C3" w:rsidRDefault="0068594C" w:rsidP="0068594C">
            <w:pPr>
              <w:pStyle w:val="Style4"/>
              <w:widowControl/>
              <w:spacing w:before="60" w:after="60" w:line="240" w:lineRule="auto"/>
              <w:ind w:left="-39"/>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Минигостиница «Горянка»</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36</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36</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Переоборудован в гостевой дом из помещения канатной дороги. Средние условия. Примитивные условия.</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13</w:t>
            </w:r>
          </w:p>
        </w:tc>
        <w:tc>
          <w:tcPr>
            <w:tcW w:w="1615" w:type="pct"/>
          </w:tcPr>
          <w:p w:rsidR="0068594C" w:rsidRPr="00D838C3" w:rsidRDefault="0068594C" w:rsidP="0068594C">
            <w:pPr>
              <w:pStyle w:val="Style4"/>
              <w:widowControl/>
              <w:spacing w:before="60" w:after="60" w:line="240" w:lineRule="auto"/>
              <w:ind w:left="-39"/>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Спортивно -оздоровительный альплагерь «Алибек»</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160</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140</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Спортивная альпинистская база. Содержится в рабочем добротном состоянии. Имеет весь необходимый комплекс услуг для приема альпинистов.</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14</w:t>
            </w:r>
          </w:p>
        </w:tc>
        <w:tc>
          <w:tcPr>
            <w:tcW w:w="1615" w:type="pct"/>
          </w:tcPr>
          <w:p w:rsidR="0068594C" w:rsidRPr="00D838C3" w:rsidRDefault="0068594C" w:rsidP="0068594C">
            <w:pPr>
              <w:pStyle w:val="Style4"/>
              <w:widowControl/>
              <w:spacing w:before="60" w:after="60" w:line="240" w:lineRule="auto"/>
              <w:ind w:left="-39"/>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База отдыха завода «Нептун»</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18</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18</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Служит одновременно базой отдыха и кордоном заповедника. Условия самые примитивные. Обслуживание отсутствует</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15</w:t>
            </w:r>
          </w:p>
        </w:tc>
        <w:tc>
          <w:tcPr>
            <w:tcW w:w="1615" w:type="pct"/>
          </w:tcPr>
          <w:p w:rsidR="0068594C" w:rsidRPr="00D838C3" w:rsidRDefault="0068594C" w:rsidP="0068594C">
            <w:pPr>
              <w:pStyle w:val="Style4"/>
              <w:widowControl/>
              <w:spacing w:before="60" w:after="60" w:line="240" w:lineRule="auto"/>
              <w:ind w:left="-39"/>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Высокогорный приют хижина «Алибек»</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50</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0</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Хижина в разоренном состоянии. Для проживания не пригодна.</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16</w:t>
            </w:r>
          </w:p>
        </w:tc>
        <w:tc>
          <w:tcPr>
            <w:tcW w:w="1615" w:type="pct"/>
          </w:tcPr>
          <w:p w:rsidR="0068594C" w:rsidRPr="00D838C3" w:rsidRDefault="0068594C" w:rsidP="0068594C">
            <w:pPr>
              <w:pStyle w:val="Style4"/>
              <w:widowControl/>
              <w:spacing w:before="60" w:after="60" w:line="240" w:lineRule="auto"/>
              <w:ind w:left="-39"/>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Высокогорный приют</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12</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12</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Миниотель. Комфортные условия. Примитивное минимальное обслуживание.</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17</w:t>
            </w:r>
          </w:p>
        </w:tc>
        <w:tc>
          <w:tcPr>
            <w:tcW w:w="1615" w:type="pct"/>
          </w:tcPr>
          <w:p w:rsidR="0068594C" w:rsidRPr="00D838C3" w:rsidRDefault="0068594C" w:rsidP="0068594C">
            <w:pPr>
              <w:pStyle w:val="Style4"/>
              <w:widowControl/>
              <w:spacing w:before="60" w:after="60" w:line="240" w:lineRule="auto"/>
              <w:ind w:left="-39"/>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Гостиничный комплекс «Аманауз»</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600</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0</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Недостроен</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18.</w:t>
            </w:r>
          </w:p>
        </w:tc>
        <w:tc>
          <w:tcPr>
            <w:tcW w:w="1615" w:type="pct"/>
          </w:tcPr>
          <w:p w:rsidR="0068594C" w:rsidRPr="00D838C3" w:rsidRDefault="0068594C" w:rsidP="0068594C">
            <w:pPr>
              <w:pStyle w:val="Style4"/>
              <w:widowControl/>
              <w:spacing w:before="60" w:after="60" w:line="240" w:lineRule="auto"/>
              <w:ind w:left="-39"/>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Лунная долина</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36</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36</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Миниотель. Комфортные условия.</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19.</w:t>
            </w:r>
          </w:p>
        </w:tc>
        <w:tc>
          <w:tcPr>
            <w:tcW w:w="1615" w:type="pct"/>
          </w:tcPr>
          <w:p w:rsidR="0068594C" w:rsidRPr="00D838C3" w:rsidRDefault="0068594C" w:rsidP="0068594C">
            <w:pPr>
              <w:pStyle w:val="Style4"/>
              <w:widowControl/>
              <w:spacing w:before="60" w:after="60" w:line="240" w:lineRule="auto"/>
              <w:ind w:left="-39"/>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Аура</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12</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12</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Миниотель. Комфортные условия.</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20.</w:t>
            </w:r>
          </w:p>
        </w:tc>
        <w:tc>
          <w:tcPr>
            <w:tcW w:w="1615" w:type="pct"/>
          </w:tcPr>
          <w:p w:rsidR="0068594C" w:rsidRPr="00D838C3" w:rsidRDefault="0068594C" w:rsidP="0068594C">
            <w:pPr>
              <w:pStyle w:val="Style4"/>
              <w:widowControl/>
              <w:spacing w:before="60" w:after="60" w:line="240" w:lineRule="auto"/>
              <w:ind w:left="-39"/>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Гоначхир</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36</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36</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Миниотель. Комфортные условия.</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21.</w:t>
            </w:r>
          </w:p>
        </w:tc>
        <w:tc>
          <w:tcPr>
            <w:tcW w:w="1615" w:type="pct"/>
          </w:tcPr>
          <w:p w:rsidR="0068594C" w:rsidRPr="00D838C3" w:rsidRDefault="0068594C" w:rsidP="0068594C">
            <w:pPr>
              <w:pStyle w:val="Style4"/>
              <w:widowControl/>
              <w:spacing w:before="60" w:after="60" w:line="240" w:lineRule="auto"/>
              <w:ind w:left="-39"/>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Золотой мустанг</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22</w:t>
            </w:r>
          </w:p>
        </w:tc>
        <w:tc>
          <w:tcPr>
            <w:tcW w:w="635" w:type="pct"/>
          </w:tcPr>
          <w:p w:rsidR="0068594C" w:rsidRPr="00D838C3" w:rsidRDefault="0068594C" w:rsidP="0068594C">
            <w:pPr>
              <w:pStyle w:val="Style4"/>
              <w:widowControl/>
              <w:spacing w:before="60" w:after="60" w:line="240" w:lineRule="auto"/>
              <w:ind w:left="-39" w:right="-41"/>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22</w:t>
            </w:r>
          </w:p>
        </w:tc>
        <w:tc>
          <w:tcPr>
            <w:tcW w:w="1731" w:type="pct"/>
          </w:tcPr>
          <w:p w:rsidR="0068594C" w:rsidRPr="00D838C3" w:rsidRDefault="0068594C" w:rsidP="0068594C">
            <w:pPr>
              <w:pStyle w:val="Style4"/>
              <w:widowControl/>
              <w:spacing w:before="60" w:after="60" w:line="240" w:lineRule="auto"/>
              <w:ind w:left="-38"/>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Миниотель. Комфортные условия.</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Кристалл</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1731"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Миниотель. Комфортные условия.</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23.</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Лотос</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1731"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Миниотель. Комфортные условия.</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24.</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Муруджу</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1731"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Миниотель. Комфортные условия.</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Тарелка</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1731"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Миниотель. Комфортные условия.</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26.</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Теберда</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w:t>
            </w:r>
          </w:p>
        </w:tc>
        <w:tc>
          <w:tcPr>
            <w:tcW w:w="1731"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Миниотель. Комфортные условия.</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27.</w:t>
            </w:r>
          </w:p>
        </w:tc>
        <w:tc>
          <w:tcPr>
            <w:tcW w:w="1615" w:type="pct"/>
          </w:tcPr>
          <w:p w:rsidR="0068594C" w:rsidRPr="00D838C3" w:rsidRDefault="0068594C" w:rsidP="0068594C">
            <w:pPr>
              <w:spacing w:before="60" w:after="60"/>
              <w:rPr>
                <w:rFonts w:ascii="Arial" w:hAnsi="Arial" w:cs="Arial"/>
                <w:color w:val="000000" w:themeColor="text1"/>
                <w:sz w:val="20"/>
                <w:szCs w:val="20"/>
                <w:lang w:val="en-US" w:eastAsia="en-US"/>
              </w:rPr>
            </w:pPr>
            <w:smartTag w:uri="urn:schemas-microsoft-com:office:smarttags" w:element="place">
              <w:smartTag w:uri="urn:schemas-microsoft-com:office:smarttags" w:element="PlaceName">
                <w:r w:rsidRPr="00D838C3">
                  <w:rPr>
                    <w:rFonts w:ascii="Arial" w:hAnsi="Arial" w:cs="Arial"/>
                    <w:color w:val="000000" w:themeColor="text1"/>
                    <w:sz w:val="20"/>
                    <w:szCs w:val="20"/>
                    <w:lang w:val="en-US" w:eastAsia="en-US"/>
                  </w:rPr>
                  <w:t>TWIN</w:t>
                </w:r>
              </w:smartTag>
              <w:r w:rsidRPr="00D838C3">
                <w:rPr>
                  <w:rFonts w:ascii="Arial" w:hAnsi="Arial" w:cs="Arial"/>
                  <w:color w:val="000000" w:themeColor="text1"/>
                  <w:sz w:val="20"/>
                  <w:szCs w:val="20"/>
                  <w:lang w:val="en-US" w:eastAsia="en-US"/>
                </w:rPr>
                <w:t xml:space="preserve"> </w:t>
              </w:r>
              <w:smartTag w:uri="urn:schemas-microsoft-com:office:smarttags" w:element="PlaceType">
                <w:r w:rsidRPr="00D838C3">
                  <w:rPr>
                    <w:rFonts w:ascii="Arial" w:hAnsi="Arial" w:cs="Arial"/>
                    <w:color w:val="000000" w:themeColor="text1"/>
                    <w:sz w:val="20"/>
                    <w:szCs w:val="20"/>
                    <w:lang w:val="en-US" w:eastAsia="en-US"/>
                  </w:rPr>
                  <w:t>PEAKS</w:t>
                </w:r>
              </w:smartTag>
            </w:smartTag>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1731"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Миниотель. Комфортные условия.</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28.</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Эдельвейс</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1731"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Миниотель. Комфортные условия.</w:t>
            </w:r>
          </w:p>
        </w:tc>
      </w:tr>
      <w:tr w:rsidR="00D838C3" w:rsidRPr="00D838C3" w:rsidTr="0068594C">
        <w:trPr>
          <w:trHeight w:val="120"/>
        </w:trPr>
        <w:tc>
          <w:tcPr>
            <w:tcW w:w="385" w:type="pct"/>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p>
        </w:tc>
        <w:tc>
          <w:tcPr>
            <w:tcW w:w="1615" w:type="pct"/>
          </w:tcPr>
          <w:p w:rsidR="0068594C" w:rsidRPr="00D838C3" w:rsidRDefault="0068594C" w:rsidP="0068594C">
            <w:pPr>
              <w:pStyle w:val="21"/>
              <w:spacing w:before="60" w:after="60" w:line="240" w:lineRule="auto"/>
              <w:ind w:left="0"/>
              <w:jc w:val="right"/>
              <w:rPr>
                <w:rFonts w:ascii="Arial" w:hAnsi="Arial" w:cs="Arial"/>
                <w:b/>
                <w:color w:val="000000" w:themeColor="text1"/>
                <w:sz w:val="20"/>
                <w:szCs w:val="20"/>
              </w:rPr>
            </w:pPr>
            <w:r w:rsidRPr="00D838C3">
              <w:rPr>
                <w:rFonts w:ascii="Arial" w:hAnsi="Arial" w:cs="Arial"/>
                <w:b/>
                <w:color w:val="000000" w:themeColor="text1"/>
                <w:sz w:val="20"/>
                <w:szCs w:val="20"/>
              </w:rPr>
              <w:t>ИТОГО:</w:t>
            </w:r>
          </w:p>
        </w:tc>
        <w:tc>
          <w:tcPr>
            <w:tcW w:w="635" w:type="pct"/>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2194</w:t>
            </w:r>
          </w:p>
        </w:tc>
        <w:tc>
          <w:tcPr>
            <w:tcW w:w="635" w:type="pct"/>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1524</w:t>
            </w:r>
          </w:p>
        </w:tc>
        <w:tc>
          <w:tcPr>
            <w:tcW w:w="1731" w:type="pct"/>
          </w:tcPr>
          <w:p w:rsidR="0068594C" w:rsidRPr="00D838C3" w:rsidRDefault="0068594C" w:rsidP="0068594C">
            <w:pPr>
              <w:pStyle w:val="21"/>
              <w:spacing w:before="60" w:after="60" w:line="240" w:lineRule="auto"/>
              <w:ind w:left="0"/>
              <w:rPr>
                <w:rFonts w:ascii="Arial" w:hAnsi="Arial" w:cs="Arial"/>
                <w:color w:val="000000" w:themeColor="text1"/>
                <w:sz w:val="20"/>
                <w:szCs w:val="20"/>
              </w:rPr>
            </w:pPr>
          </w:p>
        </w:tc>
      </w:tr>
    </w:tbl>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Номенклатура рекреационных учреждений по видам выглядит следующим образом:</w:t>
      </w:r>
    </w:p>
    <w:p w:rsidR="0068594C" w:rsidRPr="00D838C3" w:rsidRDefault="0068594C" w:rsidP="0068594C">
      <w:pPr>
        <w:pStyle w:val="21"/>
        <w:spacing w:after="0" w:line="240" w:lineRule="auto"/>
        <w:ind w:left="0"/>
        <w:jc w:val="right"/>
        <w:rPr>
          <w:rFonts w:ascii="Arial" w:hAnsi="Arial" w:cs="Arial"/>
          <w:b/>
          <w:i/>
          <w:color w:val="000000" w:themeColor="text1"/>
          <w:sz w:val="20"/>
          <w:szCs w:val="20"/>
        </w:rPr>
      </w:pPr>
      <w:r w:rsidRPr="00D838C3">
        <w:rPr>
          <w:rFonts w:ascii="Arial" w:hAnsi="Arial" w:cs="Arial"/>
          <w:b/>
          <w:i/>
          <w:color w:val="000000" w:themeColor="text1"/>
          <w:sz w:val="20"/>
          <w:szCs w:val="20"/>
        </w:rPr>
        <w:br w:type="page"/>
        <w:t>Таблица 13.2.2.</w:t>
      </w:r>
    </w:p>
    <w:p w:rsidR="0068594C" w:rsidRPr="00D838C3" w:rsidRDefault="0068594C" w:rsidP="0068594C">
      <w:pPr>
        <w:pStyle w:val="21"/>
        <w:spacing w:after="0" w:line="240" w:lineRule="auto"/>
        <w:ind w:left="0"/>
        <w:jc w:val="right"/>
        <w:rPr>
          <w:rFonts w:ascii="Arial" w:hAnsi="Arial" w:cs="Arial"/>
          <w:b/>
          <w:i/>
          <w:color w:val="000000" w:themeColor="text1"/>
          <w:sz w:val="20"/>
          <w:szCs w:val="20"/>
        </w:rPr>
      </w:pPr>
      <w:r w:rsidRPr="00D838C3">
        <w:rPr>
          <w:rFonts w:ascii="Arial" w:hAnsi="Arial" w:cs="Arial"/>
          <w:b/>
          <w:i/>
          <w:color w:val="000000" w:themeColor="text1"/>
          <w:sz w:val="20"/>
          <w:szCs w:val="20"/>
        </w:rPr>
        <w:t>Номенклатура рекреационных учреждений пос. Домбай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3"/>
        <w:gridCol w:w="1239"/>
        <w:gridCol w:w="1606"/>
        <w:gridCol w:w="3802"/>
      </w:tblGrid>
      <w:tr w:rsidR="00D838C3" w:rsidRPr="00D838C3" w:rsidTr="0068594C">
        <w:trPr>
          <w:trHeight w:val="228"/>
        </w:trPr>
        <w:tc>
          <w:tcPr>
            <w:tcW w:w="160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Вид рекреационного учреждения</w:t>
            </w:r>
          </w:p>
        </w:tc>
        <w:tc>
          <w:tcPr>
            <w:tcW w:w="66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lang w:val="en-US"/>
              </w:rPr>
            </w:pPr>
            <w:r w:rsidRPr="00D838C3">
              <w:rPr>
                <w:rFonts w:ascii="Arial" w:hAnsi="Arial" w:cs="Arial"/>
                <w:b/>
                <w:color w:val="000000" w:themeColor="text1"/>
                <w:sz w:val="20"/>
                <w:szCs w:val="20"/>
              </w:rPr>
              <w:t>Коли</w:t>
            </w:r>
            <w:r w:rsidRPr="00D838C3">
              <w:rPr>
                <w:rFonts w:ascii="Arial" w:hAnsi="Arial" w:cs="Arial"/>
                <w:b/>
                <w:color w:val="000000" w:themeColor="text1"/>
                <w:sz w:val="20"/>
                <w:szCs w:val="20"/>
                <w:lang w:val="en-US"/>
              </w:rPr>
              <w:t>-</w:t>
            </w:r>
          </w:p>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чество, шт.</w:t>
            </w:r>
          </w:p>
        </w:tc>
        <w:tc>
          <w:tcPr>
            <w:tcW w:w="84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lang w:val="en-US"/>
              </w:rPr>
            </w:pPr>
            <w:r w:rsidRPr="00D838C3">
              <w:rPr>
                <w:rFonts w:ascii="Arial" w:hAnsi="Arial" w:cs="Arial"/>
                <w:b/>
                <w:color w:val="000000" w:themeColor="text1"/>
                <w:sz w:val="20"/>
                <w:szCs w:val="20"/>
              </w:rPr>
              <w:t>Вмести</w:t>
            </w:r>
            <w:r w:rsidRPr="00D838C3">
              <w:rPr>
                <w:rFonts w:ascii="Arial" w:hAnsi="Arial" w:cs="Arial"/>
                <w:b/>
                <w:color w:val="000000" w:themeColor="text1"/>
                <w:sz w:val="20"/>
                <w:szCs w:val="20"/>
                <w:lang w:val="en-US"/>
              </w:rPr>
              <w:t>-</w:t>
            </w:r>
          </w:p>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мость, койкомест (проект.)</w:t>
            </w:r>
          </w:p>
        </w:tc>
        <w:tc>
          <w:tcPr>
            <w:tcW w:w="188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Удельный вес ёмкости различных типов рекреационных учреждений</w:t>
            </w:r>
          </w:p>
        </w:tc>
      </w:tr>
      <w:tr w:rsidR="00D838C3" w:rsidRPr="00D838C3" w:rsidTr="0068594C">
        <w:trPr>
          <w:trHeight w:val="627"/>
        </w:trPr>
        <w:tc>
          <w:tcPr>
            <w:tcW w:w="1604" w:type="pct"/>
            <w:tcBorders>
              <w:top w:val="single" w:sz="12" w:space="0" w:color="auto"/>
            </w:tcBorders>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Санатории</w:t>
            </w:r>
          </w:p>
        </w:tc>
        <w:tc>
          <w:tcPr>
            <w:tcW w:w="660" w:type="pct"/>
            <w:tcBorders>
              <w:top w:val="single" w:sz="12" w:space="0" w:color="auto"/>
            </w:tcBorders>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w:t>
            </w:r>
          </w:p>
        </w:tc>
        <w:tc>
          <w:tcPr>
            <w:tcW w:w="849" w:type="pct"/>
            <w:tcBorders>
              <w:top w:val="single" w:sz="12" w:space="0" w:color="auto"/>
            </w:tcBorders>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30</w:t>
            </w:r>
          </w:p>
        </w:tc>
        <w:tc>
          <w:tcPr>
            <w:tcW w:w="1887" w:type="pct"/>
            <w:vMerge w:val="restart"/>
            <w:tcBorders>
              <w:top w:val="single" w:sz="12" w:space="0" w:color="auto"/>
            </w:tcBorders>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noProof/>
                <w:color w:val="000000" w:themeColor="text1"/>
                <w:sz w:val="20"/>
                <w:szCs w:val="20"/>
              </w:rPr>
              <w:drawing>
                <wp:inline distT="0" distB="0" distL="0" distR="0" wp14:anchorId="73582D07" wp14:editId="18C4556A">
                  <wp:extent cx="2277110" cy="2795270"/>
                  <wp:effectExtent l="0" t="0" r="0" b="0"/>
                  <wp:docPr id="20" name="Диаграмма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c>
      </w:tr>
      <w:tr w:rsidR="00D838C3" w:rsidRPr="00D838C3" w:rsidTr="0068594C">
        <w:trPr>
          <w:trHeight w:val="889"/>
        </w:trPr>
        <w:tc>
          <w:tcPr>
            <w:tcW w:w="1604" w:type="pct"/>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Пансионаты, дома отдыха</w:t>
            </w:r>
          </w:p>
        </w:tc>
        <w:tc>
          <w:tcPr>
            <w:tcW w:w="660"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2</w:t>
            </w:r>
          </w:p>
        </w:tc>
        <w:tc>
          <w:tcPr>
            <w:tcW w:w="849"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380</w:t>
            </w:r>
          </w:p>
        </w:tc>
        <w:tc>
          <w:tcPr>
            <w:tcW w:w="1887" w:type="pct"/>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p>
        </w:tc>
      </w:tr>
      <w:tr w:rsidR="00D838C3" w:rsidRPr="00D838C3" w:rsidTr="0068594C">
        <w:trPr>
          <w:trHeight w:val="749"/>
        </w:trPr>
        <w:tc>
          <w:tcPr>
            <w:tcW w:w="1604" w:type="pct"/>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Гостиницы более 50 мест</w:t>
            </w:r>
          </w:p>
        </w:tc>
        <w:tc>
          <w:tcPr>
            <w:tcW w:w="660"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4</w:t>
            </w:r>
          </w:p>
        </w:tc>
        <w:tc>
          <w:tcPr>
            <w:tcW w:w="849"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1116</w:t>
            </w:r>
          </w:p>
        </w:tc>
        <w:tc>
          <w:tcPr>
            <w:tcW w:w="1887" w:type="pct"/>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p>
        </w:tc>
      </w:tr>
      <w:tr w:rsidR="00D838C3" w:rsidRPr="00D838C3" w:rsidTr="0068594C">
        <w:trPr>
          <w:trHeight w:val="843"/>
        </w:trPr>
        <w:tc>
          <w:tcPr>
            <w:tcW w:w="1604" w:type="pct"/>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 xml:space="preserve">Гостиницы менее 50 мест, </w:t>
            </w:r>
          </w:p>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мини-отели</w:t>
            </w:r>
          </w:p>
        </w:tc>
        <w:tc>
          <w:tcPr>
            <w:tcW w:w="660"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17</w:t>
            </w:r>
          </w:p>
        </w:tc>
        <w:tc>
          <w:tcPr>
            <w:tcW w:w="849"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400</w:t>
            </w:r>
          </w:p>
        </w:tc>
        <w:tc>
          <w:tcPr>
            <w:tcW w:w="1887" w:type="pct"/>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p>
        </w:tc>
      </w:tr>
      <w:tr w:rsidR="00D838C3" w:rsidRPr="00D838C3" w:rsidTr="0068594C">
        <w:trPr>
          <w:trHeight w:val="994"/>
        </w:trPr>
        <w:tc>
          <w:tcPr>
            <w:tcW w:w="1604" w:type="pct"/>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lang w:val="en-US"/>
              </w:rPr>
            </w:pPr>
            <w:r w:rsidRPr="00D838C3">
              <w:rPr>
                <w:rFonts w:ascii="Arial" w:hAnsi="Arial" w:cs="Arial"/>
                <w:color w:val="000000" w:themeColor="text1"/>
                <w:sz w:val="20"/>
                <w:szCs w:val="20"/>
              </w:rPr>
              <w:t>Туристические базы,</w:t>
            </w:r>
          </w:p>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базы отдыха</w:t>
            </w:r>
          </w:p>
        </w:tc>
        <w:tc>
          <w:tcPr>
            <w:tcW w:w="660"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4</w:t>
            </w:r>
          </w:p>
        </w:tc>
        <w:tc>
          <w:tcPr>
            <w:tcW w:w="849"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268</w:t>
            </w:r>
          </w:p>
        </w:tc>
        <w:tc>
          <w:tcPr>
            <w:tcW w:w="1887" w:type="pct"/>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p>
        </w:tc>
      </w:tr>
      <w:tr w:rsidR="00D838C3" w:rsidRPr="00D838C3" w:rsidTr="0068594C">
        <w:trPr>
          <w:trHeight w:val="228"/>
        </w:trPr>
        <w:tc>
          <w:tcPr>
            <w:tcW w:w="1604" w:type="pct"/>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lang w:val="en-US"/>
              </w:rPr>
            </w:pPr>
            <w:r w:rsidRPr="00D838C3">
              <w:rPr>
                <w:rFonts w:ascii="Arial" w:hAnsi="Arial" w:cs="Arial"/>
                <w:color w:val="000000" w:themeColor="text1"/>
                <w:sz w:val="20"/>
                <w:szCs w:val="20"/>
              </w:rPr>
              <w:t>Детские оздоровительные</w:t>
            </w:r>
          </w:p>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 xml:space="preserve"> учреждения</w:t>
            </w:r>
          </w:p>
        </w:tc>
        <w:tc>
          <w:tcPr>
            <w:tcW w:w="660"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w:t>
            </w:r>
          </w:p>
        </w:tc>
        <w:tc>
          <w:tcPr>
            <w:tcW w:w="849"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w:t>
            </w:r>
          </w:p>
        </w:tc>
        <w:tc>
          <w:tcPr>
            <w:tcW w:w="1887" w:type="pct"/>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p>
        </w:tc>
      </w:tr>
      <w:tr w:rsidR="00D838C3" w:rsidRPr="00D838C3" w:rsidTr="0068594C">
        <w:trPr>
          <w:trHeight w:val="228"/>
        </w:trPr>
        <w:tc>
          <w:tcPr>
            <w:tcW w:w="1604" w:type="pct"/>
            <w:tcBorders>
              <w:top w:val="nil"/>
              <w:left w:val="nil"/>
              <w:bottom w:val="nil"/>
            </w:tcBorders>
          </w:tcPr>
          <w:p w:rsidR="0068594C" w:rsidRPr="00D838C3" w:rsidRDefault="0068594C" w:rsidP="0068594C">
            <w:pPr>
              <w:pStyle w:val="21"/>
              <w:spacing w:before="60" w:after="60" w:line="240" w:lineRule="auto"/>
              <w:ind w:left="0"/>
              <w:jc w:val="right"/>
              <w:rPr>
                <w:rFonts w:ascii="Arial" w:hAnsi="Arial" w:cs="Arial"/>
                <w:b/>
                <w:color w:val="000000" w:themeColor="text1"/>
                <w:sz w:val="20"/>
                <w:szCs w:val="20"/>
              </w:rPr>
            </w:pPr>
            <w:r w:rsidRPr="00D838C3">
              <w:rPr>
                <w:rFonts w:ascii="Arial" w:hAnsi="Arial" w:cs="Arial"/>
                <w:b/>
                <w:color w:val="000000" w:themeColor="text1"/>
                <w:sz w:val="20"/>
                <w:szCs w:val="20"/>
              </w:rPr>
              <w:t>ИТОГО:</w:t>
            </w:r>
          </w:p>
        </w:tc>
        <w:tc>
          <w:tcPr>
            <w:tcW w:w="660" w:type="pct"/>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28</w:t>
            </w:r>
          </w:p>
        </w:tc>
        <w:tc>
          <w:tcPr>
            <w:tcW w:w="849" w:type="pct"/>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lang w:val="en-US"/>
              </w:rPr>
            </w:pPr>
            <w:r w:rsidRPr="00D838C3">
              <w:rPr>
                <w:rFonts w:ascii="Arial" w:hAnsi="Arial" w:cs="Arial"/>
                <w:b/>
                <w:color w:val="000000" w:themeColor="text1"/>
                <w:sz w:val="20"/>
                <w:szCs w:val="20"/>
              </w:rPr>
              <w:t>2194</w:t>
            </w:r>
          </w:p>
        </w:tc>
        <w:tc>
          <w:tcPr>
            <w:tcW w:w="1887" w:type="pct"/>
            <w:tcBorders>
              <w:bottom w:val="nil"/>
              <w:right w:val="nil"/>
            </w:tcBorders>
          </w:tcPr>
          <w:p w:rsidR="0068594C" w:rsidRPr="00D838C3" w:rsidRDefault="0068594C" w:rsidP="0068594C">
            <w:pPr>
              <w:pStyle w:val="21"/>
              <w:spacing w:before="60" w:after="60"/>
              <w:ind w:left="0"/>
              <w:jc w:val="center"/>
              <w:rPr>
                <w:rFonts w:ascii="Arial" w:hAnsi="Arial" w:cs="Arial"/>
                <w:b/>
                <w:color w:val="000000" w:themeColor="text1"/>
                <w:sz w:val="20"/>
                <w:szCs w:val="20"/>
              </w:rPr>
            </w:pPr>
          </w:p>
        </w:tc>
      </w:tr>
    </w:tbl>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Помимо вышеприведённых рекреационных учреждений значительная часть туристов, особенно в зимний сезон размещается на квартирах у местных жителей и в г.Теберда. Оценка количества таких рекреантов отсутствует. </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b/>
          <w:color w:val="000000" w:themeColor="text1"/>
          <w:sz w:val="26"/>
          <w:szCs w:val="26"/>
        </w:rPr>
      </w:pPr>
      <w:r w:rsidRPr="00D838C3">
        <w:rPr>
          <w:b/>
          <w:color w:val="000000" w:themeColor="text1"/>
          <w:sz w:val="26"/>
          <w:szCs w:val="26"/>
        </w:rPr>
        <w:t>ТЕБЕРДА.</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Вторым по значимости рекреационным центром  ГРК «Теберда – Домбай» является город Теберда, расположенный в </w:t>
      </w:r>
      <w:smartTag w:uri="urn:schemas-microsoft-com:office:smarttags" w:element="metricconverter">
        <w:smartTagPr>
          <w:attr w:name="ProductID" w:val="45 км"/>
        </w:smartTagPr>
        <w:r w:rsidRPr="00D838C3">
          <w:rPr>
            <w:color w:val="000000" w:themeColor="text1"/>
            <w:sz w:val="26"/>
            <w:szCs w:val="26"/>
          </w:rPr>
          <w:t>45 км</w:t>
        </w:r>
      </w:smartTag>
      <w:r w:rsidRPr="00D838C3">
        <w:rPr>
          <w:color w:val="000000" w:themeColor="text1"/>
          <w:sz w:val="26"/>
          <w:szCs w:val="26"/>
        </w:rPr>
        <w:t xml:space="preserve"> от Карачаевска на отметке </w:t>
      </w:r>
      <w:smartTag w:uri="urn:schemas-microsoft-com:office:smarttags" w:element="metricconverter">
        <w:smartTagPr>
          <w:attr w:name="ProductID" w:val="1300 м"/>
        </w:smartTagPr>
        <w:r w:rsidRPr="00D838C3">
          <w:rPr>
            <w:color w:val="000000" w:themeColor="text1"/>
            <w:sz w:val="26"/>
            <w:szCs w:val="26"/>
          </w:rPr>
          <w:t>1300 м</w:t>
        </w:r>
      </w:smartTag>
      <w:r w:rsidRPr="00D838C3">
        <w:rPr>
          <w:color w:val="000000" w:themeColor="text1"/>
          <w:sz w:val="26"/>
          <w:szCs w:val="26"/>
        </w:rPr>
        <w:t xml:space="preserve">. н.у.м. на автодороге из Невинномысска в Домбай. В административном отношении город Теберда подчиняется Карачаевскому городскому округу. Границы города не определены ввиду отсутствия нового генерального плана.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Теберда – это среднегорный и высокогорный район, надёжно защищенный от ветра и тумана скалистым и боковым хребтами. Ветровой режим в Теберде особый: фёны и горнодолинные ветры приносят чистый воздух с гор и тёплые воздушные массы с Чёрного моря, до которого отсюда совсем недалеко. Замкнутость долины Теберды влияет не только на температуру, но и на влажность. Климат определяется горным рельефом, довольно низким атмосферным давлением, интенсивной солнечной радиацией, незначительной облачностью, относительно тёплой зимой и прохладным летом. Средняя температура самого холодного месяца зимы, января — -2,3 градуса, в июле и августе — +15,5 градуса. Продолжительность солнечного сияния здесь достигает 2200 часов в год. В совокупности все эти факторы включают Теберду в число лучших горноклиматических курортов мира.  устьях рек Муху и Джамагат начинаются широкие долины, хорошо открытые для солнца и продолжительно прогреваемые им. В Джамагатской долине находятся источники минеральной воды отличного вкусового качества (джамагатские нарзаны). Вода в источниках лечебная, с большим содержанием углекислоты и железа.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древности через эти места проходил торговый путь из Диоскурии через Клухорский перевал и далее на север. Считается, что именно таким путём к древним аланам проникло христианство. После нашествия Тамерлана долина Теберды опутсела и снова начала заселяться в </w:t>
      </w:r>
      <w:r w:rsidRPr="00D838C3">
        <w:rPr>
          <w:color w:val="000000" w:themeColor="text1"/>
          <w:sz w:val="26"/>
          <w:szCs w:val="26"/>
          <w:lang w:val="en-US"/>
        </w:rPr>
        <w:t>XVII</w:t>
      </w:r>
      <w:r w:rsidRPr="00D838C3">
        <w:rPr>
          <w:color w:val="000000" w:themeColor="text1"/>
          <w:sz w:val="26"/>
          <w:szCs w:val="26"/>
        </w:rPr>
        <w:t xml:space="preserve">в. – уже выходцами из Карачая. Новое опутсошение в долине было произведено в XIXв., когда из-за Главного Кавказского хребта была принесена чума, истребившая большую часть населения. После 1830г. долина Теберды была надолго покинута. Современные аулы в окрестностях Теберды возникли только во второй половине столетия. Тогда же, в 1883г. возникли первые поселения на месте современной Теберды. Это были постройки для рабочих скипидарно-смолокуренных заводов. Почти в это же время началось строительство дач городских жителей Крачаевска, Кисловодска. Первая дача была построена в 1883г. Постепенно функция дачного места стала превалировать над промышленной и транспортной (через Теберду проходила реконструированная Военно-сухумская дорога). Самым знаменитым дачником Теберды стал Ислам Крымшамхалов – известный просветитель карачаевского народа.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этот же период появились первые оценки лечебных свойств воздуха Теберды. В 1910г. на съезде российских врачей было решено начать исследование Теберды как будущего горно-климатического курорта. В 1925г. в помещениях бывших частных дач открылся первый санаторий «Большевик», в 1928г. - здравница Комиссии содействия учёным, затем ряд других санаториев. К 1970г. здесь были расположены 6 санаториев общей ёмкостью 6,5 тыс. мест. Помимо этого активно развивался горный туризм, к 1970г. ежегодное число туристов составляло 248 тыс. чел.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1936г. было организовано ещё одно градообразующее предприятие – Тебердинский биосферный заповедник. Он занимает верхнюю часть бассейна р. Теберды, в зоне переходной между Центральным и Северо — Западным Кавказом. Отдельный участок расположен в ущелье реки Кизгыч. Общая площадь заповедника </w:t>
      </w:r>
      <w:smartTag w:uri="urn:schemas-microsoft-com:office:smarttags" w:element="metricconverter">
        <w:smartTagPr>
          <w:attr w:name="ProductID" w:val="85064 гектаров"/>
        </w:smartTagPr>
        <w:r w:rsidRPr="00D838C3">
          <w:rPr>
            <w:color w:val="000000" w:themeColor="text1"/>
            <w:sz w:val="26"/>
            <w:szCs w:val="26"/>
          </w:rPr>
          <w:t>85064 гектаров</w:t>
        </w:r>
      </w:smartTag>
      <w:r w:rsidRPr="00D838C3">
        <w:rPr>
          <w:color w:val="000000" w:themeColor="text1"/>
          <w:sz w:val="26"/>
          <w:szCs w:val="26"/>
        </w:rPr>
        <w:t xml:space="preserve">. Площадь охранной зоны </w:t>
      </w:r>
      <w:smartTag w:uri="urn:schemas-microsoft-com:office:smarttags" w:element="metricconverter">
        <w:smartTagPr>
          <w:attr w:name="ProductID" w:val="36350 га"/>
        </w:smartTagPr>
        <w:r w:rsidRPr="00D838C3">
          <w:rPr>
            <w:color w:val="000000" w:themeColor="text1"/>
            <w:sz w:val="26"/>
            <w:szCs w:val="26"/>
          </w:rPr>
          <w:t>36350 га</w:t>
        </w:r>
      </w:smartTag>
      <w:r w:rsidRPr="00D838C3">
        <w:rPr>
          <w:color w:val="000000" w:themeColor="text1"/>
          <w:sz w:val="26"/>
          <w:szCs w:val="26"/>
        </w:rPr>
        <w:t xml:space="preserve">., с диапазоном высот над уровнем моря от 1260 до </w:t>
      </w:r>
      <w:smartTag w:uri="urn:schemas-microsoft-com:office:smarttags" w:element="metricconverter">
        <w:smartTagPr>
          <w:attr w:name="ProductID" w:val="4047 метров"/>
        </w:smartTagPr>
        <w:r w:rsidRPr="00D838C3">
          <w:rPr>
            <w:color w:val="000000" w:themeColor="text1"/>
            <w:sz w:val="26"/>
            <w:szCs w:val="26"/>
          </w:rPr>
          <w:t>4047 метров</w:t>
        </w:r>
      </w:smartTag>
      <w:r w:rsidRPr="00D838C3">
        <w:rPr>
          <w:color w:val="000000" w:themeColor="text1"/>
          <w:sz w:val="26"/>
          <w:szCs w:val="26"/>
        </w:rPr>
        <w:t xml:space="preserve">.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проектах планировки Домбай – Архызского района Теберде отводилась роль курорта всесоюзного значения. Так, схемой районной планировки КЧАО 1971г. планировлось до 2000г. довести ёмкость курорта до 8300 койко-мест, при этом 5000 предполагалось отвести на существующие и проектируемые туберкулёзные санатории.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настоящее время Теберда представляет собой сочетание традиционной усадебной застройки и нескольких микрорайонов, застроенных типовыми пятиэтажными домами. Основу рекреационной застройки составляют несколько крупных санаториев, построенных в советское время. В последние годы ведётся строительство дач в северо-восточной части города.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Сегодня в Теберде развиты следующие виды рекреационной деятельности:</w:t>
      </w:r>
    </w:p>
    <w:p w:rsidR="0068594C" w:rsidRPr="00D838C3" w:rsidRDefault="0068594C" w:rsidP="0068594C">
      <w:pPr>
        <w:pStyle w:val="21"/>
        <w:numPr>
          <w:ilvl w:val="0"/>
          <w:numId w:val="10"/>
        </w:numPr>
        <w:spacing w:before="120" w:line="240" w:lineRule="auto"/>
        <w:jc w:val="both"/>
        <w:rPr>
          <w:color w:val="000000" w:themeColor="text1"/>
          <w:sz w:val="26"/>
          <w:szCs w:val="26"/>
        </w:rPr>
      </w:pPr>
      <w:r w:rsidRPr="00D838C3">
        <w:rPr>
          <w:color w:val="000000" w:themeColor="text1"/>
          <w:sz w:val="26"/>
          <w:szCs w:val="26"/>
        </w:rPr>
        <w:t>оздоровительный;</w:t>
      </w:r>
    </w:p>
    <w:p w:rsidR="0068594C" w:rsidRPr="00D838C3" w:rsidRDefault="0068594C" w:rsidP="0068594C">
      <w:pPr>
        <w:pStyle w:val="21"/>
        <w:numPr>
          <w:ilvl w:val="0"/>
          <w:numId w:val="10"/>
        </w:numPr>
        <w:spacing w:before="120" w:line="240" w:lineRule="auto"/>
        <w:jc w:val="both"/>
        <w:rPr>
          <w:color w:val="000000" w:themeColor="text1"/>
          <w:sz w:val="26"/>
          <w:szCs w:val="26"/>
        </w:rPr>
      </w:pPr>
      <w:r w:rsidRPr="00D838C3">
        <w:rPr>
          <w:color w:val="000000" w:themeColor="text1"/>
          <w:sz w:val="26"/>
          <w:szCs w:val="26"/>
        </w:rPr>
        <w:t>позновательно-ландшафтный;</w:t>
      </w:r>
    </w:p>
    <w:p w:rsidR="0068594C" w:rsidRPr="00D838C3" w:rsidRDefault="0068594C" w:rsidP="0068594C">
      <w:pPr>
        <w:pStyle w:val="21"/>
        <w:numPr>
          <w:ilvl w:val="0"/>
          <w:numId w:val="10"/>
        </w:numPr>
        <w:spacing w:before="120" w:line="240" w:lineRule="auto"/>
        <w:jc w:val="both"/>
        <w:rPr>
          <w:color w:val="000000" w:themeColor="text1"/>
          <w:sz w:val="26"/>
          <w:szCs w:val="26"/>
        </w:rPr>
      </w:pPr>
      <w:r w:rsidRPr="00D838C3">
        <w:rPr>
          <w:color w:val="000000" w:themeColor="text1"/>
          <w:sz w:val="26"/>
          <w:szCs w:val="26"/>
        </w:rPr>
        <w:t>оздоровительно-туристский;</w:t>
      </w:r>
    </w:p>
    <w:p w:rsidR="0068594C" w:rsidRPr="00D838C3" w:rsidRDefault="0068594C" w:rsidP="0068594C">
      <w:pPr>
        <w:pStyle w:val="21"/>
        <w:numPr>
          <w:ilvl w:val="0"/>
          <w:numId w:val="10"/>
        </w:numPr>
        <w:spacing w:before="120" w:line="240" w:lineRule="auto"/>
        <w:jc w:val="both"/>
        <w:rPr>
          <w:color w:val="000000" w:themeColor="text1"/>
          <w:sz w:val="26"/>
          <w:szCs w:val="26"/>
        </w:rPr>
      </w:pPr>
      <w:r w:rsidRPr="00D838C3">
        <w:rPr>
          <w:color w:val="000000" w:themeColor="text1"/>
          <w:sz w:val="26"/>
          <w:szCs w:val="26"/>
        </w:rPr>
        <w:t>позновательно-культурно-исторический;</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Из Теберды начинается 13 традиционных туристических маршрутов по горам Карачаево-Черкесии, к природным достопримечательностям и памятникам природы:</w:t>
      </w:r>
    </w:p>
    <w:p w:rsidR="0068594C" w:rsidRPr="00D838C3" w:rsidRDefault="0068594C" w:rsidP="0068594C">
      <w:pPr>
        <w:pStyle w:val="21"/>
        <w:numPr>
          <w:ilvl w:val="0"/>
          <w:numId w:val="11"/>
        </w:numPr>
        <w:tabs>
          <w:tab w:val="clear" w:pos="2130"/>
          <w:tab w:val="left" w:pos="1260"/>
        </w:tabs>
        <w:spacing w:before="120" w:line="240" w:lineRule="auto"/>
        <w:ind w:left="1260" w:hanging="360"/>
        <w:jc w:val="both"/>
        <w:rPr>
          <w:color w:val="000000" w:themeColor="text1"/>
          <w:sz w:val="26"/>
          <w:szCs w:val="26"/>
        </w:rPr>
      </w:pPr>
      <w:r w:rsidRPr="00D838C3">
        <w:rPr>
          <w:color w:val="000000" w:themeColor="text1"/>
          <w:sz w:val="26"/>
          <w:szCs w:val="26"/>
        </w:rPr>
        <w:t>Джамагатский нарзан.</w:t>
      </w:r>
    </w:p>
    <w:p w:rsidR="0068594C" w:rsidRPr="00D838C3" w:rsidRDefault="0068594C" w:rsidP="0068594C">
      <w:pPr>
        <w:pStyle w:val="21"/>
        <w:numPr>
          <w:ilvl w:val="0"/>
          <w:numId w:val="11"/>
        </w:numPr>
        <w:tabs>
          <w:tab w:val="clear" w:pos="2130"/>
          <w:tab w:val="left" w:pos="1260"/>
        </w:tabs>
        <w:spacing w:before="120" w:line="240" w:lineRule="auto"/>
        <w:ind w:left="1260" w:hanging="360"/>
        <w:jc w:val="both"/>
        <w:rPr>
          <w:color w:val="000000" w:themeColor="text1"/>
          <w:sz w:val="26"/>
          <w:szCs w:val="26"/>
        </w:rPr>
      </w:pPr>
      <w:r w:rsidRPr="00D838C3">
        <w:rPr>
          <w:color w:val="000000" w:themeColor="text1"/>
          <w:sz w:val="26"/>
          <w:szCs w:val="26"/>
        </w:rPr>
        <w:t>Бадукские озёра.</w:t>
      </w:r>
    </w:p>
    <w:p w:rsidR="0068594C" w:rsidRPr="00D838C3" w:rsidRDefault="0068594C" w:rsidP="0068594C">
      <w:pPr>
        <w:pStyle w:val="21"/>
        <w:numPr>
          <w:ilvl w:val="0"/>
          <w:numId w:val="11"/>
        </w:numPr>
        <w:tabs>
          <w:tab w:val="clear" w:pos="2130"/>
          <w:tab w:val="left" w:pos="1260"/>
        </w:tabs>
        <w:spacing w:before="120" w:line="240" w:lineRule="auto"/>
        <w:ind w:left="1260" w:hanging="360"/>
        <w:jc w:val="both"/>
        <w:rPr>
          <w:color w:val="000000" w:themeColor="text1"/>
          <w:sz w:val="26"/>
          <w:szCs w:val="26"/>
        </w:rPr>
      </w:pPr>
      <w:r w:rsidRPr="00D838C3">
        <w:rPr>
          <w:color w:val="000000" w:themeColor="text1"/>
          <w:sz w:val="26"/>
          <w:szCs w:val="26"/>
        </w:rPr>
        <w:t>Тропа в Домбай (по левому берегу р.Теберды).</w:t>
      </w:r>
    </w:p>
    <w:p w:rsidR="0068594C" w:rsidRPr="00D838C3" w:rsidRDefault="0068594C" w:rsidP="0068594C">
      <w:pPr>
        <w:pStyle w:val="21"/>
        <w:numPr>
          <w:ilvl w:val="0"/>
          <w:numId w:val="11"/>
        </w:numPr>
        <w:tabs>
          <w:tab w:val="clear" w:pos="2130"/>
          <w:tab w:val="left" w:pos="1260"/>
        </w:tabs>
        <w:spacing w:before="120" w:line="240" w:lineRule="auto"/>
        <w:ind w:left="1260" w:hanging="360"/>
        <w:jc w:val="both"/>
        <w:rPr>
          <w:color w:val="000000" w:themeColor="text1"/>
          <w:sz w:val="26"/>
          <w:szCs w:val="26"/>
        </w:rPr>
      </w:pPr>
      <w:r w:rsidRPr="00D838C3">
        <w:rPr>
          <w:color w:val="000000" w:themeColor="text1"/>
          <w:sz w:val="26"/>
          <w:szCs w:val="26"/>
        </w:rPr>
        <w:t>Долина Назалы-Кол.</w:t>
      </w:r>
    </w:p>
    <w:p w:rsidR="0068594C" w:rsidRPr="00D838C3" w:rsidRDefault="0068594C" w:rsidP="0068594C">
      <w:pPr>
        <w:pStyle w:val="21"/>
        <w:numPr>
          <w:ilvl w:val="0"/>
          <w:numId w:val="11"/>
        </w:numPr>
        <w:tabs>
          <w:tab w:val="clear" w:pos="2130"/>
          <w:tab w:val="left" w:pos="1260"/>
        </w:tabs>
        <w:spacing w:before="120" w:line="240" w:lineRule="auto"/>
        <w:ind w:left="1260" w:hanging="360"/>
        <w:jc w:val="both"/>
        <w:rPr>
          <w:color w:val="000000" w:themeColor="text1"/>
          <w:sz w:val="26"/>
          <w:szCs w:val="26"/>
        </w:rPr>
      </w:pPr>
      <w:r w:rsidRPr="00D838C3">
        <w:rPr>
          <w:color w:val="000000" w:themeColor="text1"/>
          <w:sz w:val="26"/>
          <w:szCs w:val="26"/>
        </w:rPr>
        <w:t>Клухорское озеро.</w:t>
      </w:r>
    </w:p>
    <w:p w:rsidR="0068594C" w:rsidRPr="00D838C3" w:rsidRDefault="0068594C" w:rsidP="0068594C">
      <w:pPr>
        <w:pStyle w:val="21"/>
        <w:numPr>
          <w:ilvl w:val="0"/>
          <w:numId w:val="11"/>
        </w:numPr>
        <w:tabs>
          <w:tab w:val="clear" w:pos="2130"/>
          <w:tab w:val="left" w:pos="1260"/>
        </w:tabs>
        <w:spacing w:before="120" w:line="240" w:lineRule="auto"/>
        <w:ind w:left="1260" w:hanging="360"/>
        <w:jc w:val="both"/>
        <w:rPr>
          <w:color w:val="000000" w:themeColor="text1"/>
          <w:sz w:val="26"/>
          <w:szCs w:val="26"/>
        </w:rPr>
      </w:pPr>
      <w:r w:rsidRPr="00D838C3">
        <w:rPr>
          <w:color w:val="000000" w:themeColor="text1"/>
          <w:sz w:val="26"/>
          <w:szCs w:val="26"/>
        </w:rPr>
        <w:t>Долина Бу-Ульген.</w:t>
      </w:r>
    </w:p>
    <w:p w:rsidR="0068594C" w:rsidRPr="00D838C3" w:rsidRDefault="0068594C" w:rsidP="0068594C">
      <w:pPr>
        <w:pStyle w:val="21"/>
        <w:numPr>
          <w:ilvl w:val="0"/>
          <w:numId w:val="11"/>
        </w:numPr>
        <w:tabs>
          <w:tab w:val="clear" w:pos="2130"/>
          <w:tab w:val="left" w:pos="1260"/>
        </w:tabs>
        <w:spacing w:before="120" w:line="240" w:lineRule="auto"/>
        <w:ind w:left="1260" w:hanging="360"/>
        <w:jc w:val="both"/>
        <w:rPr>
          <w:color w:val="000000" w:themeColor="text1"/>
          <w:sz w:val="26"/>
          <w:szCs w:val="26"/>
        </w:rPr>
      </w:pPr>
      <w:r w:rsidRPr="00D838C3">
        <w:rPr>
          <w:color w:val="000000" w:themeColor="text1"/>
          <w:sz w:val="26"/>
          <w:szCs w:val="26"/>
        </w:rPr>
        <w:t>Малая Хатипара.</w:t>
      </w:r>
    </w:p>
    <w:p w:rsidR="0068594C" w:rsidRPr="00D838C3" w:rsidRDefault="0068594C" w:rsidP="0068594C">
      <w:pPr>
        <w:pStyle w:val="21"/>
        <w:numPr>
          <w:ilvl w:val="0"/>
          <w:numId w:val="11"/>
        </w:numPr>
        <w:tabs>
          <w:tab w:val="clear" w:pos="2130"/>
          <w:tab w:val="left" w:pos="1260"/>
        </w:tabs>
        <w:spacing w:before="120" w:line="240" w:lineRule="auto"/>
        <w:ind w:left="1260" w:hanging="360"/>
        <w:jc w:val="both"/>
        <w:rPr>
          <w:color w:val="000000" w:themeColor="text1"/>
          <w:sz w:val="26"/>
          <w:szCs w:val="26"/>
        </w:rPr>
      </w:pPr>
      <w:r w:rsidRPr="00D838C3">
        <w:rPr>
          <w:color w:val="000000" w:themeColor="text1"/>
          <w:sz w:val="26"/>
          <w:szCs w:val="26"/>
        </w:rPr>
        <w:t>Эпчик.</w:t>
      </w:r>
    </w:p>
    <w:p w:rsidR="0068594C" w:rsidRPr="00D838C3" w:rsidRDefault="0068594C" w:rsidP="0068594C">
      <w:pPr>
        <w:pStyle w:val="21"/>
        <w:numPr>
          <w:ilvl w:val="0"/>
          <w:numId w:val="11"/>
        </w:numPr>
        <w:tabs>
          <w:tab w:val="clear" w:pos="2130"/>
          <w:tab w:val="left" w:pos="1260"/>
        </w:tabs>
        <w:spacing w:before="120" w:line="240" w:lineRule="auto"/>
        <w:ind w:left="1260" w:hanging="360"/>
        <w:jc w:val="both"/>
        <w:rPr>
          <w:color w:val="000000" w:themeColor="text1"/>
          <w:sz w:val="26"/>
          <w:szCs w:val="26"/>
        </w:rPr>
      </w:pPr>
      <w:r w:rsidRPr="00D838C3">
        <w:rPr>
          <w:color w:val="000000" w:themeColor="text1"/>
          <w:sz w:val="26"/>
          <w:szCs w:val="26"/>
        </w:rPr>
        <w:t>Муруджинские озёра.</w:t>
      </w:r>
    </w:p>
    <w:p w:rsidR="0068594C" w:rsidRPr="00D838C3" w:rsidRDefault="0068594C" w:rsidP="0068594C">
      <w:pPr>
        <w:pStyle w:val="21"/>
        <w:numPr>
          <w:ilvl w:val="0"/>
          <w:numId w:val="11"/>
        </w:numPr>
        <w:tabs>
          <w:tab w:val="clear" w:pos="2130"/>
          <w:tab w:val="left" w:pos="1260"/>
        </w:tabs>
        <w:spacing w:before="120" w:line="240" w:lineRule="auto"/>
        <w:ind w:left="1260" w:hanging="360"/>
        <w:jc w:val="both"/>
        <w:rPr>
          <w:color w:val="000000" w:themeColor="text1"/>
          <w:sz w:val="26"/>
          <w:szCs w:val="26"/>
        </w:rPr>
      </w:pPr>
      <w:r w:rsidRPr="00D838C3">
        <w:rPr>
          <w:color w:val="000000" w:themeColor="text1"/>
          <w:sz w:val="26"/>
          <w:szCs w:val="26"/>
        </w:rPr>
        <w:t>Кышкаджерские озёра.</w:t>
      </w:r>
    </w:p>
    <w:p w:rsidR="0068594C" w:rsidRPr="00D838C3" w:rsidRDefault="0068594C" w:rsidP="0068594C">
      <w:pPr>
        <w:pStyle w:val="21"/>
        <w:numPr>
          <w:ilvl w:val="0"/>
          <w:numId w:val="11"/>
        </w:numPr>
        <w:tabs>
          <w:tab w:val="clear" w:pos="2130"/>
          <w:tab w:val="left" w:pos="1260"/>
        </w:tabs>
        <w:spacing w:before="120" w:line="240" w:lineRule="auto"/>
        <w:ind w:left="1260" w:hanging="360"/>
        <w:jc w:val="both"/>
        <w:rPr>
          <w:color w:val="000000" w:themeColor="text1"/>
          <w:sz w:val="26"/>
          <w:szCs w:val="26"/>
        </w:rPr>
      </w:pPr>
      <w:r w:rsidRPr="00D838C3">
        <w:rPr>
          <w:color w:val="000000" w:themeColor="text1"/>
          <w:sz w:val="26"/>
          <w:szCs w:val="26"/>
        </w:rPr>
        <w:t>Хаджибейское озеро.</w:t>
      </w:r>
    </w:p>
    <w:p w:rsidR="0068594C" w:rsidRPr="00D838C3" w:rsidRDefault="0068594C" w:rsidP="0068594C">
      <w:pPr>
        <w:pStyle w:val="21"/>
        <w:numPr>
          <w:ilvl w:val="0"/>
          <w:numId w:val="11"/>
        </w:numPr>
        <w:tabs>
          <w:tab w:val="clear" w:pos="2130"/>
          <w:tab w:val="left" w:pos="1260"/>
        </w:tabs>
        <w:spacing w:before="120" w:line="240" w:lineRule="auto"/>
        <w:ind w:left="1260" w:hanging="360"/>
        <w:jc w:val="both"/>
        <w:rPr>
          <w:color w:val="000000" w:themeColor="text1"/>
          <w:sz w:val="26"/>
          <w:szCs w:val="26"/>
        </w:rPr>
      </w:pPr>
      <w:r w:rsidRPr="00D838C3">
        <w:rPr>
          <w:color w:val="000000" w:themeColor="text1"/>
          <w:sz w:val="26"/>
          <w:szCs w:val="26"/>
        </w:rPr>
        <w:t>По Назалы-Колу в долину Муруджу.</w:t>
      </w:r>
    </w:p>
    <w:p w:rsidR="0068594C" w:rsidRPr="00D838C3" w:rsidRDefault="0068594C" w:rsidP="0068594C">
      <w:pPr>
        <w:pStyle w:val="21"/>
        <w:numPr>
          <w:ilvl w:val="0"/>
          <w:numId w:val="11"/>
        </w:numPr>
        <w:tabs>
          <w:tab w:val="clear" w:pos="2130"/>
          <w:tab w:val="left" w:pos="1260"/>
        </w:tabs>
        <w:spacing w:before="120" w:line="240" w:lineRule="auto"/>
        <w:ind w:left="1260" w:hanging="360"/>
        <w:jc w:val="both"/>
        <w:rPr>
          <w:color w:val="000000" w:themeColor="text1"/>
          <w:sz w:val="26"/>
          <w:szCs w:val="26"/>
        </w:rPr>
      </w:pPr>
      <w:r w:rsidRPr="00D838C3">
        <w:rPr>
          <w:color w:val="000000" w:themeColor="text1"/>
          <w:sz w:val="26"/>
          <w:szCs w:val="26"/>
        </w:rPr>
        <w:t>Азгекские озёра.</w:t>
      </w:r>
    </w:p>
    <w:p w:rsidR="0068594C" w:rsidRPr="00D838C3" w:rsidRDefault="0068594C" w:rsidP="0068594C">
      <w:pPr>
        <w:pStyle w:val="21"/>
        <w:numPr>
          <w:ilvl w:val="0"/>
          <w:numId w:val="11"/>
        </w:numPr>
        <w:tabs>
          <w:tab w:val="clear" w:pos="2130"/>
          <w:tab w:val="left" w:pos="1260"/>
        </w:tabs>
        <w:spacing w:before="120" w:line="240" w:lineRule="auto"/>
        <w:ind w:left="1260" w:hanging="360"/>
        <w:jc w:val="both"/>
        <w:rPr>
          <w:color w:val="000000" w:themeColor="text1"/>
          <w:sz w:val="26"/>
          <w:szCs w:val="26"/>
        </w:rPr>
      </w:pPr>
      <w:r w:rsidRPr="00D838C3">
        <w:rPr>
          <w:color w:val="000000" w:themeColor="text1"/>
          <w:sz w:val="26"/>
          <w:szCs w:val="26"/>
        </w:rPr>
        <w:t>Кёль-Чат.</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Сведения о рекреационных учреждениях, расположенных в г.Теберда, представлены в таблице 13.2.3.</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after="0" w:line="240" w:lineRule="auto"/>
        <w:ind w:left="0"/>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13.2.3.</w:t>
      </w:r>
    </w:p>
    <w:p w:rsidR="0068594C" w:rsidRPr="00D838C3" w:rsidRDefault="0068594C" w:rsidP="0068594C">
      <w:pPr>
        <w:pStyle w:val="21"/>
        <w:spacing w:after="0" w:line="240" w:lineRule="auto"/>
        <w:ind w:left="0"/>
        <w:jc w:val="right"/>
        <w:rPr>
          <w:rFonts w:ascii="Arial" w:hAnsi="Arial" w:cs="Arial"/>
          <w:b/>
          <w:i/>
          <w:color w:val="000000" w:themeColor="text1"/>
          <w:sz w:val="20"/>
          <w:szCs w:val="20"/>
        </w:rPr>
      </w:pPr>
      <w:r w:rsidRPr="00D838C3">
        <w:rPr>
          <w:rFonts w:ascii="Arial" w:hAnsi="Arial" w:cs="Arial"/>
          <w:b/>
          <w:i/>
          <w:color w:val="000000" w:themeColor="text1"/>
          <w:sz w:val="20"/>
          <w:szCs w:val="20"/>
        </w:rPr>
        <w:t>Рекреационные учреждения, расположенные в г.Теберда</w:t>
      </w:r>
      <w:r w:rsidRPr="00D838C3">
        <w:rPr>
          <w:rFonts w:ascii="Arial" w:hAnsi="Arial" w:cs="Arial"/>
          <w:color w:val="000000" w:themeColor="text1"/>
          <w:sz w:val="20"/>
          <w:szCs w:val="20"/>
        </w:rPr>
        <w:footnoteReference w:id="19"/>
      </w:r>
      <w:r w:rsidRPr="00D838C3">
        <w:rPr>
          <w:rFonts w:ascii="Arial" w:hAnsi="Arial" w:cs="Arial"/>
          <w:b/>
          <w:i/>
          <w:color w:val="000000" w:themeColor="text1"/>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
        <w:gridCol w:w="3136"/>
        <w:gridCol w:w="1233"/>
        <w:gridCol w:w="1233"/>
        <w:gridCol w:w="3360"/>
      </w:tblGrid>
      <w:tr w:rsidR="00D838C3" w:rsidRPr="00D838C3" w:rsidTr="0068594C">
        <w:trPr>
          <w:trHeight w:val="120"/>
          <w:tblHeader/>
        </w:trPr>
        <w:tc>
          <w:tcPr>
            <w:tcW w:w="38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 п/п</w:t>
            </w:r>
          </w:p>
        </w:tc>
        <w:tc>
          <w:tcPr>
            <w:tcW w:w="161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Наименование</w:t>
            </w:r>
          </w:p>
        </w:tc>
        <w:tc>
          <w:tcPr>
            <w:tcW w:w="1269"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Вместимость</w:t>
            </w:r>
          </w:p>
        </w:tc>
        <w:tc>
          <w:tcPr>
            <w:tcW w:w="173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Краткое описание</w:t>
            </w:r>
          </w:p>
        </w:tc>
      </w:tr>
      <w:tr w:rsidR="00D838C3" w:rsidRPr="00D838C3" w:rsidTr="0068594C">
        <w:trPr>
          <w:trHeight w:val="120"/>
          <w:tblHeader/>
        </w:trPr>
        <w:tc>
          <w:tcPr>
            <w:tcW w:w="38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p>
        </w:tc>
        <w:tc>
          <w:tcPr>
            <w:tcW w:w="161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rPr>
                <w:rFonts w:ascii="Arial" w:hAnsi="Arial" w:cs="Arial"/>
                <w:b/>
                <w:color w:val="000000" w:themeColor="text1"/>
                <w:sz w:val="20"/>
                <w:szCs w:val="20"/>
              </w:rPr>
            </w:pPr>
          </w:p>
        </w:tc>
        <w:tc>
          <w:tcPr>
            <w:tcW w:w="63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По проекту</w:t>
            </w:r>
          </w:p>
        </w:tc>
        <w:tc>
          <w:tcPr>
            <w:tcW w:w="63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Факти-чески</w:t>
            </w:r>
          </w:p>
        </w:tc>
        <w:tc>
          <w:tcPr>
            <w:tcW w:w="1731"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rPr>
                <w:rFonts w:ascii="Arial" w:hAnsi="Arial" w:cs="Arial"/>
                <w:b/>
                <w:i/>
                <w:color w:val="000000" w:themeColor="text1"/>
                <w:sz w:val="20"/>
                <w:szCs w:val="20"/>
              </w:rPr>
            </w:pPr>
          </w:p>
        </w:tc>
      </w:tr>
      <w:tr w:rsidR="00D838C3" w:rsidRPr="00D838C3" w:rsidTr="0068594C">
        <w:trPr>
          <w:trHeight w:val="120"/>
        </w:trPr>
        <w:tc>
          <w:tcPr>
            <w:tcW w:w="385" w:type="pct"/>
            <w:tcBorders>
              <w:top w:val="single" w:sz="12" w:space="0" w:color="auto"/>
            </w:tcBorders>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w:t>
            </w:r>
          </w:p>
        </w:tc>
        <w:tc>
          <w:tcPr>
            <w:tcW w:w="1615" w:type="pct"/>
            <w:tcBorders>
              <w:top w:val="single" w:sz="12" w:space="0" w:color="auto"/>
            </w:tcBorders>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Турбаза ГУП «Теберда»</w:t>
            </w:r>
          </w:p>
        </w:tc>
        <w:tc>
          <w:tcPr>
            <w:tcW w:w="635" w:type="pct"/>
            <w:tcBorders>
              <w:top w:val="single" w:sz="12" w:space="0" w:color="auto"/>
            </w:tcBorders>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200</w:t>
            </w:r>
          </w:p>
        </w:tc>
        <w:tc>
          <w:tcPr>
            <w:tcW w:w="635" w:type="pct"/>
            <w:tcBorders>
              <w:top w:val="single" w:sz="12" w:space="0" w:color="auto"/>
            </w:tcBorders>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140</w:t>
            </w:r>
          </w:p>
        </w:tc>
        <w:tc>
          <w:tcPr>
            <w:tcW w:w="1731" w:type="pct"/>
            <w:tcBorders>
              <w:top w:val="single" w:sz="12" w:space="0" w:color="auto"/>
            </w:tcBorders>
          </w:tcPr>
          <w:p w:rsidR="0068594C" w:rsidRPr="00D838C3" w:rsidRDefault="0068594C" w:rsidP="0068594C">
            <w:pPr>
              <w:pStyle w:val="Style4"/>
              <w:widowControl/>
              <w:spacing w:before="60" w:after="60" w:line="240" w:lineRule="auto"/>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База рабочая, но требует капит. ремонта и инвентарной переукомплектовки.</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Пионерлагерь «Теберда»</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350</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120</w:t>
            </w:r>
          </w:p>
        </w:tc>
        <w:tc>
          <w:tcPr>
            <w:tcW w:w="1731" w:type="pct"/>
          </w:tcPr>
          <w:p w:rsidR="0068594C" w:rsidRPr="00D838C3" w:rsidRDefault="0068594C" w:rsidP="0068594C">
            <w:pPr>
              <w:pStyle w:val="Style4"/>
              <w:widowControl/>
              <w:spacing w:before="60" w:after="60" w:line="240" w:lineRule="auto"/>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Состояние рабочее, требуется доукомплектовка инвентарем и небольшой ремонт</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Турбаза «Огекз»</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60</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60</w:t>
            </w:r>
          </w:p>
        </w:tc>
        <w:tc>
          <w:tcPr>
            <w:tcW w:w="1731" w:type="pct"/>
          </w:tcPr>
          <w:p w:rsidR="0068594C" w:rsidRPr="00D838C3" w:rsidRDefault="0068594C" w:rsidP="0068594C">
            <w:pPr>
              <w:pStyle w:val="Style4"/>
              <w:widowControl/>
              <w:spacing w:before="60" w:after="60" w:line="240" w:lineRule="auto"/>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Турбаза оборудована на территории п/л «Теберда», организована достаточно профессионально.</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4</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Б/О «Ремстройтрест»</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20</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20</w:t>
            </w:r>
          </w:p>
        </w:tc>
        <w:tc>
          <w:tcPr>
            <w:tcW w:w="1731" w:type="pct"/>
          </w:tcPr>
          <w:p w:rsidR="0068594C" w:rsidRPr="00D838C3" w:rsidRDefault="0068594C" w:rsidP="0068594C">
            <w:pPr>
              <w:pStyle w:val="Style4"/>
              <w:widowControl/>
              <w:spacing w:before="60" w:after="60" w:line="240" w:lineRule="auto"/>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 xml:space="preserve">Работает как </w:t>
            </w:r>
            <w:r w:rsidRPr="00D838C3">
              <w:rPr>
                <w:rStyle w:val="FontStyle28"/>
                <w:rFonts w:ascii="Arial" w:hAnsi="Arial" w:cs="Arial"/>
                <w:b w:val="0"/>
                <w:bCs w:val="0"/>
                <w:color w:val="000000" w:themeColor="text1"/>
                <w:sz w:val="20"/>
                <w:szCs w:val="20"/>
              </w:rPr>
              <w:t>частный</w:t>
            </w:r>
            <w:r w:rsidRPr="00D838C3">
              <w:rPr>
                <w:rStyle w:val="FontStyle28"/>
                <w:rFonts w:ascii="Arial" w:hAnsi="Arial" w:cs="Arial"/>
                <w:color w:val="000000" w:themeColor="text1"/>
                <w:sz w:val="20"/>
                <w:szCs w:val="20"/>
              </w:rPr>
              <w:t xml:space="preserve"> </w:t>
            </w:r>
            <w:r w:rsidRPr="00D838C3">
              <w:rPr>
                <w:rStyle w:val="FontStyle26"/>
                <w:rFonts w:ascii="Arial" w:hAnsi="Arial" w:cs="Arial"/>
                <w:color w:val="000000" w:themeColor="text1"/>
                <w:sz w:val="20"/>
                <w:szCs w:val="20"/>
              </w:rPr>
              <w:t>гостевой дом. Содержится в хорошем состоянии.</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5</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Турбаза «Азгек»</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400</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400</w:t>
            </w:r>
          </w:p>
        </w:tc>
        <w:tc>
          <w:tcPr>
            <w:tcW w:w="1731" w:type="pct"/>
          </w:tcPr>
          <w:p w:rsidR="0068594C" w:rsidRPr="00D838C3" w:rsidRDefault="0068594C" w:rsidP="0068594C">
            <w:pPr>
              <w:pStyle w:val="Style4"/>
              <w:widowControl/>
              <w:spacing w:before="60" w:after="60" w:line="240" w:lineRule="auto"/>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Содержится в добротном рабочем состоянии. Профессионально организован прием туристов.</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6</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Тур. гостиничный комплекс ЗАО «Теберда»</w:t>
            </w:r>
          </w:p>
        </w:tc>
        <w:tc>
          <w:tcPr>
            <w:tcW w:w="635" w:type="pct"/>
          </w:tcPr>
          <w:p w:rsidR="0068594C" w:rsidRPr="00D838C3" w:rsidRDefault="0068594C" w:rsidP="0068594C">
            <w:pPr>
              <w:pStyle w:val="Style6"/>
              <w:widowControl/>
              <w:spacing w:before="60" w:after="60"/>
              <w:jc w:val="center"/>
              <w:rPr>
                <w:rStyle w:val="FontStyle24"/>
                <w:rFonts w:ascii="Arial" w:hAnsi="Arial" w:cs="Arial"/>
                <w:b w:val="0"/>
                <w:bCs w:val="0"/>
                <w:i w:val="0"/>
                <w:iCs w:val="0"/>
                <w:color w:val="000000" w:themeColor="text1"/>
                <w:sz w:val="20"/>
                <w:szCs w:val="20"/>
              </w:rPr>
            </w:pPr>
            <w:r w:rsidRPr="00D838C3">
              <w:rPr>
                <w:rStyle w:val="FontStyle24"/>
                <w:rFonts w:ascii="Arial" w:hAnsi="Arial" w:cs="Arial"/>
                <w:b w:val="0"/>
                <w:bCs w:val="0"/>
                <w:i w:val="0"/>
                <w:iCs w:val="0"/>
                <w:color w:val="000000" w:themeColor="text1"/>
                <w:sz w:val="20"/>
                <w:szCs w:val="20"/>
              </w:rPr>
              <w:t>700</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175</w:t>
            </w:r>
          </w:p>
        </w:tc>
        <w:tc>
          <w:tcPr>
            <w:tcW w:w="1731" w:type="pct"/>
          </w:tcPr>
          <w:p w:rsidR="0068594C" w:rsidRPr="00D838C3" w:rsidRDefault="0068594C" w:rsidP="0068594C">
            <w:pPr>
              <w:pStyle w:val="Style4"/>
              <w:widowControl/>
              <w:spacing w:before="60" w:after="60" w:line="240" w:lineRule="auto"/>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Имеет два корпуса, работает только одна- гостиница «Каракель» - работает полулегально (проживание, питание).</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7</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База отдыха «Резинотехник»</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43</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43</w:t>
            </w:r>
          </w:p>
        </w:tc>
        <w:tc>
          <w:tcPr>
            <w:tcW w:w="1731" w:type="pct"/>
          </w:tcPr>
          <w:p w:rsidR="0068594C" w:rsidRPr="00D838C3" w:rsidRDefault="0068594C" w:rsidP="0068594C">
            <w:pPr>
              <w:pStyle w:val="Style4"/>
              <w:widowControl/>
              <w:spacing w:before="60" w:after="60" w:line="240" w:lineRule="auto"/>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Работает как частный гостевой дом. Содержится в хорошем состоянии.</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8</w:t>
            </w:r>
          </w:p>
        </w:tc>
        <w:tc>
          <w:tcPr>
            <w:tcW w:w="1615" w:type="pct"/>
          </w:tcPr>
          <w:p w:rsidR="0068594C" w:rsidRPr="00D838C3" w:rsidRDefault="0068594C" w:rsidP="0068594C">
            <w:pPr>
              <w:pStyle w:val="Style5"/>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Д/О «Теберда» МВД России</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30</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30</w:t>
            </w:r>
          </w:p>
        </w:tc>
        <w:tc>
          <w:tcPr>
            <w:tcW w:w="1731" w:type="pct"/>
          </w:tcPr>
          <w:p w:rsidR="0068594C" w:rsidRPr="00D838C3" w:rsidRDefault="0068594C" w:rsidP="0068594C">
            <w:pPr>
              <w:pStyle w:val="Style4"/>
              <w:widowControl/>
              <w:spacing w:before="60" w:after="60" w:line="240" w:lineRule="auto"/>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Принимает сотрудников МВД и обычных</w:t>
            </w:r>
          </w:p>
          <w:p w:rsidR="0068594C" w:rsidRPr="00D838C3" w:rsidRDefault="0068594C" w:rsidP="0068594C">
            <w:pPr>
              <w:pStyle w:val="Style4"/>
              <w:widowControl/>
              <w:spacing w:before="60" w:after="60" w:line="240" w:lineRule="auto"/>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 xml:space="preserve">клиентов. Уровень V. </w:t>
            </w:r>
            <w:r w:rsidRPr="00D838C3">
              <w:rPr>
                <w:rStyle w:val="FontStyle26"/>
                <w:rFonts w:ascii="Arial" w:hAnsi="Arial" w:cs="Arial"/>
                <w:color w:val="000000" w:themeColor="text1"/>
                <w:spacing w:val="-20"/>
                <w:sz w:val="20"/>
                <w:szCs w:val="20"/>
              </w:rPr>
              <w:t>1.</w:t>
            </w:r>
            <w:r w:rsidRPr="00D838C3">
              <w:rPr>
                <w:rStyle w:val="FontStyle26"/>
                <w:rFonts w:ascii="Arial" w:hAnsi="Arial" w:cs="Arial"/>
                <w:color w:val="000000" w:themeColor="text1"/>
                <w:sz w:val="20"/>
                <w:szCs w:val="20"/>
              </w:rPr>
              <w:t xml:space="preserve"> Р. Высококлассного 3-х звездочного отеля. На три звезды официально не сертифицирована.</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9</w:t>
            </w:r>
          </w:p>
        </w:tc>
        <w:tc>
          <w:tcPr>
            <w:tcW w:w="1615" w:type="pct"/>
          </w:tcPr>
          <w:p w:rsidR="0068594C" w:rsidRPr="00D838C3" w:rsidRDefault="0068594C" w:rsidP="0068594C">
            <w:pPr>
              <w:pStyle w:val="Style5"/>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Б/О Министерства образования КЧР</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25</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0</w:t>
            </w:r>
          </w:p>
        </w:tc>
        <w:tc>
          <w:tcPr>
            <w:tcW w:w="1731" w:type="pct"/>
          </w:tcPr>
          <w:p w:rsidR="0068594C" w:rsidRPr="00D838C3" w:rsidRDefault="0068594C" w:rsidP="0068594C">
            <w:pPr>
              <w:pStyle w:val="Style4"/>
              <w:widowControl/>
              <w:spacing w:before="60" w:after="60" w:line="240" w:lineRule="auto"/>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В настоящее время база демонтирована. Требует капитального восстановления</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10</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Пансионат «Озон»</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130</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130</w:t>
            </w:r>
          </w:p>
        </w:tc>
        <w:tc>
          <w:tcPr>
            <w:tcW w:w="1731" w:type="pct"/>
          </w:tcPr>
          <w:p w:rsidR="0068594C" w:rsidRPr="00D838C3" w:rsidRDefault="0068594C" w:rsidP="0068594C">
            <w:pPr>
              <w:pStyle w:val="Style4"/>
              <w:widowControl/>
              <w:spacing w:before="60" w:after="60" w:line="240" w:lineRule="auto"/>
              <w:jc w:val="left"/>
              <w:rPr>
                <w:rStyle w:val="FontStyle26"/>
                <w:rFonts w:ascii="Arial" w:hAnsi="Arial" w:cs="Arial"/>
                <w:color w:val="000000" w:themeColor="text1"/>
                <w:sz w:val="20"/>
                <w:szCs w:val="20"/>
              </w:rPr>
            </w:pPr>
            <w:r w:rsidRPr="00D838C3">
              <w:rPr>
                <w:rStyle w:val="FontStyle28"/>
                <w:rFonts w:ascii="Arial" w:hAnsi="Arial" w:cs="Arial"/>
                <w:b w:val="0"/>
                <w:bCs w:val="0"/>
                <w:color w:val="000000" w:themeColor="text1"/>
                <w:sz w:val="20"/>
                <w:szCs w:val="20"/>
              </w:rPr>
              <w:t>Лечебно</w:t>
            </w:r>
            <w:r w:rsidRPr="00D838C3">
              <w:rPr>
                <w:rStyle w:val="FontStyle26"/>
                <w:rFonts w:ascii="Arial" w:hAnsi="Arial" w:cs="Arial"/>
                <w:color w:val="000000" w:themeColor="text1"/>
                <w:sz w:val="20"/>
                <w:szCs w:val="20"/>
              </w:rPr>
              <w:t>-оздоровительное учреждение. Находится в рабочем, добротном состоянии.</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11</w:t>
            </w:r>
          </w:p>
        </w:tc>
        <w:tc>
          <w:tcPr>
            <w:tcW w:w="1615" w:type="pct"/>
          </w:tcPr>
          <w:p w:rsidR="0068594C" w:rsidRPr="00D838C3" w:rsidRDefault="0068594C" w:rsidP="0068594C">
            <w:pPr>
              <w:pStyle w:val="Style5"/>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Спецсанаторий «Теберда»</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600</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250</w:t>
            </w:r>
          </w:p>
        </w:tc>
        <w:tc>
          <w:tcPr>
            <w:tcW w:w="1731" w:type="pct"/>
          </w:tcPr>
          <w:p w:rsidR="0068594C" w:rsidRPr="00D838C3" w:rsidRDefault="0068594C" w:rsidP="0068594C">
            <w:pPr>
              <w:pStyle w:val="Style4"/>
              <w:widowControl/>
              <w:spacing w:before="60" w:after="60" w:line="240" w:lineRule="auto"/>
              <w:jc w:val="left"/>
              <w:rPr>
                <w:rStyle w:val="FontStyle26"/>
                <w:rFonts w:ascii="Arial" w:hAnsi="Arial" w:cs="Arial"/>
                <w:color w:val="000000" w:themeColor="text1"/>
                <w:sz w:val="20"/>
                <w:szCs w:val="20"/>
              </w:rPr>
            </w:pPr>
            <w:r w:rsidRPr="00D838C3">
              <w:rPr>
                <w:rStyle w:val="FontStyle28"/>
                <w:rFonts w:ascii="Arial" w:hAnsi="Arial" w:cs="Arial"/>
                <w:b w:val="0"/>
                <w:bCs w:val="0"/>
                <w:color w:val="000000" w:themeColor="text1"/>
                <w:sz w:val="20"/>
                <w:szCs w:val="20"/>
              </w:rPr>
              <w:t>Лечебно</w:t>
            </w:r>
            <w:r w:rsidRPr="00D838C3">
              <w:rPr>
                <w:rStyle w:val="FontStyle26"/>
                <w:rFonts w:ascii="Arial" w:hAnsi="Arial" w:cs="Arial"/>
                <w:color w:val="000000" w:themeColor="text1"/>
                <w:sz w:val="20"/>
                <w:szCs w:val="20"/>
              </w:rPr>
              <w:t>-оздоровительное специализированное учреждение . находится в рабочем, добротном состоянии.</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12</w:t>
            </w:r>
          </w:p>
        </w:tc>
        <w:tc>
          <w:tcPr>
            <w:tcW w:w="1615" w:type="pct"/>
          </w:tcPr>
          <w:p w:rsidR="0068594C" w:rsidRPr="00D838C3" w:rsidRDefault="0068594C" w:rsidP="0068594C">
            <w:pPr>
              <w:pStyle w:val="Style5"/>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Пансионат «Зори Кавказа»</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300</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130</w:t>
            </w:r>
          </w:p>
        </w:tc>
        <w:tc>
          <w:tcPr>
            <w:tcW w:w="1731" w:type="pct"/>
          </w:tcPr>
          <w:p w:rsidR="0068594C" w:rsidRPr="00D838C3" w:rsidRDefault="0068594C" w:rsidP="0068594C">
            <w:pPr>
              <w:pStyle w:val="Style4"/>
              <w:widowControl/>
              <w:spacing w:before="60" w:after="60" w:line="240" w:lineRule="auto"/>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Находится в рабочем добротном состоянии. Может принимать отдыхающих с необходимым комплексом услуг.</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13</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Турбаза «Алан»</w:t>
            </w:r>
          </w:p>
        </w:tc>
        <w:tc>
          <w:tcPr>
            <w:tcW w:w="635" w:type="pct"/>
          </w:tcPr>
          <w:p w:rsidR="0068594C" w:rsidRPr="00D838C3" w:rsidRDefault="0068594C" w:rsidP="0068594C">
            <w:pPr>
              <w:pStyle w:val="Style4"/>
              <w:widowControl/>
              <w:spacing w:before="60" w:after="60" w:line="240" w:lineRule="auto"/>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200</w:t>
            </w:r>
          </w:p>
        </w:tc>
        <w:tc>
          <w:tcPr>
            <w:tcW w:w="635" w:type="pct"/>
          </w:tcPr>
          <w:p w:rsidR="0068594C" w:rsidRPr="00D838C3" w:rsidRDefault="0068594C" w:rsidP="0068594C">
            <w:pPr>
              <w:pStyle w:val="Style4"/>
              <w:widowControl/>
              <w:spacing w:before="60" w:after="60" w:line="240" w:lineRule="auto"/>
              <w:ind w:left="226"/>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0</w:t>
            </w:r>
          </w:p>
        </w:tc>
        <w:tc>
          <w:tcPr>
            <w:tcW w:w="1731" w:type="pct"/>
          </w:tcPr>
          <w:p w:rsidR="0068594C" w:rsidRPr="00D838C3" w:rsidRDefault="0068594C" w:rsidP="0068594C">
            <w:pPr>
              <w:pStyle w:val="Style7"/>
              <w:widowControl/>
              <w:spacing w:before="60" w:after="60" w:line="240" w:lineRule="auto"/>
              <w:ind w:firstLine="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 xml:space="preserve">В настоящее время законсервирована. Выставлена на продажу. Требует </w:t>
            </w:r>
            <w:r w:rsidRPr="00D838C3">
              <w:rPr>
                <w:rStyle w:val="FontStyle27"/>
                <w:rFonts w:ascii="Arial" w:hAnsi="Arial" w:cs="Arial"/>
                <w:color w:val="000000" w:themeColor="text1"/>
              </w:rPr>
              <w:t xml:space="preserve">1  </w:t>
            </w:r>
            <w:r w:rsidRPr="00D838C3">
              <w:rPr>
                <w:rStyle w:val="FontStyle26"/>
                <w:rFonts w:ascii="Arial" w:hAnsi="Arial" w:cs="Arial"/>
                <w:color w:val="000000" w:themeColor="text1"/>
                <w:sz w:val="20"/>
                <w:szCs w:val="20"/>
              </w:rPr>
              <w:t>небольшого ремонта и доукомплектации.</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14</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База отдыха «Горный»</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75</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75</w:t>
            </w:r>
          </w:p>
        </w:tc>
        <w:tc>
          <w:tcPr>
            <w:tcW w:w="1731"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База рабочая с хорошей внутренней инфраструктурой. Работает на узкий круг клиентов. Частично реконструируется.</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15</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База отдыха «Жемчужина»</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100</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60</w:t>
            </w:r>
          </w:p>
        </w:tc>
        <w:tc>
          <w:tcPr>
            <w:tcW w:w="1731"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На базе заканчивается внутренний ремонт. Планируется вести работу по принципу частного гостевого дома.</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16</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База отдыха «Аэрофлот»</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35</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0</w:t>
            </w:r>
          </w:p>
        </w:tc>
        <w:tc>
          <w:tcPr>
            <w:tcW w:w="1731"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После пожара находится на консервации. Требует внутреннего ремонта и переукомплектации инвентарем</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17</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База отдыха «Гаралы»</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25</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25</w:t>
            </w:r>
          </w:p>
        </w:tc>
        <w:tc>
          <w:tcPr>
            <w:tcW w:w="1731"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Работает как частный гостевой дом. Содержится в добротном состоянии.</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18</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База отдыха Связьбанка</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0</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0</w:t>
            </w:r>
          </w:p>
        </w:tc>
        <w:tc>
          <w:tcPr>
            <w:tcW w:w="1731"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Недостроена</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19</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База отдыха «Джамагат»</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50</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0</w:t>
            </w:r>
          </w:p>
        </w:tc>
        <w:tc>
          <w:tcPr>
            <w:tcW w:w="1731"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 xml:space="preserve">На консервации. Поддерживается в нормальном состоянии и комплектации. Требует небольшого сантехнического и косметического ремонта. Оборудование по классу V. </w:t>
            </w:r>
            <w:r w:rsidRPr="00D838C3">
              <w:rPr>
                <w:rStyle w:val="FontStyle28"/>
                <w:rFonts w:ascii="Arial" w:hAnsi="Arial" w:cs="Arial"/>
                <w:b w:val="0"/>
                <w:bCs w:val="0"/>
                <w:color w:val="000000" w:themeColor="text1"/>
                <w:sz w:val="20"/>
                <w:szCs w:val="20"/>
              </w:rPr>
              <w:t>I</w:t>
            </w:r>
            <w:r w:rsidRPr="00D838C3">
              <w:rPr>
                <w:rStyle w:val="FontStyle28"/>
                <w:rFonts w:ascii="Arial" w:hAnsi="Arial" w:cs="Arial"/>
                <w:color w:val="000000" w:themeColor="text1"/>
                <w:sz w:val="20"/>
                <w:szCs w:val="20"/>
              </w:rPr>
              <w:t xml:space="preserve">. </w:t>
            </w:r>
            <w:r w:rsidRPr="00D838C3">
              <w:rPr>
                <w:rStyle w:val="FontStyle26"/>
                <w:rFonts w:ascii="Arial" w:hAnsi="Arial" w:cs="Arial"/>
                <w:color w:val="000000" w:themeColor="text1"/>
                <w:sz w:val="20"/>
                <w:szCs w:val="20"/>
              </w:rPr>
              <w:t>Р.</w:t>
            </w:r>
          </w:p>
        </w:tc>
      </w:tr>
      <w:tr w:rsidR="00D838C3" w:rsidRPr="00D838C3" w:rsidTr="0068594C">
        <w:trPr>
          <w:trHeight w:val="120"/>
        </w:trPr>
        <w:tc>
          <w:tcPr>
            <w:tcW w:w="38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20</w:t>
            </w:r>
          </w:p>
        </w:tc>
        <w:tc>
          <w:tcPr>
            <w:tcW w:w="1615"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Санаторий «Нарат»</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110</w:t>
            </w:r>
          </w:p>
        </w:tc>
        <w:tc>
          <w:tcPr>
            <w:tcW w:w="635" w:type="pct"/>
          </w:tcPr>
          <w:p w:rsidR="0068594C" w:rsidRPr="00D838C3" w:rsidRDefault="0068594C" w:rsidP="0068594C">
            <w:pPr>
              <w:pStyle w:val="Style4"/>
              <w:widowControl/>
              <w:spacing w:before="60" w:after="60" w:line="240" w:lineRule="auto"/>
              <w:ind w:left="-40"/>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110</w:t>
            </w:r>
          </w:p>
        </w:tc>
        <w:tc>
          <w:tcPr>
            <w:tcW w:w="1731" w:type="pct"/>
          </w:tcPr>
          <w:p w:rsidR="0068594C" w:rsidRPr="00D838C3" w:rsidRDefault="0068594C" w:rsidP="0068594C">
            <w:pPr>
              <w:pStyle w:val="Style4"/>
              <w:widowControl/>
              <w:spacing w:before="60" w:after="60" w:line="240" w:lineRule="auto"/>
              <w:ind w:left="-40"/>
              <w:jc w:val="left"/>
              <w:rPr>
                <w:rStyle w:val="FontStyle26"/>
                <w:rFonts w:ascii="Arial" w:hAnsi="Arial" w:cs="Arial"/>
                <w:color w:val="000000" w:themeColor="text1"/>
                <w:sz w:val="20"/>
                <w:szCs w:val="20"/>
              </w:rPr>
            </w:pPr>
            <w:r w:rsidRPr="00D838C3">
              <w:rPr>
                <w:rStyle w:val="FontStyle26"/>
                <w:rFonts w:ascii="Arial" w:hAnsi="Arial" w:cs="Arial"/>
                <w:color w:val="000000" w:themeColor="text1"/>
                <w:sz w:val="20"/>
                <w:szCs w:val="20"/>
              </w:rPr>
              <w:t>Лечебно-оздоровительное специальное учреждение. Находится в рабочем, добротном состоянии</w:t>
            </w:r>
          </w:p>
        </w:tc>
      </w:tr>
      <w:tr w:rsidR="00D838C3" w:rsidRPr="00D838C3" w:rsidTr="0068594C">
        <w:trPr>
          <w:trHeight w:val="120"/>
        </w:trPr>
        <w:tc>
          <w:tcPr>
            <w:tcW w:w="385" w:type="pct"/>
          </w:tcPr>
          <w:p w:rsidR="0068594C" w:rsidRPr="00D838C3" w:rsidRDefault="0068594C" w:rsidP="0068594C">
            <w:pPr>
              <w:pStyle w:val="Style8"/>
              <w:widowControl/>
              <w:spacing w:before="60" w:after="60"/>
              <w:ind w:left="-40"/>
              <w:jc w:val="center"/>
              <w:rPr>
                <w:rFonts w:ascii="Arial" w:hAnsi="Arial" w:cs="Arial"/>
                <w:color w:val="000000" w:themeColor="text1"/>
                <w:sz w:val="20"/>
                <w:szCs w:val="20"/>
              </w:rPr>
            </w:pPr>
          </w:p>
        </w:tc>
        <w:tc>
          <w:tcPr>
            <w:tcW w:w="1615" w:type="pct"/>
          </w:tcPr>
          <w:p w:rsidR="0068594C" w:rsidRPr="00D838C3" w:rsidRDefault="0068594C" w:rsidP="0068594C">
            <w:pPr>
              <w:pStyle w:val="Style9"/>
              <w:widowControl/>
              <w:spacing w:before="60" w:after="60"/>
              <w:ind w:left="-40"/>
              <w:jc w:val="right"/>
              <w:rPr>
                <w:rStyle w:val="FontStyle23"/>
                <w:rFonts w:ascii="Arial" w:hAnsi="Arial" w:cs="Arial"/>
                <w:color w:val="000000" w:themeColor="text1"/>
                <w:sz w:val="20"/>
                <w:szCs w:val="20"/>
              </w:rPr>
            </w:pPr>
            <w:r w:rsidRPr="00D838C3">
              <w:rPr>
                <w:rFonts w:ascii="Arial" w:hAnsi="Arial" w:cs="Arial"/>
                <w:b/>
                <w:color w:val="000000" w:themeColor="text1"/>
                <w:sz w:val="20"/>
                <w:szCs w:val="20"/>
              </w:rPr>
              <w:t>ИТОГО:</w:t>
            </w:r>
          </w:p>
        </w:tc>
        <w:tc>
          <w:tcPr>
            <w:tcW w:w="635" w:type="pct"/>
          </w:tcPr>
          <w:p w:rsidR="0068594C" w:rsidRPr="00D838C3" w:rsidRDefault="0068594C" w:rsidP="0068594C">
            <w:pPr>
              <w:pStyle w:val="Style9"/>
              <w:widowControl/>
              <w:spacing w:before="60" w:after="60"/>
              <w:ind w:left="-40"/>
              <w:jc w:val="center"/>
              <w:rPr>
                <w:rStyle w:val="FontStyle23"/>
                <w:rFonts w:ascii="Arial" w:hAnsi="Arial" w:cs="Arial"/>
                <w:color w:val="000000" w:themeColor="text1"/>
                <w:sz w:val="20"/>
                <w:szCs w:val="20"/>
              </w:rPr>
            </w:pPr>
            <w:r w:rsidRPr="00D838C3">
              <w:rPr>
                <w:rStyle w:val="FontStyle23"/>
                <w:rFonts w:ascii="Arial" w:hAnsi="Arial" w:cs="Arial"/>
                <w:color w:val="000000" w:themeColor="text1"/>
                <w:sz w:val="20"/>
                <w:szCs w:val="20"/>
              </w:rPr>
              <w:t>3453</w:t>
            </w:r>
          </w:p>
        </w:tc>
        <w:tc>
          <w:tcPr>
            <w:tcW w:w="635" w:type="pct"/>
          </w:tcPr>
          <w:p w:rsidR="0068594C" w:rsidRPr="00D838C3" w:rsidRDefault="0068594C" w:rsidP="0068594C">
            <w:pPr>
              <w:pStyle w:val="Style9"/>
              <w:widowControl/>
              <w:spacing w:before="60" w:after="60"/>
              <w:ind w:left="-40"/>
              <w:jc w:val="center"/>
              <w:rPr>
                <w:rStyle w:val="FontStyle23"/>
                <w:rFonts w:ascii="Arial" w:hAnsi="Arial" w:cs="Arial"/>
                <w:color w:val="000000" w:themeColor="text1"/>
                <w:sz w:val="20"/>
                <w:szCs w:val="20"/>
              </w:rPr>
            </w:pPr>
            <w:r w:rsidRPr="00D838C3">
              <w:rPr>
                <w:rStyle w:val="FontStyle23"/>
                <w:rFonts w:ascii="Arial" w:hAnsi="Arial" w:cs="Arial"/>
                <w:color w:val="000000" w:themeColor="text1"/>
                <w:sz w:val="20"/>
                <w:szCs w:val="20"/>
              </w:rPr>
              <w:t>1768</w:t>
            </w:r>
          </w:p>
        </w:tc>
        <w:tc>
          <w:tcPr>
            <w:tcW w:w="1731" w:type="pct"/>
          </w:tcPr>
          <w:p w:rsidR="0068594C" w:rsidRPr="00D838C3" w:rsidRDefault="0068594C" w:rsidP="0068594C">
            <w:pPr>
              <w:pStyle w:val="Style8"/>
              <w:widowControl/>
              <w:spacing w:before="60" w:after="60"/>
              <w:ind w:left="-40"/>
              <w:jc w:val="center"/>
              <w:rPr>
                <w:rFonts w:ascii="Arial" w:hAnsi="Arial" w:cs="Arial"/>
                <w:color w:val="000000" w:themeColor="text1"/>
                <w:sz w:val="20"/>
                <w:szCs w:val="20"/>
              </w:rPr>
            </w:pPr>
          </w:p>
        </w:tc>
      </w:tr>
    </w:tbl>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Номенклатура рекреационных учреждений по видам выглядит следующим образом:</w:t>
      </w:r>
    </w:p>
    <w:p w:rsidR="0068594C" w:rsidRPr="00D838C3" w:rsidRDefault="0068594C" w:rsidP="0068594C">
      <w:pPr>
        <w:pStyle w:val="21"/>
        <w:spacing w:after="0" w:line="240" w:lineRule="auto"/>
        <w:ind w:left="0"/>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13.2.4.</w:t>
      </w:r>
    </w:p>
    <w:p w:rsidR="0068594C" w:rsidRPr="00D838C3" w:rsidRDefault="0068594C" w:rsidP="0068594C">
      <w:pPr>
        <w:pStyle w:val="21"/>
        <w:spacing w:after="0" w:line="240" w:lineRule="auto"/>
        <w:ind w:left="0"/>
        <w:jc w:val="right"/>
        <w:rPr>
          <w:rFonts w:ascii="Arial" w:hAnsi="Arial" w:cs="Arial"/>
          <w:b/>
          <w:i/>
          <w:color w:val="000000" w:themeColor="text1"/>
          <w:sz w:val="20"/>
          <w:szCs w:val="20"/>
        </w:rPr>
      </w:pPr>
      <w:r w:rsidRPr="00D838C3">
        <w:rPr>
          <w:rFonts w:ascii="Arial" w:hAnsi="Arial" w:cs="Arial"/>
          <w:b/>
          <w:i/>
          <w:color w:val="000000" w:themeColor="text1"/>
          <w:sz w:val="20"/>
          <w:szCs w:val="20"/>
        </w:rPr>
        <w:t>Номенклатура рекреационных учреждений г.Теберда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84"/>
        <w:gridCol w:w="1383"/>
        <w:gridCol w:w="1384"/>
        <w:gridCol w:w="4169"/>
      </w:tblGrid>
      <w:tr w:rsidR="00D838C3" w:rsidRPr="00D838C3" w:rsidTr="0068594C">
        <w:trPr>
          <w:trHeight w:val="228"/>
        </w:trPr>
        <w:tc>
          <w:tcPr>
            <w:tcW w:w="1442"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Вид рекреационного учреждения</w:t>
            </w:r>
          </w:p>
        </w:tc>
        <w:tc>
          <w:tcPr>
            <w:tcW w:w="72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Количест-во, шт.</w:t>
            </w:r>
          </w:p>
        </w:tc>
        <w:tc>
          <w:tcPr>
            <w:tcW w:w="72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Вмести-мость, койкомест (проект.)</w:t>
            </w:r>
          </w:p>
        </w:tc>
        <w:tc>
          <w:tcPr>
            <w:tcW w:w="2115"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Удельный вес ёмкости различных типов рекреационных учреждений</w:t>
            </w:r>
          </w:p>
        </w:tc>
      </w:tr>
      <w:tr w:rsidR="00D838C3" w:rsidRPr="00D838C3" w:rsidTr="0068594C">
        <w:trPr>
          <w:trHeight w:val="228"/>
        </w:trPr>
        <w:tc>
          <w:tcPr>
            <w:tcW w:w="1442" w:type="pct"/>
            <w:tcBorders>
              <w:top w:val="single" w:sz="12" w:space="0" w:color="auto"/>
            </w:tcBorders>
            <w:shd w:val="clear" w:color="auto" w:fill="auto"/>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Санатории</w:t>
            </w:r>
          </w:p>
        </w:tc>
        <w:tc>
          <w:tcPr>
            <w:tcW w:w="721" w:type="pct"/>
            <w:tcBorders>
              <w:top w:val="single" w:sz="12" w:space="0" w:color="auto"/>
            </w:tcBorders>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2</w:t>
            </w:r>
          </w:p>
        </w:tc>
        <w:tc>
          <w:tcPr>
            <w:tcW w:w="721" w:type="pct"/>
            <w:tcBorders>
              <w:top w:val="single" w:sz="12" w:space="0" w:color="auto"/>
            </w:tcBorders>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710</w:t>
            </w:r>
          </w:p>
        </w:tc>
        <w:tc>
          <w:tcPr>
            <w:tcW w:w="2115" w:type="pct"/>
            <w:vMerge w:val="restart"/>
            <w:tcBorders>
              <w:top w:val="single" w:sz="12" w:space="0" w:color="auto"/>
            </w:tcBorders>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2"/>
                <w:szCs w:val="22"/>
              </w:rPr>
            </w:pPr>
            <w:r w:rsidRPr="00D838C3">
              <w:rPr>
                <w:rFonts w:ascii="Arial" w:hAnsi="Arial" w:cs="Arial"/>
                <w:noProof/>
                <w:color w:val="000000" w:themeColor="text1"/>
                <w:sz w:val="22"/>
                <w:szCs w:val="22"/>
              </w:rPr>
              <w:drawing>
                <wp:inline distT="0" distB="0" distL="0" distR="0" wp14:anchorId="3F0D7E54" wp14:editId="03B4268C">
                  <wp:extent cx="2510155" cy="3053715"/>
                  <wp:effectExtent l="0" t="0" r="0" b="0"/>
                  <wp:docPr id="19" name="Диаграмма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tc>
      </w:tr>
      <w:tr w:rsidR="00D838C3" w:rsidRPr="00D838C3" w:rsidTr="0068594C">
        <w:trPr>
          <w:trHeight w:val="670"/>
        </w:trPr>
        <w:tc>
          <w:tcPr>
            <w:tcW w:w="1442" w:type="pct"/>
            <w:shd w:val="clear" w:color="auto" w:fill="auto"/>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Пансионаты, дома отдыха</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3</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460</w:t>
            </w:r>
          </w:p>
        </w:tc>
        <w:tc>
          <w:tcPr>
            <w:tcW w:w="2115" w:type="pct"/>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2"/>
                <w:szCs w:val="22"/>
              </w:rPr>
            </w:pPr>
          </w:p>
        </w:tc>
      </w:tr>
      <w:tr w:rsidR="00D838C3" w:rsidRPr="00D838C3" w:rsidTr="0068594C">
        <w:trPr>
          <w:trHeight w:val="1229"/>
        </w:trPr>
        <w:tc>
          <w:tcPr>
            <w:tcW w:w="1442" w:type="pct"/>
            <w:shd w:val="clear" w:color="auto" w:fill="auto"/>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Гостиницы более 50 мест</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700</w:t>
            </w:r>
          </w:p>
        </w:tc>
        <w:tc>
          <w:tcPr>
            <w:tcW w:w="2115" w:type="pct"/>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2"/>
                <w:szCs w:val="22"/>
              </w:rPr>
            </w:pPr>
          </w:p>
        </w:tc>
      </w:tr>
      <w:tr w:rsidR="00D838C3" w:rsidRPr="00D838C3" w:rsidTr="0068594C">
        <w:trPr>
          <w:trHeight w:val="1304"/>
        </w:trPr>
        <w:tc>
          <w:tcPr>
            <w:tcW w:w="1442" w:type="pct"/>
            <w:shd w:val="clear" w:color="auto" w:fill="auto"/>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Гостиницы менее 50 мест, мини-отели</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20</w:t>
            </w:r>
          </w:p>
        </w:tc>
        <w:tc>
          <w:tcPr>
            <w:tcW w:w="2115" w:type="pct"/>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2"/>
                <w:szCs w:val="22"/>
              </w:rPr>
            </w:pPr>
          </w:p>
        </w:tc>
      </w:tr>
      <w:tr w:rsidR="00D838C3" w:rsidRPr="00D838C3" w:rsidTr="0068594C">
        <w:trPr>
          <w:trHeight w:val="842"/>
        </w:trPr>
        <w:tc>
          <w:tcPr>
            <w:tcW w:w="1442" w:type="pct"/>
            <w:shd w:val="clear" w:color="auto" w:fill="auto"/>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Туристические базы, базы отдыха</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12</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1213</w:t>
            </w:r>
          </w:p>
        </w:tc>
        <w:tc>
          <w:tcPr>
            <w:tcW w:w="2115" w:type="pct"/>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2"/>
                <w:szCs w:val="22"/>
              </w:rPr>
            </w:pPr>
          </w:p>
        </w:tc>
      </w:tr>
      <w:tr w:rsidR="00D838C3" w:rsidRPr="00D838C3" w:rsidTr="0068594C">
        <w:trPr>
          <w:trHeight w:val="228"/>
        </w:trPr>
        <w:tc>
          <w:tcPr>
            <w:tcW w:w="1442" w:type="pct"/>
            <w:shd w:val="clear" w:color="auto" w:fill="auto"/>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Детские оздоровительные учреждения</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1</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350</w:t>
            </w:r>
          </w:p>
        </w:tc>
        <w:tc>
          <w:tcPr>
            <w:tcW w:w="2115" w:type="pct"/>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2"/>
                <w:szCs w:val="22"/>
              </w:rPr>
            </w:pPr>
          </w:p>
        </w:tc>
      </w:tr>
      <w:tr w:rsidR="00D838C3" w:rsidRPr="00D838C3" w:rsidTr="0068594C">
        <w:trPr>
          <w:trHeight w:val="228"/>
        </w:trPr>
        <w:tc>
          <w:tcPr>
            <w:tcW w:w="1442" w:type="pct"/>
            <w:tcBorders>
              <w:top w:val="nil"/>
              <w:left w:val="nil"/>
              <w:bottom w:val="nil"/>
            </w:tcBorders>
          </w:tcPr>
          <w:p w:rsidR="0068594C" w:rsidRPr="00D838C3" w:rsidRDefault="0068594C" w:rsidP="0068594C">
            <w:pPr>
              <w:pStyle w:val="21"/>
              <w:spacing w:before="60" w:after="60" w:line="240" w:lineRule="auto"/>
              <w:ind w:left="0"/>
              <w:jc w:val="right"/>
              <w:rPr>
                <w:rFonts w:ascii="Arial" w:hAnsi="Arial" w:cs="Arial"/>
                <w:b/>
                <w:color w:val="000000" w:themeColor="text1"/>
                <w:sz w:val="20"/>
                <w:szCs w:val="20"/>
              </w:rPr>
            </w:pPr>
            <w:r w:rsidRPr="00D838C3">
              <w:rPr>
                <w:rFonts w:ascii="Arial" w:hAnsi="Arial" w:cs="Arial"/>
                <w:b/>
                <w:color w:val="000000" w:themeColor="text1"/>
                <w:sz w:val="20"/>
                <w:szCs w:val="20"/>
              </w:rPr>
              <w:t>ИТОГО:</w:t>
            </w:r>
          </w:p>
        </w:tc>
        <w:tc>
          <w:tcPr>
            <w:tcW w:w="721" w:type="pct"/>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20</w:t>
            </w:r>
          </w:p>
        </w:tc>
        <w:tc>
          <w:tcPr>
            <w:tcW w:w="721" w:type="pct"/>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lang w:val="en-US"/>
              </w:rPr>
            </w:pPr>
            <w:r w:rsidRPr="00D838C3">
              <w:rPr>
                <w:rFonts w:ascii="Arial" w:hAnsi="Arial" w:cs="Arial"/>
                <w:b/>
                <w:color w:val="000000" w:themeColor="text1"/>
                <w:sz w:val="20"/>
                <w:szCs w:val="20"/>
              </w:rPr>
              <w:t>3453</w:t>
            </w:r>
          </w:p>
        </w:tc>
        <w:tc>
          <w:tcPr>
            <w:tcW w:w="2115" w:type="pct"/>
            <w:tcBorders>
              <w:bottom w:val="nil"/>
              <w:right w:val="nil"/>
            </w:tcBorders>
          </w:tcPr>
          <w:p w:rsidR="0068594C" w:rsidRPr="00D838C3" w:rsidRDefault="0068594C" w:rsidP="0068594C">
            <w:pPr>
              <w:pStyle w:val="21"/>
              <w:spacing w:before="60" w:after="60"/>
              <w:ind w:left="0"/>
              <w:jc w:val="center"/>
              <w:rPr>
                <w:rFonts w:ascii="Arial" w:hAnsi="Arial" w:cs="Arial"/>
                <w:b/>
                <w:color w:val="000000" w:themeColor="text1"/>
                <w:sz w:val="22"/>
                <w:szCs w:val="22"/>
              </w:rPr>
            </w:pPr>
          </w:p>
        </w:tc>
      </w:tr>
    </w:tbl>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Теберда представляет собой интерес и как резерв для размещения рекреантов, прибывающих в Домбай, и как место размещения обслуживающего населения.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К Теберде тяготеют расположенные в её окрестностях достопримечательные объекты, которые также являются предметом паломничества со стороны туристов. Это Гоначхирское ущелье (в Тебердинском заповеднике), водопады Шумка, Сентинский храм в Верхней Теберде, древнеаланское городище (Нижняя Теберда).</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Территория между Тебердой и аулом Верхняя Теберда может быть резервом для размещения рекреационного строительства и создания новых посёлков для туристов на отделённую перспективу (т.е. после 2025г.). </w:t>
      </w:r>
    </w:p>
    <w:p w:rsidR="0068594C" w:rsidRPr="00D838C3" w:rsidRDefault="0068594C" w:rsidP="0068594C">
      <w:pPr>
        <w:pStyle w:val="21"/>
        <w:spacing w:before="120" w:line="240" w:lineRule="auto"/>
        <w:ind w:left="0" w:firstLine="900"/>
        <w:jc w:val="both"/>
        <w:rPr>
          <w:b/>
          <w:color w:val="000000" w:themeColor="text1"/>
          <w:sz w:val="26"/>
          <w:szCs w:val="26"/>
        </w:rPr>
      </w:pPr>
      <w:r w:rsidRPr="00D838C3">
        <w:rPr>
          <w:b/>
          <w:color w:val="000000" w:themeColor="text1"/>
          <w:sz w:val="26"/>
          <w:szCs w:val="26"/>
        </w:rPr>
        <w:t>РК «АРХЫЗ».</w:t>
      </w:r>
    </w:p>
    <w:p w:rsidR="0068594C" w:rsidRPr="00D838C3" w:rsidRDefault="0068594C" w:rsidP="0068594C">
      <w:pPr>
        <w:pStyle w:val="21"/>
        <w:spacing w:before="120" w:line="240" w:lineRule="auto"/>
        <w:ind w:left="0" w:firstLine="900"/>
        <w:jc w:val="both"/>
        <w:rPr>
          <w:color w:val="000000" w:themeColor="text1"/>
        </w:rPr>
      </w:pPr>
      <w:r w:rsidRPr="00D838C3">
        <w:rPr>
          <w:rFonts w:ascii="Arial" w:hAnsi="Arial" w:cs="Arial"/>
          <w:b/>
          <w:i/>
          <w:noProof/>
          <w:color w:val="000000" w:themeColor="text1"/>
          <w:sz w:val="22"/>
          <w:szCs w:val="22"/>
        </w:rPr>
        <mc:AlternateContent>
          <mc:Choice Requires="wps">
            <w:drawing>
              <wp:anchor distT="0" distB="0" distL="114300" distR="114300" simplePos="0" relativeHeight="251682816" behindDoc="0" locked="0" layoutInCell="1" allowOverlap="1" wp14:anchorId="31378E05" wp14:editId="3B502265">
                <wp:simplePos x="0" y="0"/>
                <wp:positionH relativeFrom="column">
                  <wp:posOffset>3429000</wp:posOffset>
                </wp:positionH>
                <wp:positionV relativeFrom="paragraph">
                  <wp:posOffset>2136775</wp:posOffset>
                </wp:positionV>
                <wp:extent cx="1485900" cy="914400"/>
                <wp:effectExtent l="1362075" t="765175" r="9525" b="6350"/>
                <wp:wrapNone/>
                <wp:docPr id="82" name="Выноска 1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85900" cy="914400"/>
                        </a:xfrm>
                        <a:prstGeom prst="borderCallout1">
                          <a:avLst>
                            <a:gd name="adj1" fmla="val 12500"/>
                            <a:gd name="adj2" fmla="val -5130"/>
                            <a:gd name="adj3" fmla="val -75278"/>
                            <a:gd name="adj4" fmla="val -86412"/>
                          </a:avLst>
                        </a:prstGeom>
                        <a:solidFill>
                          <a:srgbClr val="FFFFFF"/>
                        </a:solidFill>
                        <a:ln w="12700">
                          <a:solidFill>
                            <a:srgbClr val="000000"/>
                          </a:solidFill>
                          <a:miter lim="800000"/>
                          <a:headEnd/>
                          <a:tailEnd type="oval" w="med" len="med"/>
                        </a:ln>
                      </wps:spPr>
                      <wps:txbx>
                        <w:txbxContent>
                          <w:p w:rsidR="00891E53" w:rsidRDefault="00891E53" w:rsidP="0068594C">
                            <w:pPr>
                              <w:jc w:val="center"/>
                              <w:rPr>
                                <w:rFonts w:ascii="Arial" w:hAnsi="Arial" w:cs="Arial"/>
                                <w:b/>
                                <w:sz w:val="22"/>
                                <w:szCs w:val="22"/>
                              </w:rPr>
                            </w:pPr>
                          </w:p>
                          <w:p w:rsidR="00891E53" w:rsidRPr="003628C1" w:rsidRDefault="00891E53" w:rsidP="0068594C">
                            <w:pPr>
                              <w:ind w:firstLine="180"/>
                              <w:rPr>
                                <w:rFonts w:ascii="Arial" w:hAnsi="Arial" w:cs="Arial"/>
                                <w:b/>
                                <w:sz w:val="22"/>
                                <w:szCs w:val="22"/>
                              </w:rPr>
                            </w:pPr>
                            <w:r>
                              <w:rPr>
                                <w:rFonts w:ascii="Arial" w:hAnsi="Arial" w:cs="Arial"/>
                                <w:b/>
                                <w:sz w:val="22"/>
                                <w:szCs w:val="22"/>
                              </w:rPr>
                              <w:t>Г</w:t>
                            </w:r>
                            <w:r w:rsidRPr="003628C1">
                              <w:rPr>
                                <w:rFonts w:ascii="Arial" w:hAnsi="Arial" w:cs="Arial"/>
                                <w:b/>
                                <w:sz w:val="22"/>
                                <w:szCs w:val="22"/>
                              </w:rPr>
                              <w:t>РЦ «</w:t>
                            </w:r>
                            <w:r>
                              <w:rPr>
                                <w:rFonts w:ascii="Arial" w:hAnsi="Arial" w:cs="Arial"/>
                                <w:b/>
                                <w:sz w:val="22"/>
                                <w:szCs w:val="22"/>
                              </w:rPr>
                              <w:t>АРХЫЗ</w:t>
                            </w:r>
                            <w:r w:rsidRPr="003628C1">
                              <w:rPr>
                                <w:rFonts w:ascii="Arial" w:hAnsi="Arial" w:cs="Arial"/>
                                <w:b/>
                                <w:sz w:val="22"/>
                                <w:szCs w:val="22"/>
                              </w:rPr>
                              <w:t>»</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ёмкость</w:t>
                            </w:r>
                            <w:r>
                              <w:rPr>
                                <w:rFonts w:ascii="Arial" w:hAnsi="Arial" w:cs="Arial"/>
                                <w:b/>
                                <w:sz w:val="22"/>
                                <w:szCs w:val="22"/>
                              </w:rPr>
                              <w:t>:</w:t>
                            </w:r>
                            <w:r w:rsidRPr="003628C1">
                              <w:rPr>
                                <w:rFonts w:ascii="Arial" w:hAnsi="Arial" w:cs="Arial"/>
                                <w:b/>
                                <w:sz w:val="22"/>
                                <w:szCs w:val="22"/>
                              </w:rPr>
                              <w:t xml:space="preserve"> </w:t>
                            </w:r>
                            <w:r>
                              <w:rPr>
                                <w:rFonts w:ascii="Arial" w:hAnsi="Arial" w:cs="Arial"/>
                                <w:b/>
                                <w:sz w:val="22"/>
                                <w:szCs w:val="22"/>
                              </w:rPr>
                              <w:t>1272</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факт.исп.</w:t>
                            </w:r>
                            <w:r>
                              <w:rPr>
                                <w:rFonts w:ascii="Arial" w:hAnsi="Arial" w:cs="Arial"/>
                                <w:b/>
                                <w:sz w:val="22"/>
                                <w:szCs w:val="22"/>
                              </w:rPr>
                              <w:t>:</w:t>
                            </w:r>
                            <w:r w:rsidRPr="003628C1">
                              <w:rPr>
                                <w:rFonts w:ascii="Arial" w:hAnsi="Arial" w:cs="Arial"/>
                                <w:b/>
                                <w:sz w:val="22"/>
                                <w:szCs w:val="22"/>
                              </w:rPr>
                              <w:t xml:space="preserve"> </w:t>
                            </w:r>
                            <w:r>
                              <w:rPr>
                                <w:rFonts w:ascii="Arial" w:hAnsi="Arial" w:cs="Arial"/>
                                <w:b/>
                                <w:sz w:val="22"/>
                                <w:szCs w:val="22"/>
                              </w:rPr>
                              <w:t>1122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378E05" id="Выноска 1 82" o:spid="_x0000_s1067" type="#_x0000_t47" style="position:absolute;left:0;text-align:left;margin-left:270pt;margin-top:168.25pt;width:117pt;height:1in;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" adj="-18665,-16260,-1108,2700" strokeweight="1pt">
                <v:stroke startarrow="oval"/>
                <v:textbox>
                  <w:txbxContent>
                    <w:p w:rsidR="00891E53" w:rsidRDefault="00891E53" w:rsidP="0068594C">
                      <w:pPr>
                        <w:jc w:val="center"/>
                        <w:rPr>
                          <w:rFonts w:ascii="Arial" w:hAnsi="Arial" w:cs="Arial"/>
                          <w:b/>
                          <w:sz w:val="22"/>
                          <w:szCs w:val="22"/>
                        </w:rPr>
                      </w:pPr>
                    </w:p>
                    <w:p w:rsidR="00891E53" w:rsidRPr="003628C1" w:rsidRDefault="00891E53" w:rsidP="0068594C">
                      <w:pPr>
                        <w:ind w:firstLine="180"/>
                        <w:rPr>
                          <w:rFonts w:ascii="Arial" w:hAnsi="Arial" w:cs="Arial"/>
                          <w:b/>
                          <w:sz w:val="22"/>
                          <w:szCs w:val="22"/>
                        </w:rPr>
                      </w:pPr>
                      <w:r>
                        <w:rPr>
                          <w:rFonts w:ascii="Arial" w:hAnsi="Arial" w:cs="Arial"/>
                          <w:b/>
                          <w:sz w:val="22"/>
                          <w:szCs w:val="22"/>
                        </w:rPr>
                        <w:t>Г</w:t>
                      </w:r>
                      <w:r w:rsidRPr="003628C1">
                        <w:rPr>
                          <w:rFonts w:ascii="Arial" w:hAnsi="Arial" w:cs="Arial"/>
                          <w:b/>
                          <w:sz w:val="22"/>
                          <w:szCs w:val="22"/>
                        </w:rPr>
                        <w:t>РЦ «</w:t>
                      </w:r>
                      <w:r>
                        <w:rPr>
                          <w:rFonts w:ascii="Arial" w:hAnsi="Arial" w:cs="Arial"/>
                          <w:b/>
                          <w:sz w:val="22"/>
                          <w:szCs w:val="22"/>
                        </w:rPr>
                        <w:t>АРХЫЗ</w:t>
                      </w:r>
                      <w:r w:rsidRPr="003628C1">
                        <w:rPr>
                          <w:rFonts w:ascii="Arial" w:hAnsi="Arial" w:cs="Arial"/>
                          <w:b/>
                          <w:sz w:val="22"/>
                          <w:szCs w:val="22"/>
                        </w:rPr>
                        <w:t>»</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ёмкость</w:t>
                      </w:r>
                      <w:r>
                        <w:rPr>
                          <w:rFonts w:ascii="Arial" w:hAnsi="Arial" w:cs="Arial"/>
                          <w:b/>
                          <w:sz w:val="22"/>
                          <w:szCs w:val="22"/>
                        </w:rPr>
                        <w:t>:</w:t>
                      </w:r>
                      <w:r w:rsidRPr="003628C1">
                        <w:rPr>
                          <w:rFonts w:ascii="Arial" w:hAnsi="Arial" w:cs="Arial"/>
                          <w:b/>
                          <w:sz w:val="22"/>
                          <w:szCs w:val="22"/>
                        </w:rPr>
                        <w:t xml:space="preserve"> </w:t>
                      </w:r>
                      <w:r>
                        <w:rPr>
                          <w:rFonts w:ascii="Arial" w:hAnsi="Arial" w:cs="Arial"/>
                          <w:b/>
                          <w:sz w:val="22"/>
                          <w:szCs w:val="22"/>
                        </w:rPr>
                        <w:t>1272</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факт.исп.</w:t>
                      </w:r>
                      <w:r>
                        <w:rPr>
                          <w:rFonts w:ascii="Arial" w:hAnsi="Arial" w:cs="Arial"/>
                          <w:b/>
                          <w:sz w:val="22"/>
                          <w:szCs w:val="22"/>
                        </w:rPr>
                        <w:t>:</w:t>
                      </w:r>
                      <w:r w:rsidRPr="003628C1">
                        <w:rPr>
                          <w:rFonts w:ascii="Arial" w:hAnsi="Arial" w:cs="Arial"/>
                          <w:b/>
                          <w:sz w:val="22"/>
                          <w:szCs w:val="22"/>
                        </w:rPr>
                        <w:t xml:space="preserve"> </w:t>
                      </w:r>
                      <w:r>
                        <w:rPr>
                          <w:rFonts w:ascii="Arial" w:hAnsi="Arial" w:cs="Arial"/>
                          <w:b/>
                          <w:sz w:val="22"/>
                          <w:szCs w:val="22"/>
                        </w:rPr>
                        <w:t>1122</w:t>
                      </w:r>
                    </w:p>
                  </w:txbxContent>
                </v:textbox>
              </v:shape>
            </w:pict>
          </mc:Fallback>
        </mc:AlternateContent>
      </w:r>
      <w:r w:rsidRPr="00D838C3">
        <w:rPr>
          <w:rFonts w:ascii="Arial" w:hAnsi="Arial" w:cs="Arial"/>
          <w:b/>
          <w:i/>
          <w:noProof/>
          <w:color w:val="000000" w:themeColor="text1"/>
          <w:sz w:val="22"/>
          <w:szCs w:val="22"/>
        </w:rPr>
        <mc:AlternateContent>
          <mc:Choice Requires="wps">
            <w:drawing>
              <wp:anchor distT="0" distB="0" distL="114300" distR="114300" simplePos="0" relativeHeight="251681792" behindDoc="0" locked="0" layoutInCell="1" allowOverlap="1" wp14:anchorId="0C444899" wp14:editId="32A1C922">
                <wp:simplePos x="0" y="0"/>
                <wp:positionH relativeFrom="column">
                  <wp:posOffset>3886200</wp:posOffset>
                </wp:positionH>
                <wp:positionV relativeFrom="paragraph">
                  <wp:posOffset>536575</wp:posOffset>
                </wp:positionV>
                <wp:extent cx="1485900" cy="914400"/>
                <wp:effectExtent l="723900" t="146050" r="9525" b="6350"/>
                <wp:wrapNone/>
                <wp:docPr id="81" name="Выноска 1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85900" cy="914400"/>
                        </a:xfrm>
                        <a:prstGeom prst="borderCallout1">
                          <a:avLst>
                            <a:gd name="adj1" fmla="val 12500"/>
                            <a:gd name="adj2" fmla="val -5130"/>
                            <a:gd name="adj3" fmla="val -8611"/>
                            <a:gd name="adj4" fmla="val -44102"/>
                          </a:avLst>
                        </a:prstGeom>
                        <a:solidFill>
                          <a:srgbClr val="FFFFFF"/>
                        </a:solidFill>
                        <a:ln w="12700">
                          <a:solidFill>
                            <a:srgbClr val="000000"/>
                          </a:solidFill>
                          <a:miter lim="800000"/>
                          <a:headEnd/>
                          <a:tailEnd type="oval" w="med" len="med"/>
                        </a:ln>
                      </wps:spPr>
                      <wps:txbx>
                        <w:txbxContent>
                          <w:p w:rsidR="00891E53" w:rsidRDefault="00891E53" w:rsidP="0068594C">
                            <w:pPr>
                              <w:jc w:val="center"/>
                              <w:rPr>
                                <w:rFonts w:ascii="Arial" w:hAnsi="Arial" w:cs="Arial"/>
                                <w:b/>
                                <w:sz w:val="22"/>
                                <w:szCs w:val="22"/>
                              </w:rPr>
                            </w:pP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РЦ «</w:t>
                            </w:r>
                            <w:r>
                              <w:rPr>
                                <w:rFonts w:ascii="Arial" w:hAnsi="Arial" w:cs="Arial"/>
                                <w:b/>
                                <w:sz w:val="22"/>
                                <w:szCs w:val="22"/>
                              </w:rPr>
                              <w:t>БУКОВО</w:t>
                            </w:r>
                            <w:r w:rsidRPr="003628C1">
                              <w:rPr>
                                <w:rFonts w:ascii="Arial" w:hAnsi="Arial" w:cs="Arial"/>
                                <w:b/>
                                <w:sz w:val="22"/>
                                <w:szCs w:val="22"/>
                              </w:rPr>
                              <w:t>»</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ёмкость </w:t>
                            </w:r>
                            <w:r>
                              <w:rPr>
                                <w:rFonts w:ascii="Arial" w:hAnsi="Arial" w:cs="Arial"/>
                                <w:b/>
                                <w:sz w:val="22"/>
                                <w:szCs w:val="22"/>
                              </w:rPr>
                              <w:t>67</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факт.исп. </w:t>
                            </w:r>
                            <w:r>
                              <w:rPr>
                                <w:rFonts w:ascii="Arial" w:hAnsi="Arial" w:cs="Arial"/>
                                <w:b/>
                                <w:sz w:val="22"/>
                                <w:szCs w:val="22"/>
                              </w:rPr>
                              <w:t>67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444899" id="Выноска 1 81" o:spid="_x0000_s1068" type="#_x0000_t47" style="position:absolute;left:0;text-align:left;margin-left:306pt;margin-top:42.25pt;width:117pt;height:1in;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" adj="-9526,-1860,-1108,2700" strokeweight="1pt">
                <v:stroke startarrow="oval"/>
                <v:textbox>
                  <w:txbxContent>
                    <w:p w:rsidR="00891E53" w:rsidRDefault="00891E53" w:rsidP="0068594C">
                      <w:pPr>
                        <w:jc w:val="center"/>
                        <w:rPr>
                          <w:rFonts w:ascii="Arial" w:hAnsi="Arial" w:cs="Arial"/>
                          <w:b/>
                          <w:sz w:val="22"/>
                          <w:szCs w:val="22"/>
                        </w:rPr>
                      </w:pP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РЦ «</w:t>
                      </w:r>
                      <w:r>
                        <w:rPr>
                          <w:rFonts w:ascii="Arial" w:hAnsi="Arial" w:cs="Arial"/>
                          <w:b/>
                          <w:sz w:val="22"/>
                          <w:szCs w:val="22"/>
                        </w:rPr>
                        <w:t>БУКОВО</w:t>
                      </w:r>
                      <w:r w:rsidRPr="003628C1">
                        <w:rPr>
                          <w:rFonts w:ascii="Arial" w:hAnsi="Arial" w:cs="Arial"/>
                          <w:b/>
                          <w:sz w:val="22"/>
                          <w:szCs w:val="22"/>
                        </w:rPr>
                        <w:t>»</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ёмкость </w:t>
                      </w:r>
                      <w:r>
                        <w:rPr>
                          <w:rFonts w:ascii="Arial" w:hAnsi="Arial" w:cs="Arial"/>
                          <w:b/>
                          <w:sz w:val="22"/>
                          <w:szCs w:val="22"/>
                        </w:rPr>
                        <w:t>67</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факт.исп. </w:t>
                      </w:r>
                      <w:r>
                        <w:rPr>
                          <w:rFonts w:ascii="Arial" w:hAnsi="Arial" w:cs="Arial"/>
                          <w:b/>
                          <w:sz w:val="22"/>
                          <w:szCs w:val="22"/>
                        </w:rPr>
                        <w:t>67</w:t>
                      </w:r>
                    </w:p>
                  </w:txbxContent>
                </v:textbox>
              </v:shape>
            </w:pict>
          </mc:Fallback>
        </mc:AlternateContent>
      </w:r>
      <w:r w:rsidRPr="00D838C3">
        <w:rPr>
          <w:noProof/>
          <w:color w:val="000000" w:themeColor="text1"/>
        </w:rPr>
        <w:drawing>
          <wp:inline distT="0" distB="0" distL="0" distR="0" wp14:anchorId="03ADF5FF" wp14:editId="43C2E68B">
            <wp:extent cx="3985260" cy="5141595"/>
            <wp:effectExtent l="0" t="0" r="0" b="1905"/>
            <wp:docPr id="18" name="Рисунок 18" descr="РЕКР_АРХЫ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5" descr="РЕКР_АРХЫЗ"/>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85260" cy="5141595"/>
                    </a:xfrm>
                    <a:prstGeom prst="rect">
                      <a:avLst/>
                    </a:prstGeom>
                    <a:noFill/>
                    <a:ln>
                      <a:noFill/>
                    </a:ln>
                  </pic:spPr>
                </pic:pic>
              </a:graphicData>
            </a:graphic>
          </wp:inline>
        </w:drawing>
      </w:r>
    </w:p>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13.2.5.</w:t>
      </w:r>
    </w:p>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Рекреационный комплекс Архыз.</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Рекреационный комплекс Архыз сегодня освоен гораздо менее, чем Домбай, хотя обладает несравненно большим потенциалом. РК «Архыз» состоит из двух рекреационных центров – собственно Архыза и посёлка Буково (Нижний Архыз), расположенных в долине р. Большой Зеленчук. Долина Зеленчука богата археологическими памятниками, находками, памятниками природы и достопримечательными природными местами. В структуре рекреационного комплекса сам Архыз явно доминирует над Буково, однако это  посёлок выделен нами в отдельный рекреационный центр, поскольку имеет завершённую инженерную инфраструктуру, достаточное количество объектов для посещения и природных достопримечательностей, а значит, может и в дальнейшем развиваться как полноценный рекреационный центр.</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Доставка рекреантов в Архыз производится автомобильным транспортом. Из аэропорта Минеральные Воды и железнодорожной станции Невинномысск по автодорогам Ставропольского края и Карачаево-Черкесской </w:t>
      </w:r>
      <w:r w:rsidR="00891E53" w:rsidRPr="00D838C3">
        <w:rPr>
          <w:color w:val="000000" w:themeColor="text1"/>
          <w:sz w:val="26"/>
          <w:szCs w:val="26"/>
        </w:rPr>
        <w:t>Республики</w:t>
      </w:r>
      <w:r w:rsidRPr="00D838C3">
        <w:rPr>
          <w:color w:val="000000" w:themeColor="text1"/>
          <w:sz w:val="26"/>
          <w:szCs w:val="26"/>
        </w:rPr>
        <w:t xml:space="preserve"> до станицы Зеленчукской (разными путями). Более близко расположенная станция железной дороги Шедок в Краснодарском крае не имеет пассажирского движения и не используется в загрузке рекреационного комплекса. </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b/>
          <w:color w:val="000000" w:themeColor="text1"/>
          <w:sz w:val="26"/>
          <w:szCs w:val="26"/>
        </w:rPr>
      </w:pPr>
      <w:r w:rsidRPr="00D838C3">
        <w:rPr>
          <w:b/>
          <w:color w:val="000000" w:themeColor="text1"/>
          <w:sz w:val="26"/>
          <w:szCs w:val="26"/>
        </w:rPr>
        <w:t>АРХЫЗ.</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Посёлок Архыз расположен в </w:t>
      </w:r>
      <w:smartTag w:uri="urn:schemas-microsoft-com:office:smarttags" w:element="metricconverter">
        <w:smartTagPr>
          <w:attr w:name="ProductID" w:val="115 км"/>
        </w:smartTagPr>
        <w:r w:rsidRPr="00D838C3">
          <w:rPr>
            <w:color w:val="000000" w:themeColor="text1"/>
            <w:sz w:val="26"/>
            <w:szCs w:val="26"/>
          </w:rPr>
          <w:t>115 км</w:t>
        </w:r>
      </w:smartTag>
      <w:r w:rsidRPr="00D838C3">
        <w:rPr>
          <w:color w:val="000000" w:themeColor="text1"/>
          <w:sz w:val="26"/>
          <w:szCs w:val="26"/>
        </w:rPr>
        <w:t xml:space="preserve"> от Черкесска на отметке </w:t>
      </w:r>
      <w:smartTag w:uri="urn:schemas-microsoft-com:office:smarttags" w:element="metricconverter">
        <w:smartTagPr>
          <w:attr w:name="ProductID" w:val="1450 м"/>
        </w:smartTagPr>
        <w:r w:rsidRPr="00D838C3">
          <w:rPr>
            <w:color w:val="000000" w:themeColor="text1"/>
            <w:sz w:val="26"/>
            <w:szCs w:val="26"/>
          </w:rPr>
          <w:t>1450 м</w:t>
        </w:r>
      </w:smartTag>
      <w:r w:rsidRPr="00D838C3">
        <w:rPr>
          <w:color w:val="000000" w:themeColor="text1"/>
          <w:sz w:val="26"/>
          <w:szCs w:val="26"/>
        </w:rPr>
        <w:t xml:space="preserve">. н.у.м. в завершении автодороги из станицы Зеленчукская к Главному Кавказскому хребту и в </w:t>
      </w:r>
      <w:smartTag w:uri="urn:schemas-microsoft-com:office:smarttags" w:element="metricconverter">
        <w:smartTagPr>
          <w:attr w:name="ProductID" w:val="35 км"/>
        </w:smartTagPr>
        <w:r w:rsidRPr="00D838C3">
          <w:rPr>
            <w:color w:val="000000" w:themeColor="text1"/>
            <w:sz w:val="26"/>
            <w:szCs w:val="26"/>
          </w:rPr>
          <w:t>35 км</w:t>
        </w:r>
      </w:smartTag>
      <w:r w:rsidRPr="00D838C3">
        <w:rPr>
          <w:color w:val="000000" w:themeColor="text1"/>
          <w:sz w:val="26"/>
          <w:szCs w:val="26"/>
        </w:rPr>
        <w:t xml:space="preserve">. от побережья Чёрного моря (по прямой). В административном отношении посёлок Архыз является центром Архызского сельского поселения. Границы посёлка не определены ввиду отсутствия генерального плана. </w:t>
      </w:r>
    </w:p>
    <w:p w:rsidR="0068594C" w:rsidRPr="00D838C3" w:rsidRDefault="00C9744F" w:rsidP="0068594C">
      <w:pPr>
        <w:pStyle w:val="21"/>
        <w:spacing w:before="120" w:line="240" w:lineRule="auto"/>
        <w:ind w:left="0" w:firstLine="900"/>
        <w:jc w:val="both"/>
        <w:rPr>
          <w:color w:val="000000" w:themeColor="text1"/>
          <w:sz w:val="26"/>
          <w:szCs w:val="26"/>
        </w:rPr>
      </w:pPr>
      <w:hyperlink r:id="rId94" w:history="1">
        <w:r w:rsidR="0068594C" w:rsidRPr="00D838C3">
          <w:rPr>
            <w:color w:val="000000" w:themeColor="text1"/>
            <w:sz w:val="26"/>
            <w:szCs w:val="26"/>
          </w:rPr>
          <w:t>Архыз</w:t>
        </w:r>
      </w:hyperlink>
      <w:r w:rsidR="0068594C" w:rsidRPr="00D838C3">
        <w:rPr>
          <w:color w:val="000000" w:themeColor="text1"/>
          <w:sz w:val="26"/>
          <w:szCs w:val="26"/>
        </w:rPr>
        <w:t xml:space="preserve"> находится недалеко от места слияния рек </w:t>
      </w:r>
      <w:hyperlink r:id="rId95" w:history="1">
        <w:r w:rsidR="0068594C" w:rsidRPr="00D838C3">
          <w:rPr>
            <w:color w:val="000000" w:themeColor="text1"/>
            <w:sz w:val="26"/>
            <w:szCs w:val="26"/>
          </w:rPr>
          <w:t>Архыз</w:t>
        </w:r>
      </w:hyperlink>
      <w:r w:rsidR="0068594C" w:rsidRPr="00D838C3">
        <w:rPr>
          <w:color w:val="000000" w:themeColor="text1"/>
          <w:sz w:val="26"/>
          <w:szCs w:val="26"/>
        </w:rPr>
        <w:t xml:space="preserve"> (главный приток </w:t>
      </w:r>
      <w:hyperlink r:id="rId96" w:history="1">
        <w:r w:rsidR="0068594C" w:rsidRPr="00D838C3">
          <w:rPr>
            <w:color w:val="000000" w:themeColor="text1"/>
            <w:sz w:val="26"/>
            <w:szCs w:val="26"/>
          </w:rPr>
          <w:t>Дукка</w:t>
        </w:r>
      </w:hyperlink>
      <w:r w:rsidR="0068594C" w:rsidRPr="00D838C3">
        <w:rPr>
          <w:color w:val="000000" w:themeColor="text1"/>
          <w:sz w:val="26"/>
          <w:szCs w:val="26"/>
        </w:rPr>
        <w:t xml:space="preserve">) и </w:t>
      </w:r>
      <w:hyperlink r:id="rId97" w:history="1">
        <w:r w:rsidR="0068594C" w:rsidRPr="00D838C3">
          <w:rPr>
            <w:color w:val="000000" w:themeColor="text1"/>
            <w:sz w:val="26"/>
            <w:szCs w:val="26"/>
          </w:rPr>
          <w:t>Псыш</w:t>
        </w:r>
      </w:hyperlink>
      <w:r w:rsidR="0068594C" w:rsidRPr="00D838C3">
        <w:rPr>
          <w:color w:val="000000" w:themeColor="text1"/>
          <w:sz w:val="26"/>
          <w:szCs w:val="26"/>
        </w:rPr>
        <w:t xml:space="preserve"> (главный приток </w:t>
      </w:r>
      <w:hyperlink r:id="rId98" w:history="1">
        <w:r w:rsidR="0068594C" w:rsidRPr="00D838C3">
          <w:rPr>
            <w:color w:val="000000" w:themeColor="text1"/>
            <w:sz w:val="26"/>
            <w:szCs w:val="26"/>
          </w:rPr>
          <w:t>София</w:t>
        </w:r>
      </w:hyperlink>
      <w:r w:rsidR="0068594C" w:rsidRPr="00D838C3">
        <w:rPr>
          <w:color w:val="000000" w:themeColor="text1"/>
          <w:sz w:val="26"/>
          <w:szCs w:val="26"/>
        </w:rPr>
        <w:t xml:space="preserve">), которое принято считать началом уллу Индрюк-cуу (по карачаевски) или Большого Зеленчука (главный приток в районе поселка река </w:t>
      </w:r>
      <w:hyperlink r:id="rId99" w:history="1">
        <w:r w:rsidR="0068594C" w:rsidRPr="00D838C3">
          <w:rPr>
            <w:color w:val="000000" w:themeColor="text1"/>
            <w:sz w:val="26"/>
            <w:szCs w:val="26"/>
          </w:rPr>
          <w:t>Кизгич</w:t>
        </w:r>
      </w:hyperlink>
      <w:r w:rsidR="0068594C" w:rsidRPr="00D838C3">
        <w:rPr>
          <w:color w:val="000000" w:themeColor="text1"/>
          <w:sz w:val="26"/>
          <w:szCs w:val="26"/>
        </w:rPr>
        <w:t xml:space="preserve">)- основной водной артерии долины. Это место называют карачаевским пятиречьем. Высокие и крутые горные хребты надёжно защищают долину от ветров. С севера это высокий и длинный хребет </w:t>
      </w:r>
      <w:hyperlink r:id="rId100" w:history="1">
        <w:r w:rsidR="0068594C" w:rsidRPr="00D838C3">
          <w:rPr>
            <w:color w:val="000000" w:themeColor="text1"/>
            <w:sz w:val="26"/>
            <w:szCs w:val="26"/>
          </w:rPr>
          <w:t>Абишира-Ахуба</w:t>
        </w:r>
      </w:hyperlink>
      <w:r w:rsidR="0068594C" w:rsidRPr="00D838C3">
        <w:rPr>
          <w:color w:val="000000" w:themeColor="text1"/>
          <w:sz w:val="26"/>
          <w:szCs w:val="26"/>
        </w:rPr>
        <w:t xml:space="preserve"> (высшая точка 3173м), идущий параллельно Главному Кавказскому хребту, который является южной стеной долины (высшие точки горы </w:t>
      </w:r>
      <w:hyperlink r:id="rId101" w:history="1">
        <w:r w:rsidR="0068594C" w:rsidRPr="00D838C3">
          <w:rPr>
            <w:color w:val="000000" w:themeColor="text1"/>
            <w:sz w:val="26"/>
            <w:szCs w:val="26"/>
          </w:rPr>
          <w:t>Пшиш 3790м</w:t>
        </w:r>
      </w:hyperlink>
      <w:r w:rsidR="0068594C" w:rsidRPr="00D838C3">
        <w:rPr>
          <w:color w:val="000000" w:themeColor="text1"/>
          <w:sz w:val="26"/>
          <w:szCs w:val="26"/>
        </w:rPr>
        <w:t xml:space="preserve">, </w:t>
      </w:r>
      <w:hyperlink r:id="rId102" w:history="1">
        <w:r w:rsidR="0068594C" w:rsidRPr="00D838C3">
          <w:rPr>
            <w:color w:val="000000" w:themeColor="text1"/>
            <w:sz w:val="26"/>
            <w:szCs w:val="26"/>
          </w:rPr>
          <w:t>Аманауз 3530м</w:t>
        </w:r>
      </w:hyperlink>
      <w:r w:rsidR="0068594C" w:rsidRPr="00D838C3">
        <w:rPr>
          <w:color w:val="000000" w:themeColor="text1"/>
          <w:sz w:val="26"/>
          <w:szCs w:val="26"/>
        </w:rPr>
        <w:t xml:space="preserve">, Алан 3443м). С востока и запада Архызскую котловину окружают перпендикулярные отроги Главного Кавказского хребта </w:t>
      </w:r>
      <w:hyperlink r:id="rId103" w:history="1">
        <w:r w:rsidR="0068594C" w:rsidRPr="00D838C3">
          <w:rPr>
            <w:color w:val="000000" w:themeColor="text1"/>
            <w:sz w:val="26"/>
            <w:szCs w:val="26"/>
          </w:rPr>
          <w:t>Аркасара</w:t>
        </w:r>
      </w:hyperlink>
      <w:r w:rsidR="0068594C" w:rsidRPr="00D838C3">
        <w:rPr>
          <w:color w:val="000000" w:themeColor="text1"/>
          <w:sz w:val="26"/>
          <w:szCs w:val="26"/>
        </w:rPr>
        <w:t xml:space="preserve"> (высшие точки горы Закан-Сырт 3097м, Дукка 2208м) и Ужум (высшие точки горы Морг-Сырты 3141м, Красная 2777м). Верховья рек Псыш и Кызгыч разделены скалистым контрфорсом, отходящим к северу от Главного хребта, который вскоре разветвляется на хребты Софийский (высшая точка гора </w:t>
      </w:r>
      <w:hyperlink r:id="rId104" w:history="1">
        <w:r w:rsidR="0068594C" w:rsidRPr="00D838C3">
          <w:rPr>
            <w:color w:val="000000" w:themeColor="text1"/>
            <w:sz w:val="26"/>
            <w:szCs w:val="26"/>
          </w:rPr>
          <w:t>София 3637м</w:t>
        </w:r>
      </w:hyperlink>
      <w:r w:rsidR="0068594C" w:rsidRPr="00D838C3">
        <w:rPr>
          <w:color w:val="000000" w:themeColor="text1"/>
          <w:sz w:val="26"/>
          <w:szCs w:val="26"/>
        </w:rPr>
        <w:t xml:space="preserve">) и Чегет-Чат. Хребет Аркасара соединен с хребтом </w:t>
      </w:r>
      <w:hyperlink r:id="rId105" w:history="1">
        <w:r w:rsidR="0068594C" w:rsidRPr="00D838C3">
          <w:rPr>
            <w:color w:val="000000" w:themeColor="text1"/>
            <w:sz w:val="26"/>
            <w:szCs w:val="26"/>
          </w:rPr>
          <w:t>Абишира-Ахуба</w:t>
        </w:r>
      </w:hyperlink>
      <w:r w:rsidR="0068594C" w:rsidRPr="00D838C3">
        <w:rPr>
          <w:color w:val="000000" w:themeColor="text1"/>
          <w:sz w:val="26"/>
          <w:szCs w:val="26"/>
        </w:rPr>
        <w:t xml:space="preserve"> перемычкой, на которой находится перевал Пхия, ведущий из Архыза в долину Загедана (верховья Большой Лабы).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Климат Архыза мягкий и исключительно благоприятный, по своим характеристикам он превосходит большинство зарубежных и отечественных горных курортов. Среднегодовая температура равна +5 градусам, средняя температура июля — +15 градусов, января — +5,5. Зима в Архызе длится четыре месяца, первый снег выпадает обычно в середине ноября. Долина реки Архыз вытянулась в широтном направлении, поэтому в течение всего дня она освещается солнцем, тогда как большинство долин Кавказа расположены в меридиональном направлении.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w:t>
      </w:r>
      <w:smartTag w:uri="urn:schemas-microsoft-com:office:smarttags" w:element="metricconverter">
        <w:smartTagPr>
          <w:attr w:name="ProductID" w:val="1957 г"/>
        </w:smartTagPr>
        <w:r w:rsidRPr="00D838C3">
          <w:rPr>
            <w:color w:val="000000" w:themeColor="text1"/>
            <w:sz w:val="26"/>
            <w:szCs w:val="26"/>
          </w:rPr>
          <w:t>1957 г</w:t>
        </w:r>
      </w:smartTag>
      <w:r w:rsidRPr="00D838C3">
        <w:rPr>
          <w:color w:val="000000" w:themeColor="text1"/>
          <w:sz w:val="26"/>
          <w:szCs w:val="26"/>
        </w:rPr>
        <w:t xml:space="preserve">. часть  района Архыза – долина реки Кызгыч, была включёна в состав Тебердинского госзаповедника. Граница заповедника начинается на правом берегу р. Большой Зеленчук, но частично захватывает и левый берег у самого выезда из Архыза в сторону долины. </w:t>
      </w:r>
    </w:p>
    <w:p w:rsidR="0068594C" w:rsidRPr="00D838C3" w:rsidRDefault="0068594C" w:rsidP="0068594C">
      <w:pPr>
        <w:pStyle w:val="21"/>
        <w:spacing w:before="120" w:line="240" w:lineRule="auto"/>
        <w:ind w:left="0" w:firstLine="900"/>
        <w:jc w:val="both"/>
        <w:rPr>
          <w:color w:val="000000" w:themeColor="text1"/>
          <w:sz w:val="26"/>
          <w:szCs w:val="26"/>
        </w:rPr>
      </w:pPr>
    </w:p>
    <w:tbl>
      <w:tblPr>
        <w:tblW w:w="0" w:type="auto"/>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4731"/>
        <w:gridCol w:w="4732"/>
      </w:tblGrid>
      <w:tr w:rsidR="00D838C3" w:rsidRPr="00D838C3" w:rsidTr="0068594C">
        <w:trPr>
          <w:trHeight w:val="2438"/>
        </w:trPr>
        <w:tc>
          <w:tcPr>
            <w:tcW w:w="4731" w:type="dxa"/>
            <w:vAlign w:val="center"/>
          </w:tcPr>
          <w:p w:rsidR="0068594C" w:rsidRPr="00D838C3" w:rsidRDefault="0068594C" w:rsidP="0068594C">
            <w:pPr>
              <w:pStyle w:val="21"/>
              <w:spacing w:before="120"/>
              <w:ind w:left="0"/>
              <w:jc w:val="center"/>
              <w:rPr>
                <w:color w:val="000000" w:themeColor="text1"/>
                <w:sz w:val="26"/>
                <w:szCs w:val="26"/>
              </w:rPr>
            </w:pPr>
            <w:r w:rsidRPr="00D838C3">
              <w:rPr>
                <w:noProof/>
                <w:color w:val="000000" w:themeColor="text1"/>
              </w:rPr>
              <w:drawing>
                <wp:inline distT="0" distB="0" distL="0" distR="0" wp14:anchorId="27133119" wp14:editId="264F5451">
                  <wp:extent cx="2795270" cy="2087880"/>
                  <wp:effectExtent l="0" t="0" r="5080" b="7620"/>
                  <wp:docPr id="17" name="Рисунок 17" descr="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6" descr="А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95270" cy="2087880"/>
                          </a:xfrm>
                          <a:prstGeom prst="rect">
                            <a:avLst/>
                          </a:prstGeom>
                          <a:noFill/>
                          <a:ln>
                            <a:noFill/>
                          </a:ln>
                        </pic:spPr>
                      </pic:pic>
                    </a:graphicData>
                  </a:graphic>
                </wp:inline>
              </w:drawing>
            </w:r>
          </w:p>
        </w:tc>
        <w:tc>
          <w:tcPr>
            <w:tcW w:w="4732" w:type="dxa"/>
            <w:vAlign w:val="center"/>
          </w:tcPr>
          <w:p w:rsidR="0068594C" w:rsidRPr="00D838C3" w:rsidRDefault="0068594C" w:rsidP="0068594C">
            <w:pPr>
              <w:pStyle w:val="21"/>
              <w:spacing w:before="120"/>
              <w:ind w:left="0"/>
              <w:jc w:val="center"/>
              <w:rPr>
                <w:color w:val="000000" w:themeColor="text1"/>
                <w:sz w:val="26"/>
                <w:szCs w:val="26"/>
              </w:rPr>
            </w:pPr>
            <w:r w:rsidRPr="00D838C3">
              <w:rPr>
                <w:noProof/>
                <w:color w:val="000000" w:themeColor="text1"/>
              </w:rPr>
              <w:drawing>
                <wp:inline distT="0" distB="0" distL="0" distR="0" wp14:anchorId="4C625ECC" wp14:editId="74DB9ADD">
                  <wp:extent cx="2760345" cy="2061845"/>
                  <wp:effectExtent l="0" t="0" r="1905" b="0"/>
                  <wp:docPr id="16" name="Рисунок 16" descr="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7" descr="А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60345" cy="2061845"/>
                          </a:xfrm>
                          <a:prstGeom prst="rect">
                            <a:avLst/>
                          </a:prstGeom>
                          <a:noFill/>
                          <a:ln>
                            <a:noFill/>
                          </a:ln>
                        </pic:spPr>
                      </pic:pic>
                    </a:graphicData>
                  </a:graphic>
                </wp:inline>
              </w:drawing>
            </w:r>
          </w:p>
        </w:tc>
      </w:tr>
      <w:tr w:rsidR="00D838C3" w:rsidRPr="00D838C3" w:rsidTr="0068594C">
        <w:trPr>
          <w:trHeight w:val="2665"/>
        </w:trPr>
        <w:tc>
          <w:tcPr>
            <w:tcW w:w="4731" w:type="dxa"/>
            <w:vAlign w:val="center"/>
          </w:tcPr>
          <w:p w:rsidR="0068594C" w:rsidRPr="00D838C3" w:rsidRDefault="0068594C" w:rsidP="0068594C">
            <w:pPr>
              <w:pStyle w:val="21"/>
              <w:spacing w:before="120"/>
              <w:ind w:left="0"/>
              <w:jc w:val="center"/>
              <w:rPr>
                <w:color w:val="000000" w:themeColor="text1"/>
                <w:sz w:val="26"/>
                <w:szCs w:val="26"/>
              </w:rPr>
            </w:pPr>
            <w:r w:rsidRPr="00D838C3">
              <w:rPr>
                <w:noProof/>
                <w:color w:val="000000" w:themeColor="text1"/>
              </w:rPr>
              <w:drawing>
                <wp:inline distT="0" distB="0" distL="0" distR="0" wp14:anchorId="27D0F990" wp14:editId="1702C4BC">
                  <wp:extent cx="2795270" cy="2105025"/>
                  <wp:effectExtent l="0" t="0" r="5080" b="9525"/>
                  <wp:docPr id="15" name="Рисунок 15" descr="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8" descr="А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95270" cy="2105025"/>
                          </a:xfrm>
                          <a:prstGeom prst="rect">
                            <a:avLst/>
                          </a:prstGeom>
                          <a:noFill/>
                          <a:ln>
                            <a:noFill/>
                          </a:ln>
                        </pic:spPr>
                      </pic:pic>
                    </a:graphicData>
                  </a:graphic>
                </wp:inline>
              </w:drawing>
            </w:r>
          </w:p>
        </w:tc>
        <w:tc>
          <w:tcPr>
            <w:tcW w:w="4732" w:type="dxa"/>
            <w:vAlign w:val="center"/>
          </w:tcPr>
          <w:p w:rsidR="0068594C" w:rsidRPr="00D838C3" w:rsidRDefault="0068594C" w:rsidP="0068594C">
            <w:pPr>
              <w:pStyle w:val="21"/>
              <w:spacing w:before="120"/>
              <w:ind w:left="0"/>
              <w:jc w:val="center"/>
              <w:rPr>
                <w:color w:val="000000" w:themeColor="text1"/>
                <w:sz w:val="26"/>
                <w:szCs w:val="26"/>
              </w:rPr>
            </w:pPr>
            <w:r w:rsidRPr="00D838C3">
              <w:rPr>
                <w:noProof/>
                <w:color w:val="000000" w:themeColor="text1"/>
              </w:rPr>
              <w:drawing>
                <wp:inline distT="0" distB="0" distL="0" distR="0" wp14:anchorId="60421558" wp14:editId="6239C1E2">
                  <wp:extent cx="2812415" cy="2113280"/>
                  <wp:effectExtent l="0" t="0" r="6985" b="1270"/>
                  <wp:docPr id="14" name="Рисунок 14" descr="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9" descr="А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12415" cy="2113280"/>
                          </a:xfrm>
                          <a:prstGeom prst="rect">
                            <a:avLst/>
                          </a:prstGeom>
                          <a:noFill/>
                          <a:ln>
                            <a:noFill/>
                          </a:ln>
                        </pic:spPr>
                      </pic:pic>
                    </a:graphicData>
                  </a:graphic>
                </wp:inline>
              </w:drawing>
            </w:r>
          </w:p>
        </w:tc>
      </w:tr>
      <w:tr w:rsidR="00D838C3" w:rsidRPr="00D838C3" w:rsidTr="0068594C">
        <w:trPr>
          <w:trHeight w:val="520"/>
        </w:trPr>
        <w:tc>
          <w:tcPr>
            <w:tcW w:w="4731" w:type="dxa"/>
            <w:vAlign w:val="center"/>
          </w:tcPr>
          <w:p w:rsidR="0068594C" w:rsidRPr="00D838C3" w:rsidRDefault="0068594C" w:rsidP="0068594C">
            <w:pPr>
              <w:pStyle w:val="21"/>
              <w:spacing w:before="120"/>
              <w:ind w:left="0"/>
              <w:jc w:val="center"/>
              <w:rPr>
                <w:color w:val="000000" w:themeColor="text1"/>
                <w:sz w:val="26"/>
                <w:szCs w:val="26"/>
              </w:rPr>
            </w:pPr>
            <w:r w:rsidRPr="00D838C3">
              <w:rPr>
                <w:noProof/>
                <w:color w:val="000000" w:themeColor="text1"/>
              </w:rPr>
              <w:drawing>
                <wp:inline distT="0" distB="0" distL="0" distR="0" wp14:anchorId="5CCFF10A" wp14:editId="305EE2BA">
                  <wp:extent cx="2795270" cy="2096135"/>
                  <wp:effectExtent l="0" t="0" r="5080" b="0"/>
                  <wp:docPr id="13" name="Рисунок 13" descr="А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0" descr="А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95270" cy="2096135"/>
                          </a:xfrm>
                          <a:prstGeom prst="rect">
                            <a:avLst/>
                          </a:prstGeom>
                          <a:noFill/>
                          <a:ln>
                            <a:noFill/>
                          </a:ln>
                        </pic:spPr>
                      </pic:pic>
                    </a:graphicData>
                  </a:graphic>
                </wp:inline>
              </w:drawing>
            </w:r>
          </w:p>
        </w:tc>
        <w:tc>
          <w:tcPr>
            <w:tcW w:w="4732" w:type="dxa"/>
            <w:vAlign w:val="center"/>
          </w:tcPr>
          <w:p w:rsidR="0068594C" w:rsidRPr="00D838C3" w:rsidRDefault="0068594C" w:rsidP="0068594C">
            <w:pPr>
              <w:pStyle w:val="21"/>
              <w:spacing w:before="120"/>
              <w:ind w:left="0"/>
              <w:jc w:val="center"/>
              <w:rPr>
                <w:color w:val="000000" w:themeColor="text1"/>
                <w:sz w:val="26"/>
                <w:szCs w:val="26"/>
              </w:rPr>
            </w:pPr>
            <w:r w:rsidRPr="00D838C3">
              <w:rPr>
                <w:noProof/>
                <w:color w:val="000000" w:themeColor="text1"/>
              </w:rPr>
              <w:drawing>
                <wp:inline distT="0" distB="0" distL="0" distR="0" wp14:anchorId="432CC818" wp14:editId="28052859">
                  <wp:extent cx="2786380" cy="2087880"/>
                  <wp:effectExtent l="0" t="0" r="0" b="7620"/>
                  <wp:docPr id="12" name="Рисунок 12" descr="А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1" descr="А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86380" cy="2087880"/>
                          </a:xfrm>
                          <a:prstGeom prst="rect">
                            <a:avLst/>
                          </a:prstGeom>
                          <a:noFill/>
                          <a:ln>
                            <a:noFill/>
                          </a:ln>
                        </pic:spPr>
                      </pic:pic>
                    </a:graphicData>
                  </a:graphic>
                </wp:inline>
              </w:drawing>
            </w:r>
          </w:p>
        </w:tc>
      </w:tr>
    </w:tbl>
    <w:p w:rsidR="0068594C" w:rsidRPr="00D838C3" w:rsidRDefault="0068594C" w:rsidP="0068594C">
      <w:pPr>
        <w:pStyle w:val="21"/>
        <w:spacing w:before="12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Рис.13.2.6. Фотофиксация современной застройки Архыза</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Район Архыза был заселён в древности. Археологические находки позволяют утверждать, что ещё в конце II тысячелетия до н.э. в этих местах жили древние люди. По долине Зеленчука через перевал Пхия в долину Большой Лабы и далее через Доу в долину Гумисты проходил древний торговый путь – одно из ответвлений Великого шёлкового пути из Китая в Европу. С начала I тысячелетия н.э. здесь жили аланы, предки современных карачаевцев. В IX в. аланы приняли христианство, а в следующем столетии здесь возник уникальный храмовый комплекс (т.н. Нижне-Архызское городище). На сегодня это самые древние сохранившиеся христианские храмы на территории России.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Ещё в начале ХХв. исследователями и краеведами были отмечены уникальные климатические характеристики Архыза, делавшие его более привлекательным для курортного дела, чем расположенные рядом Теберда и Домбай. В 1910г. это было признано на общероссийском курортном съезде. В эти же годы появился проект строительства в Архызе курорта на 120 тыс. чел. Министерство путей сообщения утвердило проект строительства железной дороги в Архыз из Армавира. Однако этим планам не суждено было сбыться.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новое время первый дом на месте современного посёлка Архыз был построен в 1909г. Он принадлежал немецкой фирме, заготовлявшей семена сосны для экспорта в Германию. В 1920-е гг. здесь велась разработка барита. Собственно посёлок Архыз был основан в 1923г. Спустя три года здесь проживало 180 чел. В пятилетнем плане курортного строительства в Карачаево-Черкесии планировалось создание к 1931г. в Архызе курорта на 600 человек. Но только в 1936г. был построен первый туристический лагерь, а с 1939г. в Архызе начал работу небольшой лёгочный санаторий. В 1943-1957гг. посёлок опустел и только с возвращением депортированных карачаевцев возродилась жизнь. В 1962г. в Архызе открылась первая турбаза всесоюзного масштаба, вскоре начали открываться туристические приюты, через посёлок прошёл Всесоюзный туристический маршрут № 295. Окончательно определилась туристическая специализация Архыза.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это же время, в 1963г. Гипрогором был создан проект планировки Домбай – Архызского района. Заметим, что в структуре рекреационного комплекса Карачаево-Черкесии Архызу уже тогда отводилась первенствующая роль в отличии от Домбая, который предполагалось развивать дозировано, ставя во главу угла природоохранные функции, и Теберды, где планировалось ограничиться развитием санаторного лечения.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Схемой районной планировки КЧАО </w:t>
      </w:r>
      <w:smartTag w:uri="urn:schemas-microsoft-com:office:smarttags" w:element="metricconverter">
        <w:smartTagPr>
          <w:attr w:name="ProductID" w:val="1971 г"/>
        </w:smartTagPr>
        <w:r w:rsidRPr="00D838C3">
          <w:rPr>
            <w:color w:val="000000" w:themeColor="text1"/>
            <w:sz w:val="26"/>
            <w:szCs w:val="26"/>
          </w:rPr>
          <w:t>1971 г</w:t>
        </w:r>
      </w:smartTag>
      <w:r w:rsidRPr="00D838C3">
        <w:rPr>
          <w:color w:val="000000" w:themeColor="text1"/>
          <w:sz w:val="26"/>
          <w:szCs w:val="26"/>
        </w:rPr>
        <w:t xml:space="preserve">. было принято решение о развитии в районе Архыза базы по подготовке спортсменов по зимним видам спорта с доведением ёмкости курорта до 5 тыс. мест. Однако эти планы были реализованы до конца и в период после </w:t>
      </w:r>
      <w:smartTag w:uri="urn:schemas-microsoft-com:office:smarttags" w:element="metricconverter">
        <w:smartTagPr>
          <w:attr w:name="ProductID" w:val="1971 г"/>
        </w:smartTagPr>
        <w:r w:rsidRPr="00D838C3">
          <w:rPr>
            <w:color w:val="000000" w:themeColor="text1"/>
            <w:sz w:val="26"/>
            <w:szCs w:val="26"/>
          </w:rPr>
          <w:t>1971 г</w:t>
        </w:r>
      </w:smartTag>
      <w:r w:rsidRPr="00D838C3">
        <w:rPr>
          <w:color w:val="000000" w:themeColor="text1"/>
          <w:sz w:val="26"/>
          <w:szCs w:val="26"/>
        </w:rPr>
        <w:t xml:space="preserve">. здесь были размещены несколько отдельных рекреационных учреждений. В настоящее время в Архызе начинается строительство частных мини-гостиниц в пределах существующих домовладений.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Сегодня в Архызе развиты следующие виды рекреационной деятельности:</w:t>
      </w:r>
    </w:p>
    <w:p w:rsidR="0068594C" w:rsidRPr="00D838C3" w:rsidRDefault="0068594C" w:rsidP="0068594C">
      <w:pPr>
        <w:pStyle w:val="21"/>
        <w:numPr>
          <w:ilvl w:val="0"/>
          <w:numId w:val="10"/>
        </w:numPr>
        <w:spacing w:before="120" w:line="240" w:lineRule="auto"/>
        <w:jc w:val="both"/>
        <w:rPr>
          <w:color w:val="000000" w:themeColor="text1"/>
          <w:sz w:val="26"/>
          <w:szCs w:val="26"/>
        </w:rPr>
      </w:pPr>
      <w:r w:rsidRPr="00D838C3">
        <w:rPr>
          <w:color w:val="000000" w:themeColor="text1"/>
          <w:sz w:val="26"/>
          <w:szCs w:val="26"/>
        </w:rPr>
        <w:t>оздоровительно-туристический;</w:t>
      </w:r>
    </w:p>
    <w:p w:rsidR="0068594C" w:rsidRPr="00D838C3" w:rsidRDefault="0068594C" w:rsidP="0068594C">
      <w:pPr>
        <w:pStyle w:val="21"/>
        <w:numPr>
          <w:ilvl w:val="0"/>
          <w:numId w:val="10"/>
        </w:numPr>
        <w:spacing w:before="120" w:line="240" w:lineRule="auto"/>
        <w:jc w:val="both"/>
        <w:rPr>
          <w:color w:val="000000" w:themeColor="text1"/>
          <w:sz w:val="26"/>
          <w:szCs w:val="26"/>
        </w:rPr>
      </w:pPr>
      <w:r w:rsidRPr="00D838C3">
        <w:rPr>
          <w:color w:val="000000" w:themeColor="text1"/>
          <w:sz w:val="26"/>
          <w:szCs w:val="26"/>
        </w:rPr>
        <w:t>спортивно-альпинистский;</w:t>
      </w:r>
    </w:p>
    <w:p w:rsidR="0068594C" w:rsidRPr="00D838C3" w:rsidRDefault="0068594C" w:rsidP="0068594C">
      <w:pPr>
        <w:pStyle w:val="21"/>
        <w:numPr>
          <w:ilvl w:val="0"/>
          <w:numId w:val="10"/>
        </w:numPr>
        <w:spacing w:before="120" w:line="240" w:lineRule="auto"/>
        <w:jc w:val="both"/>
        <w:rPr>
          <w:color w:val="000000" w:themeColor="text1"/>
          <w:sz w:val="26"/>
          <w:szCs w:val="26"/>
        </w:rPr>
      </w:pPr>
      <w:r w:rsidRPr="00D838C3">
        <w:rPr>
          <w:color w:val="000000" w:themeColor="text1"/>
          <w:sz w:val="26"/>
          <w:szCs w:val="26"/>
        </w:rPr>
        <w:t>познавательно-ландшафтный;</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Сведения о рекреационных учреждениях, расположенных в пос. Архыз, представлены в таблице 13.2.5.</w:t>
      </w:r>
    </w:p>
    <w:p w:rsidR="0068594C" w:rsidRPr="00D838C3" w:rsidRDefault="0068594C" w:rsidP="0068594C">
      <w:pPr>
        <w:pStyle w:val="21"/>
        <w:spacing w:after="0" w:line="240" w:lineRule="auto"/>
        <w:ind w:left="0"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13.2.5.</w:t>
      </w:r>
    </w:p>
    <w:p w:rsidR="0068594C" w:rsidRPr="00D838C3" w:rsidRDefault="0068594C" w:rsidP="0068594C">
      <w:pPr>
        <w:pStyle w:val="21"/>
        <w:spacing w:after="0" w:line="240" w:lineRule="auto"/>
        <w:ind w:left="0"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Рекреационные учреждения, расположенные в пос. Архыз</w:t>
      </w:r>
      <w:r w:rsidRPr="00D838C3">
        <w:rPr>
          <w:rStyle w:val="afe"/>
          <w:b/>
          <w:i/>
          <w:color w:val="000000" w:themeColor="text1"/>
          <w:sz w:val="20"/>
          <w:szCs w:val="20"/>
        </w:rPr>
        <w:footnoteReference w:id="20"/>
      </w:r>
      <w:r w:rsidRPr="00D838C3">
        <w:rPr>
          <w:rFonts w:ascii="Arial" w:hAnsi="Arial" w:cs="Arial"/>
          <w:b/>
          <w:i/>
          <w:color w:val="000000" w:themeColor="text1"/>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
        <w:gridCol w:w="3136"/>
        <w:gridCol w:w="1233"/>
        <w:gridCol w:w="1233"/>
        <w:gridCol w:w="3360"/>
      </w:tblGrid>
      <w:tr w:rsidR="00D838C3" w:rsidRPr="00D838C3" w:rsidTr="0068594C">
        <w:trPr>
          <w:trHeight w:val="120"/>
          <w:tblHeader/>
        </w:trPr>
        <w:tc>
          <w:tcPr>
            <w:tcW w:w="38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 п/п</w:t>
            </w:r>
          </w:p>
        </w:tc>
        <w:tc>
          <w:tcPr>
            <w:tcW w:w="161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Наименование</w:t>
            </w:r>
          </w:p>
        </w:tc>
        <w:tc>
          <w:tcPr>
            <w:tcW w:w="1269"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Вместимость</w:t>
            </w:r>
          </w:p>
        </w:tc>
        <w:tc>
          <w:tcPr>
            <w:tcW w:w="173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Краткое описание</w:t>
            </w:r>
          </w:p>
        </w:tc>
      </w:tr>
      <w:tr w:rsidR="00D838C3" w:rsidRPr="00D838C3" w:rsidTr="0068594C">
        <w:trPr>
          <w:trHeight w:val="120"/>
          <w:tblHeader/>
        </w:trPr>
        <w:tc>
          <w:tcPr>
            <w:tcW w:w="38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i/>
                <w:color w:val="000000" w:themeColor="text1"/>
                <w:sz w:val="20"/>
                <w:szCs w:val="20"/>
              </w:rPr>
            </w:pPr>
          </w:p>
        </w:tc>
        <w:tc>
          <w:tcPr>
            <w:tcW w:w="161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rPr>
                <w:rFonts w:ascii="Arial" w:hAnsi="Arial" w:cs="Arial"/>
                <w:b/>
                <w:i/>
                <w:color w:val="000000" w:themeColor="text1"/>
                <w:sz w:val="20"/>
                <w:szCs w:val="20"/>
              </w:rPr>
            </w:pPr>
          </w:p>
        </w:tc>
        <w:tc>
          <w:tcPr>
            <w:tcW w:w="63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По проекту</w:t>
            </w:r>
          </w:p>
        </w:tc>
        <w:tc>
          <w:tcPr>
            <w:tcW w:w="63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Факти-чески</w:t>
            </w:r>
          </w:p>
        </w:tc>
        <w:tc>
          <w:tcPr>
            <w:tcW w:w="1731"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rPr>
                <w:rFonts w:ascii="Arial" w:hAnsi="Arial" w:cs="Arial"/>
                <w:b/>
                <w:i/>
                <w:color w:val="000000" w:themeColor="text1"/>
                <w:sz w:val="20"/>
                <w:szCs w:val="20"/>
              </w:rPr>
            </w:pPr>
          </w:p>
        </w:tc>
      </w:tr>
      <w:tr w:rsidR="00D838C3" w:rsidRPr="00D838C3" w:rsidTr="0068594C">
        <w:trPr>
          <w:trHeight w:val="120"/>
        </w:trPr>
        <w:tc>
          <w:tcPr>
            <w:tcW w:w="385" w:type="pct"/>
            <w:tcBorders>
              <w:top w:val="single" w:sz="12" w:space="0" w:color="auto"/>
            </w:tcBorders>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1615" w:type="pct"/>
            <w:tcBorders>
              <w:top w:val="single" w:sz="12" w:space="0" w:color="auto"/>
            </w:tcBorders>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Турбаза «Алания»</w:t>
            </w:r>
          </w:p>
        </w:tc>
        <w:tc>
          <w:tcPr>
            <w:tcW w:w="635" w:type="pct"/>
            <w:tcBorders>
              <w:top w:val="single" w:sz="12" w:space="0" w:color="auto"/>
            </w:tcBorders>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300</w:t>
            </w:r>
          </w:p>
        </w:tc>
        <w:tc>
          <w:tcPr>
            <w:tcW w:w="635" w:type="pct"/>
            <w:tcBorders>
              <w:top w:val="single" w:sz="12" w:space="0" w:color="auto"/>
            </w:tcBorders>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150</w:t>
            </w:r>
          </w:p>
        </w:tc>
        <w:tc>
          <w:tcPr>
            <w:tcW w:w="1731" w:type="pct"/>
            <w:tcBorders>
              <w:top w:val="single" w:sz="12" w:space="0" w:color="auto"/>
            </w:tcBorders>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Полностью рабочая база. Условия примитивные, малокомфортные. Предлагает основной комплекс услуг</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Пансионат «Красная скала»</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70</w:t>
            </w:r>
          </w:p>
        </w:tc>
        <w:tc>
          <w:tcPr>
            <w:tcW w:w="1731"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Рабочий дом отдыха. Условия приближенные к V. I.</w:t>
            </w:r>
            <w:r w:rsidRPr="00D838C3">
              <w:rPr>
                <w:rFonts w:ascii="Arial" w:hAnsi="Arial" w:cs="Arial"/>
                <w:b/>
                <w:bCs/>
                <w:color w:val="000000" w:themeColor="text1"/>
                <w:sz w:val="20"/>
                <w:szCs w:val="20"/>
              </w:rPr>
              <w:t xml:space="preserve"> </w:t>
            </w:r>
            <w:r w:rsidRPr="00D838C3">
              <w:rPr>
                <w:rFonts w:ascii="Arial" w:hAnsi="Arial" w:cs="Arial"/>
                <w:color w:val="000000" w:themeColor="text1"/>
                <w:sz w:val="20"/>
                <w:szCs w:val="20"/>
              </w:rPr>
              <w:t>Р. Обслуживание примитивное. Услуги минимальные.</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Пансионат «Энергетик»</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100</w:t>
            </w:r>
          </w:p>
        </w:tc>
        <w:tc>
          <w:tcPr>
            <w:tcW w:w="1731"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Рабочий дом отдыха. После капитального ремонта условия хорошие. Предлагает основной комплекс услуг.</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Оздоровительный -спортивный лагерь «Сосновый берег»</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1731"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Летняя рабочая база без удобств. Самые примитивные условия. Услуги отсутствуют полностью</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Дача банка «Кавказ-Гелиос»</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1731"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Работает как гостевой дом для сотрудников. Условия приближенные к V. I.</w:t>
            </w:r>
            <w:r w:rsidRPr="00D838C3">
              <w:rPr>
                <w:rFonts w:ascii="Arial" w:hAnsi="Arial" w:cs="Arial"/>
                <w:b/>
                <w:bCs/>
                <w:color w:val="000000" w:themeColor="text1"/>
                <w:sz w:val="20"/>
                <w:szCs w:val="20"/>
              </w:rPr>
              <w:t xml:space="preserve"> </w:t>
            </w:r>
            <w:r w:rsidRPr="00D838C3">
              <w:rPr>
                <w:rFonts w:ascii="Arial" w:hAnsi="Arial" w:cs="Arial"/>
                <w:color w:val="000000" w:themeColor="text1"/>
                <w:sz w:val="20"/>
                <w:szCs w:val="20"/>
              </w:rPr>
              <w:t>Р. Обслуживание минимальное</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База отдыха «Архыз», филиал санатория «Железноводск»</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38</w:t>
            </w:r>
          </w:p>
        </w:tc>
        <w:tc>
          <w:tcPr>
            <w:tcW w:w="1731" w:type="pct"/>
          </w:tcPr>
          <w:p w:rsidR="0068594C" w:rsidRPr="00D838C3" w:rsidRDefault="0068594C" w:rsidP="0068594C">
            <w:pPr>
              <w:spacing w:before="60" w:after="60"/>
              <w:rPr>
                <w:rFonts w:ascii="Arial" w:hAnsi="Arial" w:cs="Arial"/>
                <w:b/>
                <w:bCs/>
                <w:color w:val="000000" w:themeColor="text1"/>
                <w:sz w:val="20"/>
                <w:szCs w:val="20"/>
              </w:rPr>
            </w:pPr>
            <w:r w:rsidRPr="00D838C3">
              <w:rPr>
                <w:rFonts w:ascii="Arial" w:hAnsi="Arial" w:cs="Arial"/>
                <w:color w:val="000000" w:themeColor="text1"/>
                <w:sz w:val="20"/>
                <w:szCs w:val="20"/>
              </w:rPr>
              <w:t>Принимает сотрудников МВД и других клиентов. Уровень V. I</w:t>
            </w:r>
            <w:r w:rsidRPr="00D838C3">
              <w:rPr>
                <w:rFonts w:ascii="Arial" w:hAnsi="Arial" w:cs="Arial"/>
                <w:b/>
                <w:bCs/>
                <w:color w:val="000000" w:themeColor="text1"/>
                <w:sz w:val="20"/>
                <w:szCs w:val="20"/>
              </w:rPr>
              <w:t xml:space="preserve">. </w:t>
            </w:r>
            <w:r w:rsidRPr="00D838C3">
              <w:rPr>
                <w:rFonts w:ascii="Arial" w:hAnsi="Arial" w:cs="Arial"/>
                <w:color w:val="000000" w:themeColor="text1"/>
                <w:sz w:val="20"/>
                <w:szCs w:val="20"/>
              </w:rPr>
              <w:t>Р. Большой комплекс услуг.</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7</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Дом лесничества «Сулахат»</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w:t>
            </w:r>
          </w:p>
        </w:tc>
        <w:tc>
          <w:tcPr>
            <w:tcW w:w="1731"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Работает как гостевой дом для сотрудников и отдыхающих. Условия средние. Обслуживание минимальное</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8</w:t>
            </w:r>
          </w:p>
        </w:tc>
        <w:tc>
          <w:tcPr>
            <w:tcW w:w="1615" w:type="pct"/>
          </w:tcPr>
          <w:p w:rsidR="0068594C" w:rsidRPr="00D838C3" w:rsidRDefault="0068594C" w:rsidP="0068594C">
            <w:pPr>
              <w:spacing w:before="60" w:after="60"/>
              <w:ind w:left="-40" w:right="-40"/>
              <w:rPr>
                <w:rFonts w:ascii="Arial" w:hAnsi="Arial" w:cs="Arial"/>
                <w:color w:val="000000" w:themeColor="text1"/>
                <w:sz w:val="20"/>
                <w:szCs w:val="20"/>
              </w:rPr>
            </w:pPr>
            <w:r w:rsidRPr="00D838C3">
              <w:rPr>
                <w:rFonts w:ascii="Arial" w:hAnsi="Arial" w:cs="Arial"/>
                <w:color w:val="000000" w:themeColor="text1"/>
                <w:sz w:val="20"/>
                <w:szCs w:val="20"/>
              </w:rPr>
              <w:t>База отдыха «Нарат»</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w:t>
            </w:r>
          </w:p>
        </w:tc>
        <w:tc>
          <w:tcPr>
            <w:tcW w:w="1731"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Полностью рабочая база. Условия примитивные малокомфортные. Предлагает минимальный комплекс услуг.</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1615" w:type="pct"/>
          </w:tcPr>
          <w:p w:rsidR="0068594C" w:rsidRPr="00D838C3" w:rsidRDefault="0068594C" w:rsidP="0068594C">
            <w:pPr>
              <w:spacing w:before="60" w:after="60"/>
              <w:ind w:left="-40" w:right="-40"/>
              <w:rPr>
                <w:rFonts w:ascii="Arial" w:hAnsi="Arial" w:cs="Arial"/>
                <w:color w:val="000000" w:themeColor="text1"/>
                <w:sz w:val="20"/>
                <w:szCs w:val="20"/>
              </w:rPr>
            </w:pPr>
            <w:r w:rsidRPr="00D838C3">
              <w:rPr>
                <w:rFonts w:ascii="Arial" w:hAnsi="Arial" w:cs="Arial"/>
                <w:color w:val="000000" w:themeColor="text1"/>
                <w:sz w:val="20"/>
                <w:szCs w:val="20"/>
              </w:rPr>
              <w:t>Турбаза «Архыз» с филиалами «Огонек», «Нарт», Приют «Таулу»</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470</w:t>
            </w:r>
          </w:p>
        </w:tc>
        <w:tc>
          <w:tcPr>
            <w:tcW w:w="1731"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Официально на консервации. Туристов принимает полулегально. Самые примитивные условия. Услуги отсутствуют                     полностью.</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База отдыха «Лазурь»</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14</w:t>
            </w:r>
          </w:p>
        </w:tc>
        <w:tc>
          <w:tcPr>
            <w:tcW w:w="1731"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Работает как частный гостевой клуб. Условия V.I.P. Имеет узкую клиентуру. Обслуживание примитивное</w:t>
            </w:r>
          </w:p>
        </w:tc>
      </w:tr>
      <w:tr w:rsidR="00D838C3" w:rsidRPr="00D838C3" w:rsidTr="0068594C">
        <w:trPr>
          <w:trHeight w:val="211"/>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11</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База отдыха «Романтик»</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1731" w:type="pct"/>
          </w:tcPr>
          <w:p w:rsidR="0068594C" w:rsidRPr="00D838C3" w:rsidRDefault="0068594C" w:rsidP="0068594C">
            <w:pPr>
              <w:spacing w:before="60" w:after="60"/>
              <w:rPr>
                <w:rFonts w:ascii="Arial" w:hAnsi="Arial" w:cs="Arial"/>
                <w:color w:val="000000" w:themeColor="text1"/>
                <w:sz w:val="20"/>
                <w:szCs w:val="20"/>
              </w:rPr>
            </w:pP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Дача «Красные камни»</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1731" w:type="pct"/>
          </w:tcPr>
          <w:p w:rsidR="0068594C" w:rsidRPr="00D838C3" w:rsidRDefault="0068594C" w:rsidP="0068594C">
            <w:pPr>
              <w:spacing w:before="60" w:after="60"/>
              <w:rPr>
                <w:rFonts w:ascii="Arial" w:hAnsi="Arial" w:cs="Arial"/>
                <w:color w:val="000000" w:themeColor="text1"/>
                <w:sz w:val="20"/>
                <w:szCs w:val="20"/>
              </w:rPr>
            </w:pP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13</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База отдыха совхоза «Утятников»</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40</w:t>
            </w:r>
          </w:p>
        </w:tc>
        <w:tc>
          <w:tcPr>
            <w:tcW w:w="1731" w:type="pct"/>
          </w:tcPr>
          <w:p w:rsidR="0068594C" w:rsidRPr="00D838C3" w:rsidRDefault="0068594C" w:rsidP="0068594C">
            <w:pPr>
              <w:spacing w:before="60" w:after="60"/>
              <w:rPr>
                <w:rFonts w:ascii="Arial" w:hAnsi="Arial" w:cs="Arial"/>
                <w:color w:val="000000" w:themeColor="text1"/>
                <w:sz w:val="20"/>
                <w:szCs w:val="20"/>
              </w:rPr>
            </w:pPr>
          </w:p>
        </w:tc>
      </w:tr>
      <w:tr w:rsidR="00D838C3" w:rsidRPr="00D838C3" w:rsidTr="0068594C">
        <w:trPr>
          <w:trHeight w:val="120"/>
        </w:trPr>
        <w:tc>
          <w:tcPr>
            <w:tcW w:w="385" w:type="pct"/>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p>
        </w:tc>
        <w:tc>
          <w:tcPr>
            <w:tcW w:w="1615" w:type="pct"/>
          </w:tcPr>
          <w:p w:rsidR="0068594C" w:rsidRPr="00D838C3" w:rsidRDefault="0068594C" w:rsidP="0068594C">
            <w:pPr>
              <w:pStyle w:val="21"/>
              <w:spacing w:before="60" w:after="60" w:line="240" w:lineRule="auto"/>
              <w:ind w:left="0"/>
              <w:jc w:val="right"/>
              <w:rPr>
                <w:rFonts w:ascii="Arial" w:hAnsi="Arial" w:cs="Arial"/>
                <w:b/>
                <w:color w:val="000000" w:themeColor="text1"/>
                <w:sz w:val="20"/>
                <w:szCs w:val="20"/>
              </w:rPr>
            </w:pPr>
            <w:r w:rsidRPr="00D838C3">
              <w:rPr>
                <w:rFonts w:ascii="Arial" w:hAnsi="Arial" w:cs="Arial"/>
                <w:b/>
                <w:color w:val="000000" w:themeColor="text1"/>
                <w:sz w:val="20"/>
                <w:szCs w:val="20"/>
              </w:rPr>
              <w:t>ИТОГО:</w:t>
            </w:r>
          </w:p>
        </w:tc>
        <w:tc>
          <w:tcPr>
            <w:tcW w:w="635" w:type="pct"/>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1272</w:t>
            </w:r>
          </w:p>
        </w:tc>
        <w:tc>
          <w:tcPr>
            <w:tcW w:w="635" w:type="pct"/>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1122</w:t>
            </w:r>
          </w:p>
        </w:tc>
        <w:tc>
          <w:tcPr>
            <w:tcW w:w="1731" w:type="pct"/>
          </w:tcPr>
          <w:p w:rsidR="0068594C" w:rsidRPr="00D838C3" w:rsidRDefault="0068594C" w:rsidP="0068594C">
            <w:pPr>
              <w:pStyle w:val="21"/>
              <w:spacing w:before="60" w:after="60" w:line="240" w:lineRule="auto"/>
              <w:ind w:left="0"/>
              <w:rPr>
                <w:rFonts w:ascii="Arial" w:hAnsi="Arial" w:cs="Arial"/>
                <w:color w:val="000000" w:themeColor="text1"/>
                <w:sz w:val="20"/>
                <w:szCs w:val="20"/>
              </w:rPr>
            </w:pPr>
          </w:p>
        </w:tc>
      </w:tr>
    </w:tbl>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Номенклатура рекреационных учреждений по видам выглядит следующим образом:</w:t>
      </w:r>
    </w:p>
    <w:p w:rsidR="0068594C" w:rsidRPr="00D838C3" w:rsidRDefault="0068594C" w:rsidP="0068594C">
      <w:pPr>
        <w:pStyle w:val="21"/>
        <w:spacing w:after="0" w:line="240" w:lineRule="auto"/>
        <w:ind w:left="0"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13.2.6.</w:t>
      </w:r>
    </w:p>
    <w:p w:rsidR="0068594C" w:rsidRPr="00D838C3" w:rsidRDefault="0068594C" w:rsidP="0068594C">
      <w:pPr>
        <w:pStyle w:val="21"/>
        <w:spacing w:after="0" w:line="240" w:lineRule="auto"/>
        <w:ind w:left="0"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Номенклатура рекреационных учреждений пос. Архыз</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41"/>
        <w:gridCol w:w="1292"/>
        <w:gridCol w:w="1334"/>
        <w:gridCol w:w="3653"/>
      </w:tblGrid>
      <w:tr w:rsidR="00D838C3" w:rsidRPr="00D838C3" w:rsidTr="0068594C">
        <w:trPr>
          <w:trHeight w:val="228"/>
        </w:trPr>
        <w:tc>
          <w:tcPr>
            <w:tcW w:w="182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Вид рекреационного учреждения</w:t>
            </w:r>
          </w:p>
        </w:tc>
        <w:tc>
          <w:tcPr>
            <w:tcW w:w="72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Количест-во, шт.</w:t>
            </w:r>
          </w:p>
        </w:tc>
        <w:tc>
          <w:tcPr>
            <w:tcW w:w="72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Вмести-мость, койкомест (проект.)</w:t>
            </w:r>
          </w:p>
        </w:tc>
        <w:tc>
          <w:tcPr>
            <w:tcW w:w="173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Удельный вес ёмкости различных типов рекреационных учреждений</w:t>
            </w:r>
          </w:p>
        </w:tc>
      </w:tr>
      <w:tr w:rsidR="00D838C3" w:rsidRPr="00D838C3" w:rsidTr="0068594C">
        <w:trPr>
          <w:trHeight w:val="228"/>
        </w:trPr>
        <w:tc>
          <w:tcPr>
            <w:tcW w:w="1827" w:type="pct"/>
            <w:tcBorders>
              <w:top w:val="single" w:sz="12" w:space="0" w:color="auto"/>
            </w:tcBorders>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Санатории</w:t>
            </w:r>
          </w:p>
        </w:tc>
        <w:tc>
          <w:tcPr>
            <w:tcW w:w="721" w:type="pct"/>
            <w:tcBorders>
              <w:top w:val="single" w:sz="12" w:space="0" w:color="auto"/>
            </w:tcBorders>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721" w:type="pct"/>
            <w:tcBorders>
              <w:top w:val="single" w:sz="12" w:space="0" w:color="auto"/>
            </w:tcBorders>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1731" w:type="pct"/>
            <w:vMerge w:val="restart"/>
            <w:tcBorders>
              <w:top w:val="single" w:sz="12" w:space="0" w:color="auto"/>
            </w:tcBorders>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r w:rsidRPr="00D838C3">
              <w:rPr>
                <w:rFonts w:ascii="Arial" w:hAnsi="Arial" w:cs="Arial"/>
                <w:noProof/>
                <w:color w:val="000000" w:themeColor="text1"/>
                <w:sz w:val="20"/>
                <w:szCs w:val="20"/>
              </w:rPr>
              <w:drawing>
                <wp:inline distT="0" distB="0" distL="0" distR="0" wp14:anchorId="68E999D3" wp14:editId="64BF1608">
                  <wp:extent cx="2182495" cy="2665730"/>
                  <wp:effectExtent l="0" t="0" r="0" b="0"/>
                  <wp:docPr id="11" name="Диаграмма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tc>
      </w:tr>
      <w:tr w:rsidR="00D838C3" w:rsidRPr="00D838C3" w:rsidTr="0068594C">
        <w:trPr>
          <w:trHeight w:val="228"/>
        </w:trPr>
        <w:tc>
          <w:tcPr>
            <w:tcW w:w="1827" w:type="pct"/>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Пансионаты, дома отдыха</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r w:rsidRPr="00D838C3">
              <w:rPr>
                <w:rFonts w:ascii="Arial" w:hAnsi="Arial" w:cs="Arial"/>
                <w:color w:val="000000" w:themeColor="text1"/>
                <w:sz w:val="20"/>
                <w:szCs w:val="20"/>
              </w:rPr>
              <w:t>3</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r w:rsidRPr="00D838C3">
              <w:rPr>
                <w:rFonts w:ascii="Arial" w:hAnsi="Arial" w:cs="Arial"/>
                <w:color w:val="000000" w:themeColor="text1"/>
                <w:sz w:val="20"/>
                <w:szCs w:val="20"/>
              </w:rPr>
              <w:t>230</w:t>
            </w:r>
          </w:p>
        </w:tc>
        <w:tc>
          <w:tcPr>
            <w:tcW w:w="1731" w:type="pct"/>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p>
        </w:tc>
      </w:tr>
      <w:tr w:rsidR="00D838C3" w:rsidRPr="00D838C3" w:rsidTr="0068594C">
        <w:trPr>
          <w:trHeight w:val="759"/>
        </w:trPr>
        <w:tc>
          <w:tcPr>
            <w:tcW w:w="1827" w:type="pct"/>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Гостиницы более 50 мест</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w:t>
            </w:r>
          </w:p>
        </w:tc>
        <w:tc>
          <w:tcPr>
            <w:tcW w:w="1731" w:type="pct"/>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p>
        </w:tc>
      </w:tr>
      <w:tr w:rsidR="00D838C3" w:rsidRPr="00D838C3" w:rsidTr="0068594C">
        <w:trPr>
          <w:trHeight w:val="1100"/>
        </w:trPr>
        <w:tc>
          <w:tcPr>
            <w:tcW w:w="1827" w:type="pct"/>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Гостиницы менее 50 мест, мини-отели</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r w:rsidRPr="00D838C3">
              <w:rPr>
                <w:rFonts w:ascii="Arial" w:hAnsi="Arial" w:cs="Arial"/>
                <w:color w:val="000000" w:themeColor="text1"/>
                <w:sz w:val="20"/>
                <w:szCs w:val="20"/>
              </w:rPr>
              <w:t>3</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r w:rsidRPr="00D838C3">
              <w:rPr>
                <w:rFonts w:ascii="Arial" w:hAnsi="Arial" w:cs="Arial"/>
                <w:color w:val="000000" w:themeColor="text1"/>
                <w:sz w:val="20"/>
                <w:szCs w:val="20"/>
              </w:rPr>
              <w:t>80</w:t>
            </w:r>
          </w:p>
        </w:tc>
        <w:tc>
          <w:tcPr>
            <w:tcW w:w="1731" w:type="pct"/>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p>
        </w:tc>
      </w:tr>
      <w:tr w:rsidR="00D838C3" w:rsidRPr="00D838C3" w:rsidTr="0068594C">
        <w:trPr>
          <w:trHeight w:val="997"/>
        </w:trPr>
        <w:tc>
          <w:tcPr>
            <w:tcW w:w="1827" w:type="pct"/>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Туристические базы, базы отдыха</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r w:rsidRPr="00D838C3">
              <w:rPr>
                <w:rFonts w:ascii="Arial" w:hAnsi="Arial" w:cs="Arial"/>
                <w:color w:val="000000" w:themeColor="text1"/>
                <w:sz w:val="20"/>
                <w:szCs w:val="20"/>
              </w:rPr>
              <w:t>7</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r w:rsidRPr="00D838C3">
              <w:rPr>
                <w:rFonts w:ascii="Arial" w:hAnsi="Arial" w:cs="Arial"/>
                <w:color w:val="000000" w:themeColor="text1"/>
                <w:sz w:val="20"/>
                <w:szCs w:val="20"/>
              </w:rPr>
              <w:t>962</w:t>
            </w:r>
          </w:p>
        </w:tc>
        <w:tc>
          <w:tcPr>
            <w:tcW w:w="1731" w:type="pct"/>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p>
        </w:tc>
      </w:tr>
      <w:tr w:rsidR="00D838C3" w:rsidRPr="00D838C3" w:rsidTr="0068594C">
        <w:trPr>
          <w:trHeight w:val="228"/>
        </w:trPr>
        <w:tc>
          <w:tcPr>
            <w:tcW w:w="1827" w:type="pct"/>
          </w:tcPr>
          <w:p w:rsidR="0068594C" w:rsidRPr="00D838C3" w:rsidRDefault="0068594C" w:rsidP="0068594C">
            <w:pPr>
              <w:pStyle w:val="21"/>
              <w:spacing w:before="60" w:after="60" w:line="240" w:lineRule="auto"/>
              <w:ind w:left="0"/>
              <w:jc w:val="both"/>
              <w:rPr>
                <w:rFonts w:ascii="Arial" w:hAnsi="Arial" w:cs="Arial"/>
                <w:color w:val="000000" w:themeColor="text1"/>
                <w:sz w:val="20"/>
                <w:szCs w:val="20"/>
              </w:rPr>
            </w:pPr>
            <w:r w:rsidRPr="00D838C3">
              <w:rPr>
                <w:rFonts w:ascii="Arial" w:hAnsi="Arial" w:cs="Arial"/>
                <w:color w:val="000000" w:themeColor="text1"/>
                <w:sz w:val="20"/>
                <w:szCs w:val="20"/>
              </w:rPr>
              <w:t>Детские оздоровительные учреждения</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w:t>
            </w:r>
          </w:p>
        </w:tc>
        <w:tc>
          <w:tcPr>
            <w:tcW w:w="721" w:type="pct"/>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lang w:val="en-US"/>
              </w:rPr>
            </w:pPr>
            <w:r w:rsidRPr="00D838C3">
              <w:rPr>
                <w:rFonts w:ascii="Arial" w:hAnsi="Arial" w:cs="Arial"/>
                <w:color w:val="000000" w:themeColor="text1"/>
                <w:sz w:val="20"/>
                <w:szCs w:val="20"/>
                <w:lang w:val="en-US"/>
              </w:rPr>
              <w:t>-</w:t>
            </w:r>
          </w:p>
        </w:tc>
        <w:tc>
          <w:tcPr>
            <w:tcW w:w="1731" w:type="pct"/>
            <w:vMerge/>
            <w:shd w:val="clear" w:color="auto" w:fill="auto"/>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p>
        </w:tc>
      </w:tr>
      <w:tr w:rsidR="00D838C3" w:rsidRPr="00D838C3" w:rsidTr="0068594C">
        <w:trPr>
          <w:trHeight w:val="228"/>
        </w:trPr>
        <w:tc>
          <w:tcPr>
            <w:tcW w:w="1827" w:type="pct"/>
            <w:tcBorders>
              <w:top w:val="nil"/>
              <w:left w:val="nil"/>
              <w:bottom w:val="nil"/>
            </w:tcBorders>
          </w:tcPr>
          <w:p w:rsidR="0068594C" w:rsidRPr="00D838C3" w:rsidRDefault="0068594C" w:rsidP="0068594C">
            <w:pPr>
              <w:pStyle w:val="21"/>
              <w:spacing w:before="60" w:after="60" w:line="240" w:lineRule="auto"/>
              <w:ind w:left="0"/>
              <w:jc w:val="right"/>
              <w:rPr>
                <w:rFonts w:ascii="Arial" w:hAnsi="Arial" w:cs="Arial"/>
                <w:b/>
                <w:color w:val="000000" w:themeColor="text1"/>
                <w:sz w:val="20"/>
                <w:szCs w:val="20"/>
              </w:rPr>
            </w:pPr>
            <w:r w:rsidRPr="00D838C3">
              <w:rPr>
                <w:rFonts w:ascii="Arial" w:hAnsi="Arial" w:cs="Arial"/>
                <w:b/>
                <w:color w:val="000000" w:themeColor="text1"/>
                <w:sz w:val="20"/>
                <w:szCs w:val="20"/>
              </w:rPr>
              <w:t>ИТОГО:</w:t>
            </w:r>
          </w:p>
        </w:tc>
        <w:tc>
          <w:tcPr>
            <w:tcW w:w="721" w:type="pct"/>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13</w:t>
            </w:r>
          </w:p>
        </w:tc>
        <w:tc>
          <w:tcPr>
            <w:tcW w:w="721" w:type="pct"/>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1272</w:t>
            </w:r>
          </w:p>
        </w:tc>
        <w:tc>
          <w:tcPr>
            <w:tcW w:w="1731" w:type="pct"/>
            <w:tcBorders>
              <w:bottom w:val="nil"/>
              <w:right w:val="nil"/>
            </w:tcBorders>
          </w:tcPr>
          <w:p w:rsidR="0068594C" w:rsidRPr="00D838C3" w:rsidRDefault="0068594C" w:rsidP="0068594C">
            <w:pPr>
              <w:pStyle w:val="21"/>
              <w:spacing w:before="60" w:after="60"/>
              <w:ind w:left="0"/>
              <w:jc w:val="center"/>
              <w:rPr>
                <w:rFonts w:ascii="Arial" w:hAnsi="Arial" w:cs="Arial"/>
                <w:b/>
                <w:color w:val="000000" w:themeColor="text1"/>
                <w:sz w:val="20"/>
                <w:szCs w:val="20"/>
              </w:rPr>
            </w:pPr>
          </w:p>
        </w:tc>
      </w:tr>
    </w:tbl>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Из Архыза начинается 24 традиционных туристических маршрута по горам Карачаево-Черкесии, к природным достопримечательностям и памятникам природы:</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Скала карча-Тёбе.</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Баритная балка</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Долина Кызгыч</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Водопад Рапочай</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Архызский кругозор</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Безымянное озеро.</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Белкау-Кёль</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Гора Красная</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Хребет Абишира-Ахуба</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Пик Пионеров.</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Долина реки Архыз.</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Бёрю-Ауш</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Долина Софии</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Софийская седловина</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Озеро Ойматлы-Джагалы</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Долина Псыш</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Софийские озёра</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Плато Габулу-Чат</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К скалам Горячева</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Чабаклы-Кёль</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Чёртова мельница</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Урочище Бугой-Чат</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Аркасарские озёра</w:t>
      </w:r>
    </w:p>
    <w:p w:rsidR="0068594C" w:rsidRPr="00D838C3" w:rsidRDefault="0068594C" w:rsidP="0068594C">
      <w:pPr>
        <w:pStyle w:val="21"/>
        <w:numPr>
          <w:ilvl w:val="0"/>
          <w:numId w:val="12"/>
        </w:numPr>
        <w:tabs>
          <w:tab w:val="left" w:pos="1260"/>
        </w:tabs>
        <w:spacing w:before="120" w:line="240" w:lineRule="auto"/>
        <w:jc w:val="both"/>
        <w:rPr>
          <w:color w:val="000000" w:themeColor="text1"/>
          <w:sz w:val="26"/>
          <w:szCs w:val="26"/>
        </w:rPr>
      </w:pPr>
      <w:r w:rsidRPr="00D838C3">
        <w:rPr>
          <w:color w:val="000000" w:themeColor="text1"/>
          <w:sz w:val="26"/>
          <w:szCs w:val="26"/>
        </w:rPr>
        <w:t>Озеро Чилик</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Часть из указанных выше маршрутов проходят по территории приграничной зоны или заповедника, что значительно сужает возможности пользования ими.</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b/>
          <w:color w:val="000000" w:themeColor="text1"/>
          <w:sz w:val="26"/>
          <w:szCs w:val="26"/>
        </w:rPr>
      </w:pPr>
      <w:r w:rsidRPr="00D838C3">
        <w:rPr>
          <w:b/>
          <w:color w:val="000000" w:themeColor="text1"/>
          <w:sz w:val="26"/>
          <w:szCs w:val="26"/>
        </w:rPr>
        <w:t>НИЖНИЙ АРХЫЗ (БУКОВО).</w:t>
      </w:r>
    </w:p>
    <w:tbl>
      <w:tblPr>
        <w:tblpPr w:leftFromText="180" w:rightFromText="180" w:vertAnchor="text" w:horzAnchor="margin" w:tblpXSpec="right" w:tblpY="244"/>
        <w:tblOverlap w:val="never"/>
        <w:tblW w:w="0" w:type="auto"/>
        <w:tblLook w:val="0000" w:firstRow="0" w:lastRow="0" w:firstColumn="0" w:lastColumn="0" w:noHBand="0" w:noVBand="0"/>
      </w:tblPr>
      <w:tblGrid>
        <w:gridCol w:w="5324"/>
      </w:tblGrid>
      <w:tr w:rsidR="00D838C3" w:rsidRPr="00D838C3" w:rsidTr="0068594C">
        <w:trPr>
          <w:trHeight w:val="510"/>
        </w:trPr>
        <w:tc>
          <w:tcPr>
            <w:tcW w:w="5320" w:type="dxa"/>
          </w:tcPr>
          <w:p w:rsidR="0068594C" w:rsidRPr="00D838C3" w:rsidRDefault="0068594C" w:rsidP="0068594C">
            <w:pPr>
              <w:pStyle w:val="21"/>
              <w:spacing w:before="120"/>
              <w:ind w:left="0"/>
              <w:jc w:val="right"/>
              <w:rPr>
                <w:color w:val="000000" w:themeColor="text1"/>
                <w:sz w:val="26"/>
                <w:szCs w:val="26"/>
              </w:rPr>
            </w:pPr>
            <w:r w:rsidRPr="00D838C3">
              <w:rPr>
                <w:noProof/>
                <w:color w:val="000000" w:themeColor="text1"/>
              </w:rPr>
              <w:drawing>
                <wp:inline distT="0" distB="0" distL="0" distR="0" wp14:anchorId="11BD1DB5" wp14:editId="1F295257">
                  <wp:extent cx="3243580" cy="2423795"/>
                  <wp:effectExtent l="0" t="0" r="0" b="0"/>
                  <wp:docPr id="10" name="Рисунок 10" descr="телескоп снаруж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3" descr="телескоп снаружи"/>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43580" cy="2423795"/>
                          </a:xfrm>
                          <a:prstGeom prst="rect">
                            <a:avLst/>
                          </a:prstGeom>
                          <a:noFill/>
                          <a:ln>
                            <a:noFill/>
                          </a:ln>
                        </pic:spPr>
                      </pic:pic>
                    </a:graphicData>
                  </a:graphic>
                </wp:inline>
              </w:drawing>
            </w:r>
          </w:p>
        </w:tc>
      </w:tr>
      <w:tr w:rsidR="00D838C3" w:rsidRPr="00D838C3" w:rsidTr="0068594C">
        <w:trPr>
          <w:trHeight w:val="330"/>
        </w:trPr>
        <w:tc>
          <w:tcPr>
            <w:tcW w:w="5320" w:type="dxa"/>
          </w:tcPr>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13.2.7.</w:t>
            </w:r>
          </w:p>
          <w:p w:rsidR="0068594C" w:rsidRPr="00D838C3" w:rsidRDefault="0068594C" w:rsidP="0068594C">
            <w:pPr>
              <w:pStyle w:val="21"/>
              <w:spacing w:after="0" w:line="240" w:lineRule="auto"/>
              <w:ind w:left="0"/>
              <w:jc w:val="center"/>
              <w:rPr>
                <w:color w:val="000000" w:themeColor="text1"/>
                <w:sz w:val="26"/>
                <w:szCs w:val="26"/>
              </w:rPr>
            </w:pPr>
            <w:r w:rsidRPr="00D838C3">
              <w:rPr>
                <w:rFonts w:ascii="Arial" w:hAnsi="Arial" w:cs="Arial"/>
                <w:b/>
                <w:i/>
                <w:color w:val="000000" w:themeColor="text1"/>
                <w:sz w:val="20"/>
                <w:szCs w:val="20"/>
              </w:rPr>
              <w:t>Большой телескоп САО РАН</w:t>
            </w:r>
          </w:p>
        </w:tc>
      </w:tr>
    </w:tbl>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Нижний Архыз расположен на половине пути из Зеленчукской в Архыз. Он представляет собой посёлок из типовых пятиэтажных домов, построенных в 1970-е гг. для персонала астрофизической обсерватории РАН, расположенной на горе Пастухова. Кроме жилых домов, здесь расположен общественный центр, в т.ч. конференц-зал.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С точки зрения рекреационной деятельности наибольший интерес представляет расположенное рядом с посёлком Нижне-Архызское городище. Там сосредоточено большое число памятников археологии (подробнее см. раздел «Историко-культурное наследие»). В древности на месте Нижнего Архыза располагалась столица аланов. Именно здесь находятся уникальные исторические памятники – первые христианские храмы на территории современной России.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Городище является предметом интереса для большого количества туристических групп, прибывающих в район Архыза летом. В основном это туристы из городов Кавказских Минеральных Вод, Домбая. Велика также доля религиозных паломников – в окрестностях Нижнего Архыза в горах обнаружен лик Христа, являющийся объектом паломничества.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Также особый интерес для туристов представляют уникальные инженерно-технические сооружения комплекса Обсерватории РАН. Это радиотелескоп РАТАН-600 в Зеленчукской, астрофизическая обсерватория на горе Пастухова в Буково. Экскурсии на эти объекты также часты для туристов, посещающих долину Зеленчука и Архыз.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Основная масса рекреантов, посещающих Нижний Архыз, прибывают сюда не более чем на один день.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Рекреационная инфраструктура Нижнего Архыза представлена двумя гостиницами, расположенными в Буково.</w:t>
      </w:r>
    </w:p>
    <w:p w:rsidR="0068594C" w:rsidRPr="00D838C3" w:rsidRDefault="0068594C" w:rsidP="0068594C">
      <w:pPr>
        <w:pStyle w:val="21"/>
        <w:spacing w:after="0" w:line="240" w:lineRule="auto"/>
        <w:ind w:left="0"/>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13.2.7.</w:t>
      </w:r>
    </w:p>
    <w:p w:rsidR="0068594C" w:rsidRPr="00D838C3" w:rsidRDefault="0068594C" w:rsidP="0068594C">
      <w:pPr>
        <w:pStyle w:val="21"/>
        <w:spacing w:after="0" w:line="240" w:lineRule="auto"/>
        <w:ind w:left="0"/>
        <w:jc w:val="right"/>
        <w:rPr>
          <w:rFonts w:ascii="Arial" w:hAnsi="Arial" w:cs="Arial"/>
          <w:b/>
          <w:i/>
          <w:color w:val="000000" w:themeColor="text1"/>
          <w:sz w:val="20"/>
          <w:szCs w:val="20"/>
        </w:rPr>
      </w:pPr>
      <w:r w:rsidRPr="00D838C3">
        <w:rPr>
          <w:rFonts w:ascii="Arial" w:hAnsi="Arial" w:cs="Arial"/>
          <w:b/>
          <w:i/>
          <w:color w:val="000000" w:themeColor="text1"/>
          <w:sz w:val="20"/>
          <w:szCs w:val="20"/>
        </w:rPr>
        <w:t>Рекреационные учреждения, расположенные в пос. Нижний Архыз</w:t>
      </w:r>
      <w:r w:rsidRPr="00D838C3">
        <w:rPr>
          <w:rFonts w:ascii="Arial" w:hAnsi="Arial" w:cs="Arial"/>
          <w:color w:val="000000" w:themeColor="text1"/>
          <w:sz w:val="20"/>
          <w:szCs w:val="20"/>
        </w:rPr>
        <w:footnoteReference w:id="21"/>
      </w:r>
      <w:r w:rsidRPr="00D838C3">
        <w:rPr>
          <w:rFonts w:ascii="Arial" w:hAnsi="Arial" w:cs="Arial"/>
          <w:b/>
          <w:i/>
          <w:color w:val="000000" w:themeColor="text1"/>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
        <w:gridCol w:w="3136"/>
        <w:gridCol w:w="1233"/>
        <w:gridCol w:w="1233"/>
        <w:gridCol w:w="3360"/>
      </w:tblGrid>
      <w:tr w:rsidR="00D838C3" w:rsidRPr="00D838C3" w:rsidTr="0068594C">
        <w:trPr>
          <w:trHeight w:val="120"/>
          <w:tblHeader/>
        </w:trPr>
        <w:tc>
          <w:tcPr>
            <w:tcW w:w="38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 п/п</w:t>
            </w:r>
          </w:p>
        </w:tc>
        <w:tc>
          <w:tcPr>
            <w:tcW w:w="161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Наименование</w:t>
            </w:r>
          </w:p>
        </w:tc>
        <w:tc>
          <w:tcPr>
            <w:tcW w:w="1269"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Вместимость</w:t>
            </w:r>
          </w:p>
        </w:tc>
        <w:tc>
          <w:tcPr>
            <w:tcW w:w="173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Краткое описание</w:t>
            </w:r>
          </w:p>
        </w:tc>
      </w:tr>
      <w:tr w:rsidR="00D838C3" w:rsidRPr="00D838C3" w:rsidTr="0068594C">
        <w:trPr>
          <w:trHeight w:val="120"/>
          <w:tblHeader/>
        </w:trPr>
        <w:tc>
          <w:tcPr>
            <w:tcW w:w="38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p>
        </w:tc>
        <w:tc>
          <w:tcPr>
            <w:tcW w:w="161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rPr>
                <w:rFonts w:ascii="Arial" w:hAnsi="Arial" w:cs="Arial"/>
                <w:b/>
                <w:color w:val="000000" w:themeColor="text1"/>
                <w:sz w:val="20"/>
                <w:szCs w:val="20"/>
              </w:rPr>
            </w:pPr>
          </w:p>
        </w:tc>
        <w:tc>
          <w:tcPr>
            <w:tcW w:w="63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По проекту</w:t>
            </w:r>
          </w:p>
        </w:tc>
        <w:tc>
          <w:tcPr>
            <w:tcW w:w="63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Факти-чески</w:t>
            </w:r>
          </w:p>
        </w:tc>
        <w:tc>
          <w:tcPr>
            <w:tcW w:w="1731"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rPr>
                <w:rFonts w:ascii="Arial" w:hAnsi="Arial" w:cs="Arial"/>
                <w:b/>
                <w:i/>
                <w:color w:val="000000" w:themeColor="text1"/>
                <w:sz w:val="20"/>
                <w:szCs w:val="20"/>
              </w:rPr>
            </w:pPr>
          </w:p>
        </w:tc>
      </w:tr>
      <w:tr w:rsidR="00D838C3" w:rsidRPr="00D838C3" w:rsidTr="0068594C">
        <w:trPr>
          <w:trHeight w:val="120"/>
        </w:trPr>
        <w:tc>
          <w:tcPr>
            <w:tcW w:w="385" w:type="pct"/>
            <w:tcBorders>
              <w:top w:val="single" w:sz="12" w:space="0" w:color="auto"/>
            </w:tcBorders>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1615" w:type="pct"/>
            <w:tcBorders>
              <w:top w:val="single" w:sz="12" w:space="0" w:color="auto"/>
            </w:tcBorders>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Гостиница «Андромеда»</w:t>
            </w:r>
          </w:p>
        </w:tc>
        <w:tc>
          <w:tcPr>
            <w:tcW w:w="635" w:type="pct"/>
            <w:tcBorders>
              <w:top w:val="single" w:sz="12" w:space="0" w:color="auto"/>
            </w:tcBorders>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Нет данных</w:t>
            </w:r>
          </w:p>
        </w:tc>
        <w:tc>
          <w:tcPr>
            <w:tcW w:w="635" w:type="pct"/>
            <w:tcBorders>
              <w:top w:val="single" w:sz="12" w:space="0" w:color="auto"/>
            </w:tcBorders>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c>
          <w:tcPr>
            <w:tcW w:w="1731" w:type="pct"/>
            <w:tcBorders>
              <w:top w:val="single" w:sz="12" w:space="0" w:color="auto"/>
            </w:tcBorders>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xml:space="preserve">Гостиница расположена рядом с телескопом САО РАН на горе Пастухова на отметке </w:t>
            </w:r>
            <w:smartTag w:uri="urn:schemas-microsoft-com:office:smarttags" w:element="metricconverter">
              <w:smartTagPr>
                <w:attr w:name="ProductID" w:val="2070 м"/>
              </w:smartTagPr>
              <w:r w:rsidRPr="00D838C3">
                <w:rPr>
                  <w:rFonts w:ascii="Arial" w:hAnsi="Arial" w:cs="Arial"/>
                  <w:color w:val="000000" w:themeColor="text1"/>
                  <w:sz w:val="20"/>
                  <w:szCs w:val="20"/>
                </w:rPr>
                <w:t>2070 м</w:t>
              </w:r>
            </w:smartTag>
            <w:r w:rsidRPr="00D838C3">
              <w:rPr>
                <w:rFonts w:ascii="Arial" w:hAnsi="Arial" w:cs="Arial"/>
                <w:color w:val="000000" w:themeColor="text1"/>
                <w:sz w:val="20"/>
                <w:szCs w:val="20"/>
              </w:rPr>
              <w:t>. Предлагает минимум услуг.</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Гостиница «Академия»</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Нет данных</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47</w:t>
            </w:r>
          </w:p>
        </w:tc>
        <w:tc>
          <w:tcPr>
            <w:tcW w:w="1731"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 xml:space="preserve">Расположена в самом посёлке Буково. Хорошее состояние самой гостиницы. Уровень услуг минимален. </w:t>
            </w:r>
          </w:p>
        </w:tc>
      </w:tr>
      <w:tr w:rsidR="00D838C3" w:rsidRPr="00D838C3" w:rsidTr="0068594C">
        <w:trPr>
          <w:trHeight w:val="120"/>
        </w:trPr>
        <w:tc>
          <w:tcPr>
            <w:tcW w:w="385" w:type="pct"/>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p>
        </w:tc>
        <w:tc>
          <w:tcPr>
            <w:tcW w:w="1615" w:type="pct"/>
          </w:tcPr>
          <w:p w:rsidR="0068594C" w:rsidRPr="00D838C3" w:rsidRDefault="0068594C" w:rsidP="0068594C">
            <w:pPr>
              <w:pStyle w:val="21"/>
              <w:spacing w:before="60" w:after="60" w:line="240" w:lineRule="auto"/>
              <w:ind w:left="0"/>
              <w:jc w:val="right"/>
              <w:rPr>
                <w:rFonts w:ascii="Arial" w:hAnsi="Arial" w:cs="Arial"/>
                <w:b/>
                <w:color w:val="000000" w:themeColor="text1"/>
                <w:sz w:val="20"/>
                <w:szCs w:val="20"/>
              </w:rPr>
            </w:pPr>
            <w:r w:rsidRPr="00D838C3">
              <w:rPr>
                <w:rFonts w:ascii="Arial" w:hAnsi="Arial" w:cs="Arial"/>
                <w:b/>
                <w:color w:val="000000" w:themeColor="text1"/>
                <w:sz w:val="20"/>
                <w:szCs w:val="20"/>
              </w:rPr>
              <w:t>ИТОГО:</w:t>
            </w:r>
          </w:p>
        </w:tc>
        <w:tc>
          <w:tcPr>
            <w:tcW w:w="635" w:type="pct"/>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w:t>
            </w:r>
          </w:p>
        </w:tc>
        <w:tc>
          <w:tcPr>
            <w:tcW w:w="635" w:type="pct"/>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67</w:t>
            </w:r>
          </w:p>
        </w:tc>
        <w:tc>
          <w:tcPr>
            <w:tcW w:w="1731" w:type="pct"/>
          </w:tcPr>
          <w:p w:rsidR="0068594C" w:rsidRPr="00D838C3" w:rsidRDefault="0068594C" w:rsidP="0068594C">
            <w:pPr>
              <w:pStyle w:val="21"/>
              <w:spacing w:before="60" w:after="60" w:line="240" w:lineRule="auto"/>
              <w:ind w:left="0"/>
              <w:rPr>
                <w:rFonts w:ascii="Arial" w:hAnsi="Arial" w:cs="Arial"/>
                <w:color w:val="000000" w:themeColor="text1"/>
                <w:sz w:val="20"/>
                <w:szCs w:val="20"/>
              </w:rPr>
            </w:pPr>
          </w:p>
        </w:tc>
      </w:tr>
    </w:tbl>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b/>
          <w:color w:val="000000" w:themeColor="text1"/>
          <w:sz w:val="26"/>
          <w:szCs w:val="26"/>
        </w:rPr>
      </w:pPr>
      <w:r w:rsidRPr="00D838C3">
        <w:rPr>
          <w:b/>
          <w:color w:val="000000" w:themeColor="text1"/>
          <w:sz w:val="26"/>
          <w:szCs w:val="26"/>
        </w:rPr>
        <w:br w:type="page"/>
        <w:t>РЦ «УЗУНКОЛ»</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Рекреационный центр «Узункол» представляет собой несколько туристических объектов, расположенных в верховьях р.Кубань – т.н. «Карачаевском Приэльбрусье». </w:t>
      </w:r>
    </w:p>
    <w:p w:rsidR="0068594C" w:rsidRPr="00D838C3" w:rsidRDefault="0068594C" w:rsidP="0068594C">
      <w:pPr>
        <w:pStyle w:val="21"/>
        <w:spacing w:before="120" w:line="240" w:lineRule="auto"/>
        <w:ind w:left="0" w:firstLine="902"/>
        <w:jc w:val="both"/>
        <w:rPr>
          <w:color w:val="000000" w:themeColor="text1"/>
          <w:sz w:val="26"/>
          <w:szCs w:val="26"/>
        </w:rPr>
      </w:pPr>
      <w:r w:rsidRPr="00D838C3">
        <w:rPr>
          <w:noProof/>
          <w:color w:val="000000" w:themeColor="text1"/>
          <w:sz w:val="26"/>
          <w:szCs w:val="26"/>
        </w:rPr>
        <w:drawing>
          <wp:anchor distT="0" distB="0" distL="114300" distR="114300" simplePos="0" relativeHeight="251686912" behindDoc="1" locked="0" layoutInCell="1" allowOverlap="1" wp14:anchorId="0F48A62E" wp14:editId="711BECA1">
            <wp:simplePos x="0" y="0"/>
            <wp:positionH relativeFrom="column">
              <wp:posOffset>-3810</wp:posOffset>
            </wp:positionH>
            <wp:positionV relativeFrom="paragraph">
              <wp:posOffset>116840</wp:posOffset>
            </wp:positionV>
            <wp:extent cx="4017645" cy="4229100"/>
            <wp:effectExtent l="0" t="0" r="1905" b="0"/>
            <wp:wrapTight wrapText="largest">
              <wp:wrapPolygon edited="0">
                <wp:start x="0" y="0"/>
                <wp:lineTo x="0" y="21503"/>
                <wp:lineTo x="21508" y="21503"/>
                <wp:lineTo x="21508" y="0"/>
                <wp:lineTo x="0" y="0"/>
              </wp:wrapPolygon>
            </wp:wrapTight>
            <wp:docPr id="80" name="Рисунок 80" descr="РЕКР_УЧКУЛ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РЕКР_УЧКУЛАН"/>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17645" cy="422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38C3">
        <w:rPr>
          <w:noProof/>
          <w:color w:val="000000" w:themeColor="text1"/>
          <w:sz w:val="26"/>
          <w:szCs w:val="26"/>
        </w:rPr>
        <mc:AlternateContent>
          <mc:Choice Requires="wps">
            <w:drawing>
              <wp:anchor distT="0" distB="0" distL="114300" distR="114300" simplePos="0" relativeHeight="251687936" behindDoc="1" locked="0" layoutInCell="1" allowOverlap="1" wp14:anchorId="5751C5FC" wp14:editId="77254B28">
                <wp:simplePos x="0" y="0"/>
                <wp:positionH relativeFrom="column">
                  <wp:posOffset>2171700</wp:posOffset>
                </wp:positionH>
                <wp:positionV relativeFrom="paragraph">
                  <wp:posOffset>3088640</wp:posOffset>
                </wp:positionV>
                <wp:extent cx="1485900" cy="914400"/>
                <wp:effectExtent l="838200" t="831215" r="9525" b="6985"/>
                <wp:wrapTight wrapText="largest">
                  <wp:wrapPolygon edited="0">
                    <wp:start x="-11631" y="-18675"/>
                    <wp:lineTo x="-11769" y="-17550"/>
                    <wp:lineTo x="-11354" y="-16425"/>
                    <wp:lineTo x="-10108" y="-15075"/>
                    <wp:lineTo x="-3046" y="225"/>
                    <wp:lineTo x="-1108" y="2925"/>
                    <wp:lineTo x="-415" y="2925"/>
                    <wp:lineTo x="-415" y="21375"/>
                    <wp:lineTo x="21738" y="21375"/>
                    <wp:lineTo x="21738" y="-450"/>
                    <wp:lineTo x="-2492" y="-675"/>
                    <wp:lineTo x="-10662" y="-18675"/>
                    <wp:lineTo x="-11631" y="-18675"/>
                  </wp:wrapPolygon>
                </wp:wrapTight>
                <wp:docPr id="79" name="Выноска 1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85900" cy="914400"/>
                        </a:xfrm>
                        <a:prstGeom prst="borderCallout1">
                          <a:avLst>
                            <a:gd name="adj1" fmla="val 12500"/>
                            <a:gd name="adj2" fmla="val -5130"/>
                            <a:gd name="adj3" fmla="val -82361"/>
                            <a:gd name="adj4" fmla="val -51454"/>
                          </a:avLst>
                        </a:prstGeom>
                        <a:solidFill>
                          <a:srgbClr val="FFFFFF"/>
                        </a:solidFill>
                        <a:ln w="12700">
                          <a:solidFill>
                            <a:srgbClr val="000000"/>
                          </a:solidFill>
                          <a:miter lim="800000"/>
                          <a:headEnd/>
                          <a:tailEnd type="oval" w="med" len="med"/>
                        </a:ln>
                      </wps:spPr>
                      <wps:txbx>
                        <w:txbxContent>
                          <w:p w:rsidR="00891E53" w:rsidRDefault="00891E53" w:rsidP="0068594C">
                            <w:pPr>
                              <w:jc w:val="center"/>
                              <w:rPr>
                                <w:rFonts w:ascii="Arial" w:hAnsi="Arial" w:cs="Arial"/>
                                <w:b/>
                                <w:sz w:val="22"/>
                                <w:szCs w:val="22"/>
                              </w:rPr>
                            </w:pP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РЦ «</w:t>
                            </w:r>
                            <w:r>
                              <w:rPr>
                                <w:rFonts w:ascii="Arial" w:hAnsi="Arial" w:cs="Arial"/>
                                <w:b/>
                                <w:sz w:val="22"/>
                                <w:szCs w:val="22"/>
                              </w:rPr>
                              <w:t>УЗУНКОЛ</w:t>
                            </w:r>
                            <w:r w:rsidRPr="003628C1">
                              <w:rPr>
                                <w:rFonts w:ascii="Arial" w:hAnsi="Arial" w:cs="Arial"/>
                                <w:b/>
                                <w:sz w:val="22"/>
                                <w:szCs w:val="22"/>
                              </w:rPr>
                              <w:t>»</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ёмкость </w:t>
                            </w:r>
                            <w:r>
                              <w:rPr>
                                <w:rFonts w:ascii="Arial" w:hAnsi="Arial" w:cs="Arial"/>
                                <w:b/>
                                <w:sz w:val="22"/>
                                <w:szCs w:val="22"/>
                              </w:rPr>
                              <w:t>200</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факт.исп. </w:t>
                            </w:r>
                            <w:r>
                              <w:rPr>
                                <w:rFonts w:ascii="Arial" w:hAnsi="Arial" w:cs="Arial"/>
                                <w:b/>
                                <w:sz w:val="22"/>
                                <w:szCs w:val="22"/>
                              </w:rPr>
                              <w:t>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51C5FC" id="Выноска 1 79" o:spid="_x0000_s1069" type="#_x0000_t47" style="position:absolute;left:0;text-align:left;margin-left:171pt;margin-top:243.2pt;width:117pt;height:1in;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" adj="-11114,-17790,-1108,2700" strokeweight="1pt">
                <v:stroke startarrow="oval"/>
                <v:textbox>
                  <w:txbxContent>
                    <w:p w:rsidR="00891E53" w:rsidRDefault="00891E53" w:rsidP="0068594C">
                      <w:pPr>
                        <w:jc w:val="center"/>
                        <w:rPr>
                          <w:rFonts w:ascii="Arial" w:hAnsi="Arial" w:cs="Arial"/>
                          <w:b/>
                          <w:sz w:val="22"/>
                          <w:szCs w:val="22"/>
                        </w:rPr>
                      </w:pP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РЦ «</w:t>
                      </w:r>
                      <w:r>
                        <w:rPr>
                          <w:rFonts w:ascii="Arial" w:hAnsi="Arial" w:cs="Arial"/>
                          <w:b/>
                          <w:sz w:val="22"/>
                          <w:szCs w:val="22"/>
                        </w:rPr>
                        <w:t>УЗУНКОЛ</w:t>
                      </w:r>
                      <w:r w:rsidRPr="003628C1">
                        <w:rPr>
                          <w:rFonts w:ascii="Arial" w:hAnsi="Arial" w:cs="Arial"/>
                          <w:b/>
                          <w:sz w:val="22"/>
                          <w:szCs w:val="22"/>
                        </w:rPr>
                        <w:t>»</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ёмкость </w:t>
                      </w:r>
                      <w:r>
                        <w:rPr>
                          <w:rFonts w:ascii="Arial" w:hAnsi="Arial" w:cs="Arial"/>
                          <w:b/>
                          <w:sz w:val="22"/>
                          <w:szCs w:val="22"/>
                        </w:rPr>
                        <w:t>200</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факт.исп. </w:t>
                      </w:r>
                      <w:r>
                        <w:rPr>
                          <w:rFonts w:ascii="Arial" w:hAnsi="Arial" w:cs="Arial"/>
                          <w:b/>
                          <w:sz w:val="22"/>
                          <w:szCs w:val="22"/>
                        </w:rPr>
                        <w:t>200</w:t>
                      </w:r>
                    </w:p>
                  </w:txbxContent>
                </v:textbox>
                <w10:wrap type="tight" side="largest"/>
              </v:shape>
            </w:pict>
          </mc:Fallback>
        </mc:AlternateContent>
      </w:r>
      <w:r w:rsidRPr="00D838C3">
        <w:rPr>
          <w:color w:val="000000" w:themeColor="text1"/>
          <w:sz w:val="26"/>
          <w:szCs w:val="26"/>
        </w:rPr>
        <w:t xml:space="preserve">РЦ «Узункол» - единственный в КЧР имеет ярко-выраженную туристско-альпинистскую специализацию. Этому способствует нахождение его в высокогорном районе, а также то, что отсюда начинается большинство туристических и альпинистских маршрутов, проходящих через Приэльбрусье и из долины Кубани в долину Дуута и Теберды. </w:t>
      </w:r>
    </w:p>
    <w:p w:rsidR="0068594C" w:rsidRPr="00D838C3" w:rsidRDefault="0068594C" w:rsidP="0068594C">
      <w:pPr>
        <w:pStyle w:val="21"/>
        <w:spacing w:before="120" w:line="240" w:lineRule="auto"/>
        <w:ind w:left="0"/>
        <w:jc w:val="both"/>
        <w:rPr>
          <w:color w:val="000000" w:themeColor="text1"/>
          <w:sz w:val="26"/>
          <w:szCs w:val="26"/>
        </w:rPr>
      </w:pPr>
      <w:r w:rsidRPr="00D838C3">
        <w:rPr>
          <w:color w:val="000000" w:themeColor="text1"/>
          <w:sz w:val="26"/>
          <w:szCs w:val="26"/>
        </w:rPr>
        <w:t xml:space="preserve">Самым крупным рекреационным учреждением в составе РЦ «Узункол» является альплагерь «Узункол» расположенный в самых верховьях реки Кубань, в пределах приграничной зоны. </w:t>
      </w:r>
    </w:p>
    <w:p w:rsidR="0068594C" w:rsidRPr="00D838C3" w:rsidRDefault="0068594C" w:rsidP="0068594C">
      <w:pPr>
        <w:pStyle w:val="21"/>
        <w:spacing w:before="120" w:line="240" w:lineRule="auto"/>
        <w:ind w:left="0"/>
        <w:jc w:val="both"/>
        <w:rPr>
          <w:color w:val="000000" w:themeColor="text1"/>
          <w:sz w:val="26"/>
          <w:szCs w:val="26"/>
        </w:rPr>
      </w:pPr>
      <w:r w:rsidRPr="00D838C3">
        <w:rPr>
          <w:color w:val="000000" w:themeColor="text1"/>
          <w:sz w:val="26"/>
          <w:szCs w:val="26"/>
        </w:rPr>
        <w:t xml:space="preserve">Верховья Кубани – одно из наиболее важных исторических мест для карачаевского народа. Здесь расположены старинные памятники, достопримечательности, объекты туризма. Аулы Учкулан, Карт-Джурт и Хурзук являются одними из наиболее старых в Карачае.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Учкулан расположен у впадения в реку Кубань реки Учкулан. Основная часть аула расположена в долине Махар. На месте современного Учкулана ещё в IX-</w:t>
      </w:r>
      <w:r w:rsidRPr="00D838C3">
        <w:rPr>
          <w:color w:val="000000" w:themeColor="text1"/>
          <w:sz w:val="26"/>
          <w:szCs w:val="26"/>
          <w:lang w:val="en-US"/>
        </w:rPr>
        <w:t>VIII</w:t>
      </w:r>
      <w:r w:rsidRPr="00D838C3">
        <w:rPr>
          <w:color w:val="000000" w:themeColor="text1"/>
          <w:sz w:val="26"/>
          <w:szCs w:val="26"/>
        </w:rPr>
        <w:t xml:space="preserve"> вв. до н.э. существовало древнее поселение, а карачаевские могильники на этой земле относят к XIV – XVIII вв. Застройка аула образована небольшими посёлками-кварталами, где селились отдельные роды. Это т.н. «тийре». В Учкулане насчитывается около 30 тийре. В 1873г. в Учкулане проживало около 4,2 тыс. чел., он считался столицей Карачая. Здесь же была открыта первая в Карачае светская школа. В 1920г. население аула достигло 8,6 тыс. чел., это было крупнейшее поселение региона. Довоенный период – время расцвета Учкулана. Упадок его связан с депортацией карачаевского народа, при которой были разрушены мечети, жилые дома, исторические постройки. После 1957г. Учкулан был центром совхоза им. Османа Касаева – одного из наиболее крупных сельхозпредприятий региона.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Хурзук – второй по значимости населённый пункт в окрестностях РЦ «Узункол». Расположен на отметке 1700м. н.у.м. аулу более 400 лет. Застройка аула также разбита на тийре. Хурзук характерен сохранившимися здесь старинными саклями, срубленными из сосновых брёвен, с плоскими, заросшими травой крышами. В ауле узкие улочки, заборы сложены из крупных камней, вдоль улиц тянутся арыки для поливки сенокосов, приусадебных участков. Отдельные уголки Хурзука напоминают горные селения прошлых веков. Над аулом, на скале, возвышается башня Гошаях, (Мамия-Кала). Башня имеет пирамидальную форму, только верхушка как бы срезана, когда-то она имела три этажа. Окно первого выходит на восток, второго – на запад, третий этаж смотрит на юго-запад. Сейчас высота башни составляет </w:t>
      </w:r>
      <w:smartTag w:uri="urn:schemas-microsoft-com:office:smarttags" w:element="metricconverter">
        <w:smartTagPr>
          <w:attr w:name="ProductID" w:val="9,5 м"/>
        </w:smartTagPr>
        <w:r w:rsidRPr="00D838C3">
          <w:rPr>
            <w:color w:val="000000" w:themeColor="text1"/>
            <w:sz w:val="26"/>
            <w:szCs w:val="26"/>
          </w:rPr>
          <w:t>9,5 м</w:t>
        </w:r>
      </w:smartTag>
      <w:r w:rsidRPr="00D838C3">
        <w:rPr>
          <w:color w:val="000000" w:themeColor="text1"/>
          <w:sz w:val="26"/>
          <w:szCs w:val="26"/>
        </w:rPr>
        <w:t xml:space="preserve">, ширина северной стороны основания </w:t>
      </w:r>
      <w:smartTag w:uri="urn:schemas-microsoft-com:office:smarttags" w:element="metricconverter">
        <w:smartTagPr>
          <w:attr w:name="ProductID" w:val="6 м"/>
        </w:smartTagPr>
        <w:r w:rsidRPr="00D838C3">
          <w:rPr>
            <w:color w:val="000000" w:themeColor="text1"/>
            <w:sz w:val="26"/>
            <w:szCs w:val="26"/>
          </w:rPr>
          <w:t>6 м</w:t>
        </w:r>
      </w:smartTag>
      <w:r w:rsidRPr="00D838C3">
        <w:rPr>
          <w:color w:val="000000" w:themeColor="text1"/>
          <w:sz w:val="26"/>
          <w:szCs w:val="26"/>
        </w:rPr>
        <w:t xml:space="preserve">, западной </w:t>
      </w:r>
      <w:smartTag w:uri="urn:schemas-microsoft-com:office:smarttags" w:element="metricconverter">
        <w:smartTagPr>
          <w:attr w:name="ProductID" w:val="5,5 м"/>
        </w:smartTagPr>
        <w:r w:rsidRPr="00D838C3">
          <w:rPr>
            <w:color w:val="000000" w:themeColor="text1"/>
            <w:sz w:val="26"/>
            <w:szCs w:val="26"/>
          </w:rPr>
          <w:t>5,5 м</w:t>
        </w:r>
      </w:smartTag>
      <w:r w:rsidRPr="00D838C3">
        <w:rPr>
          <w:color w:val="000000" w:themeColor="text1"/>
          <w:sz w:val="26"/>
          <w:szCs w:val="26"/>
        </w:rPr>
        <w:t xml:space="preserve">. Башня построена из тёсаных гранитных камней на известковом растворе. К западу от башни, между аулами Хурзук и Учкулан находится просторная поляна протяжённостью около </w:t>
      </w:r>
      <w:smartTag w:uri="urn:schemas-microsoft-com:office:smarttags" w:element="metricconverter">
        <w:smartTagPr>
          <w:attr w:name="ProductID" w:val="3 км"/>
        </w:smartTagPr>
        <w:r w:rsidRPr="00D838C3">
          <w:rPr>
            <w:color w:val="000000" w:themeColor="text1"/>
            <w:sz w:val="26"/>
            <w:szCs w:val="26"/>
          </w:rPr>
          <w:t>3 км</w:t>
        </w:r>
      </w:smartTag>
      <w:r w:rsidRPr="00D838C3">
        <w:rPr>
          <w:color w:val="000000" w:themeColor="text1"/>
          <w:sz w:val="26"/>
          <w:szCs w:val="26"/>
        </w:rPr>
        <w:t xml:space="preserve">. С давних пор это место называется Джурт (Родина). Согласно преданиям, здесь находилась «точка отсчёта» истории карачаевского народа после возвращения Карчи.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Аул Карт-Джурт и его окрестности — своеобразный музей под открытым небом. Кроме домов средневекового стиля, здесь на левом берегу реки Кубани сохранились могильники ХIV- ХVвв. и каменные склепы позднего средневековья. Отсюда и до подножия Эльбруса видны следы высокой земледельческой культуры, остатки жилищ былых времен. Карт-Джурт официально признан древнейшим аулом карачаевцев. До депортации, в 1920г., здесь проживало 5,1 тыс. чел., в настоящее время – около 700.</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Все вышеперечисленные населённые пункты представляют большой интерес для развития этнографического туризма.</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Из долины Кубани начинаются пять традиционных туристических маршрутов по горам Карачаево-Черкесии, к природным достопримечательностям и памятникам природы:</w:t>
      </w:r>
    </w:p>
    <w:p w:rsidR="0068594C" w:rsidRPr="00D838C3" w:rsidRDefault="0068594C" w:rsidP="0068594C">
      <w:pPr>
        <w:pStyle w:val="21"/>
        <w:numPr>
          <w:ilvl w:val="0"/>
          <w:numId w:val="14"/>
        </w:numPr>
        <w:tabs>
          <w:tab w:val="left" w:pos="1260"/>
        </w:tabs>
        <w:spacing w:before="120" w:line="240" w:lineRule="auto"/>
        <w:jc w:val="both"/>
        <w:rPr>
          <w:color w:val="000000" w:themeColor="text1"/>
          <w:sz w:val="26"/>
          <w:szCs w:val="26"/>
        </w:rPr>
      </w:pPr>
      <w:r w:rsidRPr="00D838C3">
        <w:rPr>
          <w:color w:val="000000" w:themeColor="text1"/>
          <w:sz w:val="26"/>
          <w:szCs w:val="26"/>
        </w:rPr>
        <w:t>Долина Махар.</w:t>
      </w:r>
    </w:p>
    <w:p w:rsidR="0068594C" w:rsidRPr="00D838C3" w:rsidRDefault="0068594C" w:rsidP="0068594C">
      <w:pPr>
        <w:pStyle w:val="21"/>
        <w:numPr>
          <w:ilvl w:val="0"/>
          <w:numId w:val="14"/>
        </w:numPr>
        <w:tabs>
          <w:tab w:val="left" w:pos="1260"/>
        </w:tabs>
        <w:spacing w:before="120" w:line="240" w:lineRule="auto"/>
        <w:jc w:val="both"/>
        <w:rPr>
          <w:color w:val="000000" w:themeColor="text1"/>
          <w:sz w:val="26"/>
          <w:szCs w:val="26"/>
        </w:rPr>
      </w:pPr>
      <w:r w:rsidRPr="00D838C3">
        <w:rPr>
          <w:color w:val="000000" w:themeColor="text1"/>
          <w:sz w:val="26"/>
          <w:szCs w:val="26"/>
        </w:rPr>
        <w:t>Уллу-Кёль</w:t>
      </w:r>
    </w:p>
    <w:p w:rsidR="0068594C" w:rsidRPr="00D838C3" w:rsidRDefault="0068594C" w:rsidP="0068594C">
      <w:pPr>
        <w:pStyle w:val="21"/>
        <w:numPr>
          <w:ilvl w:val="0"/>
          <w:numId w:val="14"/>
        </w:numPr>
        <w:tabs>
          <w:tab w:val="left" w:pos="1260"/>
        </w:tabs>
        <w:spacing w:before="120" w:line="240" w:lineRule="auto"/>
        <w:jc w:val="both"/>
        <w:rPr>
          <w:color w:val="000000" w:themeColor="text1"/>
          <w:sz w:val="26"/>
          <w:szCs w:val="26"/>
        </w:rPr>
      </w:pPr>
      <w:r w:rsidRPr="00D838C3">
        <w:rPr>
          <w:color w:val="000000" w:themeColor="text1"/>
          <w:sz w:val="26"/>
          <w:szCs w:val="26"/>
        </w:rPr>
        <w:t>По Уллу-Каму</w:t>
      </w:r>
    </w:p>
    <w:p w:rsidR="0068594C" w:rsidRPr="00D838C3" w:rsidRDefault="0068594C" w:rsidP="0068594C">
      <w:pPr>
        <w:pStyle w:val="21"/>
        <w:numPr>
          <w:ilvl w:val="0"/>
          <w:numId w:val="14"/>
        </w:numPr>
        <w:tabs>
          <w:tab w:val="left" w:pos="1260"/>
        </w:tabs>
        <w:spacing w:before="120" w:line="240" w:lineRule="auto"/>
        <w:jc w:val="both"/>
        <w:rPr>
          <w:color w:val="000000" w:themeColor="text1"/>
          <w:sz w:val="26"/>
          <w:szCs w:val="26"/>
        </w:rPr>
      </w:pPr>
      <w:r w:rsidRPr="00D838C3">
        <w:rPr>
          <w:color w:val="000000" w:themeColor="text1"/>
          <w:sz w:val="26"/>
          <w:szCs w:val="26"/>
        </w:rPr>
        <w:t>Узункольская поляна</w:t>
      </w:r>
    </w:p>
    <w:p w:rsidR="0068594C" w:rsidRPr="00D838C3" w:rsidRDefault="0068594C" w:rsidP="0068594C">
      <w:pPr>
        <w:pStyle w:val="21"/>
        <w:numPr>
          <w:ilvl w:val="0"/>
          <w:numId w:val="14"/>
        </w:numPr>
        <w:tabs>
          <w:tab w:val="left" w:pos="1260"/>
        </w:tabs>
        <w:spacing w:before="120" w:line="240" w:lineRule="auto"/>
        <w:jc w:val="both"/>
        <w:rPr>
          <w:color w:val="000000" w:themeColor="text1"/>
          <w:sz w:val="26"/>
          <w:szCs w:val="26"/>
        </w:rPr>
      </w:pPr>
      <w:r w:rsidRPr="00D838C3">
        <w:rPr>
          <w:color w:val="000000" w:themeColor="text1"/>
          <w:sz w:val="26"/>
          <w:szCs w:val="26"/>
        </w:rPr>
        <w:t>По Гондараю</w:t>
      </w:r>
    </w:p>
    <w:p w:rsidR="0068594C" w:rsidRPr="00D838C3" w:rsidRDefault="0068594C" w:rsidP="0068594C">
      <w:pPr>
        <w:pStyle w:val="21"/>
        <w:spacing w:before="120" w:line="240" w:lineRule="auto"/>
        <w:ind w:left="0" w:firstLine="902"/>
        <w:jc w:val="both"/>
        <w:rPr>
          <w:b/>
          <w:color w:val="000000" w:themeColor="text1"/>
          <w:sz w:val="26"/>
          <w:szCs w:val="26"/>
        </w:rPr>
      </w:pPr>
    </w:p>
    <w:p w:rsidR="0068594C" w:rsidRPr="00D838C3" w:rsidRDefault="0068594C" w:rsidP="0068594C">
      <w:pPr>
        <w:pStyle w:val="21"/>
        <w:spacing w:before="120" w:line="240" w:lineRule="auto"/>
        <w:ind w:left="0" w:firstLine="902"/>
        <w:jc w:val="both"/>
        <w:rPr>
          <w:b/>
          <w:color w:val="000000" w:themeColor="text1"/>
          <w:sz w:val="26"/>
          <w:szCs w:val="26"/>
        </w:rPr>
      </w:pPr>
      <w:r w:rsidRPr="00D838C3">
        <w:rPr>
          <w:b/>
          <w:color w:val="000000" w:themeColor="text1"/>
          <w:sz w:val="26"/>
          <w:szCs w:val="26"/>
        </w:rPr>
        <w:br w:type="page"/>
        <w:t xml:space="preserve">РЦ «МАРА» </w:t>
      </w:r>
      <w:r w:rsidRPr="00D838C3">
        <w:rPr>
          <w:color w:val="000000" w:themeColor="text1"/>
          <w:sz w:val="26"/>
          <w:szCs w:val="26"/>
        </w:rPr>
        <w:t>(формирующийся)</w:t>
      </w:r>
    </w:p>
    <w:p w:rsidR="0068594C" w:rsidRPr="00D838C3" w:rsidRDefault="0068594C" w:rsidP="0068594C">
      <w:pPr>
        <w:pStyle w:val="21"/>
        <w:spacing w:before="120" w:line="240" w:lineRule="auto"/>
        <w:ind w:left="0"/>
        <w:jc w:val="both"/>
        <w:rPr>
          <w:color w:val="000000" w:themeColor="text1"/>
        </w:rPr>
      </w:pPr>
      <w:r w:rsidRPr="00D838C3">
        <w:rPr>
          <w:noProof/>
          <w:color w:val="000000" w:themeColor="text1"/>
          <w:sz w:val="26"/>
          <w:szCs w:val="26"/>
        </w:rPr>
        <mc:AlternateContent>
          <mc:Choice Requires="wps">
            <w:drawing>
              <wp:anchor distT="0" distB="0" distL="114300" distR="114300" simplePos="0" relativeHeight="251684864" behindDoc="0" locked="0" layoutInCell="1" allowOverlap="1" wp14:anchorId="6CC12BF9" wp14:editId="49C0E5C5">
                <wp:simplePos x="0" y="0"/>
                <wp:positionH relativeFrom="column">
                  <wp:posOffset>3314700</wp:posOffset>
                </wp:positionH>
                <wp:positionV relativeFrom="paragraph">
                  <wp:posOffset>2362835</wp:posOffset>
                </wp:positionV>
                <wp:extent cx="1485900" cy="914400"/>
                <wp:effectExtent l="942975" t="200660" r="9525" b="8890"/>
                <wp:wrapNone/>
                <wp:docPr id="78" name="Выноска 1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85900" cy="914400"/>
                        </a:xfrm>
                        <a:prstGeom prst="borderCallout1">
                          <a:avLst>
                            <a:gd name="adj1" fmla="val 12500"/>
                            <a:gd name="adj2" fmla="val -5130"/>
                            <a:gd name="adj3" fmla="val -14653"/>
                            <a:gd name="adj4" fmla="val -58847"/>
                          </a:avLst>
                        </a:prstGeom>
                        <a:solidFill>
                          <a:srgbClr val="FFFFFF"/>
                        </a:solidFill>
                        <a:ln w="12700">
                          <a:solidFill>
                            <a:srgbClr val="000000"/>
                          </a:solidFill>
                          <a:miter lim="800000"/>
                          <a:headEnd/>
                          <a:tailEnd type="oval" w="med" len="med"/>
                        </a:ln>
                      </wps:spPr>
                      <wps:txbx>
                        <w:txbxContent>
                          <w:p w:rsidR="00891E53" w:rsidRDefault="00891E53" w:rsidP="0068594C">
                            <w:pPr>
                              <w:jc w:val="center"/>
                              <w:rPr>
                                <w:rFonts w:ascii="Arial" w:hAnsi="Arial" w:cs="Arial"/>
                                <w:b/>
                                <w:sz w:val="22"/>
                                <w:szCs w:val="22"/>
                              </w:rPr>
                            </w:pP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РЦ «</w:t>
                            </w:r>
                            <w:r>
                              <w:rPr>
                                <w:rFonts w:ascii="Arial" w:hAnsi="Arial" w:cs="Arial"/>
                                <w:b/>
                                <w:sz w:val="22"/>
                                <w:szCs w:val="22"/>
                              </w:rPr>
                              <w:t>МАР</w:t>
                            </w:r>
                            <w:r w:rsidRPr="003628C1">
                              <w:rPr>
                                <w:rFonts w:ascii="Arial" w:hAnsi="Arial" w:cs="Arial"/>
                                <w:b/>
                                <w:sz w:val="22"/>
                                <w:szCs w:val="22"/>
                              </w:rPr>
                              <w:t>А»</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ёмкость </w:t>
                            </w:r>
                            <w:r>
                              <w:rPr>
                                <w:rFonts w:ascii="Arial" w:hAnsi="Arial" w:cs="Arial"/>
                                <w:b/>
                                <w:sz w:val="22"/>
                                <w:szCs w:val="22"/>
                              </w:rPr>
                              <w:t>310</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факт.исп. </w:t>
                            </w:r>
                            <w:r>
                              <w:rPr>
                                <w:rFonts w:ascii="Arial" w:hAnsi="Arial" w:cs="Arial"/>
                                <w:b/>
                                <w:sz w:val="22"/>
                                <w:szCs w:val="22"/>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C12BF9" id="Выноска 1 78" o:spid="_x0000_s1070" type="#_x0000_t47" style="position:absolute;left:0;text-align:left;margin-left:261pt;margin-top:186.05pt;width:117pt;height:1in;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" adj="-12711,-3165,-1108,2700" strokeweight="1pt">
                <v:stroke startarrow="oval"/>
                <v:textbox>
                  <w:txbxContent>
                    <w:p w:rsidR="00891E53" w:rsidRDefault="00891E53" w:rsidP="0068594C">
                      <w:pPr>
                        <w:jc w:val="center"/>
                        <w:rPr>
                          <w:rFonts w:ascii="Arial" w:hAnsi="Arial" w:cs="Arial"/>
                          <w:b/>
                          <w:sz w:val="22"/>
                          <w:szCs w:val="22"/>
                        </w:rPr>
                      </w:pP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РЦ «</w:t>
                      </w:r>
                      <w:r>
                        <w:rPr>
                          <w:rFonts w:ascii="Arial" w:hAnsi="Arial" w:cs="Arial"/>
                          <w:b/>
                          <w:sz w:val="22"/>
                          <w:szCs w:val="22"/>
                        </w:rPr>
                        <w:t>МАР</w:t>
                      </w:r>
                      <w:r w:rsidRPr="003628C1">
                        <w:rPr>
                          <w:rFonts w:ascii="Arial" w:hAnsi="Arial" w:cs="Arial"/>
                          <w:b/>
                          <w:sz w:val="22"/>
                          <w:szCs w:val="22"/>
                        </w:rPr>
                        <w:t>А»</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ёмкость </w:t>
                      </w:r>
                      <w:r>
                        <w:rPr>
                          <w:rFonts w:ascii="Arial" w:hAnsi="Arial" w:cs="Arial"/>
                          <w:b/>
                          <w:sz w:val="22"/>
                          <w:szCs w:val="22"/>
                        </w:rPr>
                        <w:t>310</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факт.исп. </w:t>
                      </w:r>
                      <w:r>
                        <w:rPr>
                          <w:rFonts w:ascii="Arial" w:hAnsi="Arial" w:cs="Arial"/>
                          <w:b/>
                          <w:sz w:val="22"/>
                          <w:szCs w:val="22"/>
                        </w:rPr>
                        <w:t>60</w:t>
                      </w:r>
                    </w:p>
                  </w:txbxContent>
                </v:textbox>
              </v:shape>
            </w:pict>
          </mc:Fallback>
        </mc:AlternateContent>
      </w:r>
      <w:r w:rsidRPr="00D838C3">
        <w:rPr>
          <w:noProof/>
          <w:color w:val="000000" w:themeColor="text1"/>
        </w:rPr>
        <w:drawing>
          <wp:inline distT="0" distB="0" distL="0" distR="0" wp14:anchorId="083B8937" wp14:editId="6F0BC3DE">
            <wp:extent cx="5943600" cy="3286760"/>
            <wp:effectExtent l="0" t="0" r="0" b="8890"/>
            <wp:docPr id="9" name="Рисунок 9" descr="РЕКР_МА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4" descr="РЕКР_МАРА"/>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3286760"/>
                    </a:xfrm>
                    <a:prstGeom prst="rect">
                      <a:avLst/>
                    </a:prstGeom>
                    <a:noFill/>
                    <a:ln>
                      <a:noFill/>
                    </a:ln>
                  </pic:spPr>
                </pic:pic>
              </a:graphicData>
            </a:graphic>
          </wp:inline>
        </w:drawing>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Рекреационный центр «Мара» расположен на границе Карачаевского и Малокарачаевского районов. Это перспективный рекреационный центр, развитие которого в настоящее время связано с пригородной рекреацией городов Кавказских Минеральных Вод и отчасти Карачаевска и Черкесска. </w:t>
      </w:r>
    </w:p>
    <w:p w:rsidR="0068594C" w:rsidRPr="00D838C3" w:rsidRDefault="0068594C" w:rsidP="0068594C">
      <w:pPr>
        <w:pStyle w:val="21"/>
        <w:spacing w:before="120" w:line="240" w:lineRule="auto"/>
        <w:ind w:left="0"/>
        <w:jc w:val="both"/>
        <w:rPr>
          <w:color w:val="000000" w:themeColor="text1"/>
          <w:sz w:val="26"/>
          <w:szCs w:val="26"/>
        </w:rPr>
      </w:pPr>
    </w:p>
    <w:tbl>
      <w:tblPr>
        <w:tblpPr w:leftFromText="180" w:rightFromText="180" w:vertAnchor="text" w:tblpX="-72" w:tblpY="1"/>
        <w:tblOverlap w:val="never"/>
        <w:tblW w:w="9648" w:type="dxa"/>
        <w:tblLayout w:type="fixed"/>
        <w:tblLook w:val="0000" w:firstRow="0" w:lastRow="0" w:firstColumn="0" w:lastColumn="0" w:noHBand="0" w:noVBand="0"/>
      </w:tblPr>
      <w:tblGrid>
        <w:gridCol w:w="4824"/>
        <w:gridCol w:w="4824"/>
      </w:tblGrid>
      <w:tr w:rsidR="00D838C3" w:rsidRPr="00D838C3" w:rsidTr="0068594C">
        <w:trPr>
          <w:trHeight w:val="3422"/>
        </w:trPr>
        <w:tc>
          <w:tcPr>
            <w:tcW w:w="4824" w:type="dxa"/>
          </w:tcPr>
          <w:p w:rsidR="0068594C" w:rsidRPr="00D838C3" w:rsidRDefault="0068594C" w:rsidP="0068594C">
            <w:pPr>
              <w:pStyle w:val="21"/>
              <w:spacing w:before="120"/>
              <w:ind w:left="0"/>
              <w:rPr>
                <w:color w:val="000000" w:themeColor="text1"/>
                <w:sz w:val="26"/>
                <w:szCs w:val="26"/>
              </w:rPr>
            </w:pPr>
            <w:r w:rsidRPr="00D838C3">
              <w:rPr>
                <w:noProof/>
                <w:color w:val="000000" w:themeColor="text1"/>
              </w:rPr>
              <w:drawing>
                <wp:inline distT="0" distB="0" distL="0" distR="0" wp14:anchorId="31660107" wp14:editId="31423A3E">
                  <wp:extent cx="2924175" cy="2199640"/>
                  <wp:effectExtent l="0" t="0" r="9525" b="0"/>
                  <wp:docPr id="8" name="Рисунок 8" descr="ВМа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5" descr="ВМара"/>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24175" cy="2199640"/>
                          </a:xfrm>
                          <a:prstGeom prst="rect">
                            <a:avLst/>
                          </a:prstGeom>
                          <a:noFill/>
                          <a:ln>
                            <a:noFill/>
                          </a:ln>
                        </pic:spPr>
                      </pic:pic>
                    </a:graphicData>
                  </a:graphic>
                </wp:inline>
              </w:drawing>
            </w:r>
          </w:p>
        </w:tc>
        <w:tc>
          <w:tcPr>
            <w:tcW w:w="4824" w:type="dxa"/>
          </w:tcPr>
          <w:p w:rsidR="0068594C" w:rsidRPr="00D838C3" w:rsidRDefault="0068594C" w:rsidP="0068594C">
            <w:pPr>
              <w:pStyle w:val="21"/>
              <w:spacing w:before="120"/>
              <w:ind w:left="0" w:firstLine="72"/>
              <w:rPr>
                <w:color w:val="000000" w:themeColor="text1"/>
                <w:sz w:val="26"/>
                <w:szCs w:val="26"/>
              </w:rPr>
            </w:pPr>
            <w:r w:rsidRPr="00D838C3">
              <w:rPr>
                <w:noProof/>
                <w:color w:val="000000" w:themeColor="text1"/>
              </w:rPr>
              <w:drawing>
                <wp:inline distT="0" distB="0" distL="0" distR="0" wp14:anchorId="54C1280D" wp14:editId="112A5829">
                  <wp:extent cx="2967355" cy="2225675"/>
                  <wp:effectExtent l="0" t="0" r="4445" b="3175"/>
                  <wp:docPr id="7" name="Рисунок 7" descr="Верхняя Ма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6" descr="Верхняя Мара"/>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67355" cy="2225675"/>
                          </a:xfrm>
                          <a:prstGeom prst="rect">
                            <a:avLst/>
                          </a:prstGeom>
                          <a:noFill/>
                          <a:ln>
                            <a:noFill/>
                          </a:ln>
                        </pic:spPr>
                      </pic:pic>
                    </a:graphicData>
                  </a:graphic>
                </wp:inline>
              </w:drawing>
            </w:r>
          </w:p>
        </w:tc>
      </w:tr>
      <w:tr w:rsidR="00D838C3" w:rsidRPr="00D838C3" w:rsidTr="0068594C">
        <w:trPr>
          <w:trHeight w:val="116"/>
        </w:trPr>
        <w:tc>
          <w:tcPr>
            <w:tcW w:w="9648" w:type="dxa"/>
            <w:gridSpan w:val="2"/>
          </w:tcPr>
          <w:p w:rsidR="0068594C" w:rsidRPr="00D838C3" w:rsidRDefault="0068594C" w:rsidP="0068594C">
            <w:pPr>
              <w:pStyle w:val="21"/>
              <w:spacing w:after="0" w:line="240" w:lineRule="auto"/>
              <w:ind w:left="72"/>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13.2.8.</w:t>
            </w:r>
          </w:p>
          <w:p w:rsidR="0068594C" w:rsidRPr="00D838C3" w:rsidRDefault="0068594C" w:rsidP="0068594C">
            <w:pPr>
              <w:pStyle w:val="21"/>
              <w:spacing w:after="0" w:line="240" w:lineRule="auto"/>
              <w:ind w:left="72"/>
              <w:jc w:val="center"/>
              <w:rPr>
                <w:color w:val="000000" w:themeColor="text1"/>
                <w:sz w:val="26"/>
                <w:szCs w:val="26"/>
              </w:rPr>
            </w:pPr>
            <w:r w:rsidRPr="00D838C3">
              <w:rPr>
                <w:rFonts w:ascii="Arial" w:hAnsi="Arial" w:cs="Arial"/>
                <w:b/>
                <w:i/>
                <w:color w:val="000000" w:themeColor="text1"/>
                <w:sz w:val="20"/>
                <w:szCs w:val="20"/>
              </w:rPr>
              <w:t>Аул Верхняя Мара. Фото 2007г.</w:t>
            </w:r>
          </w:p>
        </w:tc>
      </w:tr>
    </w:tbl>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В настоящее время в районе перевала Гумбаши существует небольшой горнолыжный склон, на котором эксплуатируется маломощный бугельный подъёмник и существует несколько объектов общественного питания, проката спортивного снаряжения и т.п. Там же проектируется новый рекреационный объект - турбаза на 250 мест.</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Большая часть прибывающих сюда туристов – туристы одного дня из Кисловодска, Пятигорска и других городов КМВ, а также отдыхающие в пансионатах и санаториях региона. Ввиду этого для постоянного размещения в РЦ «Мара» приспособлено небольшое количество мест. Размещение рекреантов производится в небольших деревянных домиках на вершине склона. В зимний сезон сюда же доставляются временные сооружения для проживания туристов (в основном вагончики). Обслуживание рекреационного центра в основном осуществляется жителями аула Верхняя Мара и населённых пунктов Малокарачаевского района.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Верхняя Мара – аул, расположенный на высоте 1500-</w:t>
      </w:r>
      <w:smartTag w:uri="urn:schemas-microsoft-com:office:smarttags" w:element="metricconverter">
        <w:smartTagPr>
          <w:attr w:name="ProductID" w:val="1600 м"/>
        </w:smartTagPr>
        <w:r w:rsidRPr="00D838C3">
          <w:rPr>
            <w:color w:val="000000" w:themeColor="text1"/>
            <w:sz w:val="26"/>
            <w:szCs w:val="26"/>
          </w:rPr>
          <w:t>1600 м</w:t>
        </w:r>
      </w:smartTag>
      <w:r w:rsidRPr="00D838C3">
        <w:rPr>
          <w:color w:val="000000" w:themeColor="text1"/>
          <w:sz w:val="26"/>
          <w:szCs w:val="26"/>
        </w:rPr>
        <w:t>. над у.м. вдоль реки Мара, представляет собой разбросанные по горным склонам группы строений, расположенных вдоль реки и дороги. Аул был заселён в конце XVIII в.</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Территориально к РЦ «Мара» тяготеет памятник природы «Медовые водопады». Он расположен недалеко от границы Карачаево-Черкесии и посещается большим количеством туристов, пребывающих в городах КМВ.</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«Медовые водопады» - так принято называть комплекс из шести водопадов разной мощности. В непосредственной близости отсюда построен туристический комплекс «Медовые водопады». В окрестностях расположено довольно большое число природных достопримечательностей, открываются хорошие виды на Эльбрус и окрестные горы. Основной вид развлечений – конно-пешеходный туризм.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Сведения об основных рекреационных учреждениях, расположенных в районе Мары, представлены в таблице 13.2.8.</w:t>
      </w:r>
    </w:p>
    <w:p w:rsidR="0068594C" w:rsidRPr="00D838C3" w:rsidRDefault="0068594C" w:rsidP="0068594C">
      <w:pPr>
        <w:pStyle w:val="21"/>
        <w:spacing w:after="0" w:line="240" w:lineRule="auto"/>
        <w:ind w:left="7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13.2.8.</w:t>
      </w:r>
    </w:p>
    <w:p w:rsidR="0068594C" w:rsidRPr="00D838C3" w:rsidRDefault="0068594C" w:rsidP="0068594C">
      <w:pPr>
        <w:pStyle w:val="21"/>
        <w:spacing w:after="0" w:line="240" w:lineRule="auto"/>
        <w:ind w:left="72"/>
        <w:jc w:val="right"/>
        <w:rPr>
          <w:rFonts w:ascii="Arial" w:hAnsi="Arial" w:cs="Arial"/>
          <w:b/>
          <w:i/>
          <w:color w:val="000000" w:themeColor="text1"/>
          <w:sz w:val="20"/>
          <w:szCs w:val="20"/>
        </w:rPr>
      </w:pPr>
      <w:r w:rsidRPr="00D838C3">
        <w:rPr>
          <w:rFonts w:ascii="Arial" w:hAnsi="Arial" w:cs="Arial"/>
          <w:b/>
          <w:i/>
          <w:color w:val="000000" w:themeColor="text1"/>
          <w:sz w:val="20"/>
          <w:szCs w:val="20"/>
        </w:rPr>
        <w:t>Рекреационные учреждения, расположенные в районе РЦ «Мара»</w:t>
      </w:r>
      <w:r w:rsidRPr="00D838C3">
        <w:rPr>
          <w:rFonts w:ascii="Arial" w:hAnsi="Arial" w:cs="Arial"/>
          <w:color w:val="000000" w:themeColor="text1"/>
          <w:sz w:val="20"/>
          <w:szCs w:val="20"/>
        </w:rPr>
        <w:footnoteReference w:id="22"/>
      </w:r>
      <w:r w:rsidRPr="00D838C3">
        <w:rPr>
          <w:rFonts w:ascii="Arial" w:hAnsi="Arial" w:cs="Arial"/>
          <w:b/>
          <w:i/>
          <w:color w:val="000000" w:themeColor="text1"/>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
        <w:gridCol w:w="3136"/>
        <w:gridCol w:w="1233"/>
        <w:gridCol w:w="1233"/>
        <w:gridCol w:w="3360"/>
      </w:tblGrid>
      <w:tr w:rsidR="00D838C3" w:rsidRPr="00D838C3" w:rsidTr="0068594C">
        <w:trPr>
          <w:trHeight w:val="120"/>
          <w:tblHeader/>
        </w:trPr>
        <w:tc>
          <w:tcPr>
            <w:tcW w:w="38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 п/п</w:t>
            </w:r>
          </w:p>
        </w:tc>
        <w:tc>
          <w:tcPr>
            <w:tcW w:w="161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Наименование</w:t>
            </w:r>
          </w:p>
        </w:tc>
        <w:tc>
          <w:tcPr>
            <w:tcW w:w="1269"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Вместимость</w:t>
            </w:r>
          </w:p>
        </w:tc>
        <w:tc>
          <w:tcPr>
            <w:tcW w:w="1731"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Краткое описание</w:t>
            </w:r>
          </w:p>
        </w:tc>
      </w:tr>
      <w:tr w:rsidR="00D838C3" w:rsidRPr="00D838C3" w:rsidTr="0068594C">
        <w:trPr>
          <w:trHeight w:val="120"/>
          <w:tblHeader/>
        </w:trPr>
        <w:tc>
          <w:tcPr>
            <w:tcW w:w="38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p>
        </w:tc>
        <w:tc>
          <w:tcPr>
            <w:tcW w:w="161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rPr>
                <w:rFonts w:ascii="Arial" w:hAnsi="Arial" w:cs="Arial"/>
                <w:b/>
                <w:color w:val="000000" w:themeColor="text1"/>
                <w:sz w:val="20"/>
                <w:szCs w:val="20"/>
              </w:rPr>
            </w:pPr>
          </w:p>
        </w:tc>
        <w:tc>
          <w:tcPr>
            <w:tcW w:w="63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По проекту</w:t>
            </w:r>
          </w:p>
        </w:tc>
        <w:tc>
          <w:tcPr>
            <w:tcW w:w="63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Факти-чески</w:t>
            </w:r>
          </w:p>
        </w:tc>
        <w:tc>
          <w:tcPr>
            <w:tcW w:w="1731"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rPr>
                <w:rFonts w:ascii="Arial" w:hAnsi="Arial" w:cs="Arial"/>
                <w:b/>
                <w:i/>
                <w:color w:val="000000" w:themeColor="text1"/>
                <w:sz w:val="20"/>
                <w:szCs w:val="20"/>
              </w:rPr>
            </w:pPr>
          </w:p>
        </w:tc>
      </w:tr>
      <w:tr w:rsidR="00D838C3" w:rsidRPr="00D838C3" w:rsidTr="0068594C">
        <w:trPr>
          <w:trHeight w:val="120"/>
        </w:trPr>
        <w:tc>
          <w:tcPr>
            <w:tcW w:w="385" w:type="pct"/>
            <w:tcBorders>
              <w:top w:val="single" w:sz="12" w:space="0" w:color="auto"/>
            </w:tcBorders>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1615" w:type="pct"/>
            <w:tcBorders>
              <w:top w:val="single" w:sz="12" w:space="0" w:color="auto"/>
            </w:tcBorders>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Турбаза «Медовые водопады»</w:t>
            </w:r>
          </w:p>
        </w:tc>
        <w:tc>
          <w:tcPr>
            <w:tcW w:w="635" w:type="pct"/>
            <w:tcBorders>
              <w:top w:val="single" w:sz="12" w:space="0" w:color="auto"/>
            </w:tcBorders>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635" w:type="pct"/>
            <w:tcBorders>
              <w:top w:val="single" w:sz="12" w:space="0" w:color="auto"/>
            </w:tcBorders>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1731" w:type="pct"/>
            <w:tcBorders>
              <w:top w:val="single" w:sz="12" w:space="0" w:color="auto"/>
            </w:tcBorders>
          </w:tcPr>
          <w:p w:rsidR="0068594C" w:rsidRPr="00D838C3" w:rsidRDefault="0068594C" w:rsidP="0068594C">
            <w:pPr>
              <w:spacing w:before="60" w:after="60"/>
              <w:rPr>
                <w:color w:val="000000" w:themeColor="text1"/>
                <w:sz w:val="20"/>
                <w:szCs w:val="20"/>
              </w:rPr>
            </w:pPr>
            <w:r w:rsidRPr="00D838C3">
              <w:rPr>
                <w:rFonts w:ascii="Arial" w:hAnsi="Arial" w:cs="Arial"/>
                <w:color w:val="000000" w:themeColor="text1"/>
                <w:sz w:val="20"/>
                <w:szCs w:val="20"/>
              </w:rPr>
              <w:t>Деревянные домики с удобствами на блок, круглогодичное кафе на 60 мест, летнее кафе на 70 мест, конно-прокатный пункт с 20 лошадьми.</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Турбаза «Мара» (стр.)</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250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0</w:t>
            </w:r>
          </w:p>
        </w:tc>
        <w:tc>
          <w:tcPr>
            <w:tcW w:w="1731" w:type="pct"/>
          </w:tcPr>
          <w:p w:rsidR="0068594C" w:rsidRPr="00D838C3" w:rsidRDefault="0068594C" w:rsidP="0068594C">
            <w:pPr>
              <w:spacing w:before="60" w:after="60"/>
              <w:rPr>
                <w:rFonts w:ascii="Arial" w:hAnsi="Arial" w:cs="Arial"/>
                <w:color w:val="000000" w:themeColor="text1"/>
                <w:sz w:val="20"/>
                <w:szCs w:val="20"/>
              </w:rPr>
            </w:pPr>
          </w:p>
        </w:tc>
      </w:tr>
      <w:tr w:rsidR="00D838C3" w:rsidRPr="00D838C3" w:rsidTr="0068594C">
        <w:trPr>
          <w:trHeight w:val="120"/>
        </w:trPr>
        <w:tc>
          <w:tcPr>
            <w:tcW w:w="385" w:type="pct"/>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p>
        </w:tc>
        <w:tc>
          <w:tcPr>
            <w:tcW w:w="1615" w:type="pct"/>
          </w:tcPr>
          <w:p w:rsidR="0068594C" w:rsidRPr="00D838C3" w:rsidRDefault="0068594C" w:rsidP="0068594C">
            <w:pPr>
              <w:pStyle w:val="21"/>
              <w:spacing w:before="60" w:after="60" w:line="240" w:lineRule="auto"/>
              <w:ind w:left="0"/>
              <w:jc w:val="right"/>
              <w:rPr>
                <w:rFonts w:ascii="Arial" w:hAnsi="Arial" w:cs="Arial"/>
                <w:b/>
                <w:color w:val="000000" w:themeColor="text1"/>
                <w:sz w:val="20"/>
                <w:szCs w:val="20"/>
              </w:rPr>
            </w:pPr>
            <w:r w:rsidRPr="00D838C3">
              <w:rPr>
                <w:rFonts w:ascii="Arial" w:hAnsi="Arial" w:cs="Arial"/>
                <w:b/>
                <w:color w:val="000000" w:themeColor="text1"/>
                <w:sz w:val="20"/>
                <w:szCs w:val="20"/>
              </w:rPr>
              <w:t>ИТОГО:</w:t>
            </w:r>
          </w:p>
        </w:tc>
        <w:tc>
          <w:tcPr>
            <w:tcW w:w="635" w:type="pct"/>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310</w:t>
            </w:r>
          </w:p>
        </w:tc>
        <w:tc>
          <w:tcPr>
            <w:tcW w:w="635" w:type="pct"/>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60</w:t>
            </w:r>
          </w:p>
        </w:tc>
        <w:tc>
          <w:tcPr>
            <w:tcW w:w="1731" w:type="pct"/>
          </w:tcPr>
          <w:p w:rsidR="0068594C" w:rsidRPr="00D838C3" w:rsidRDefault="0068594C" w:rsidP="0068594C">
            <w:pPr>
              <w:pStyle w:val="21"/>
              <w:spacing w:before="60" w:after="60" w:line="240" w:lineRule="auto"/>
              <w:ind w:left="0"/>
              <w:rPr>
                <w:rFonts w:ascii="Arial" w:hAnsi="Arial" w:cs="Arial"/>
                <w:color w:val="000000" w:themeColor="text1"/>
                <w:sz w:val="20"/>
                <w:szCs w:val="20"/>
              </w:rPr>
            </w:pPr>
          </w:p>
        </w:tc>
      </w:tr>
    </w:tbl>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Из Мары и тяготеющих к ней населённых пунктов Малокарачаевского района начинается семь традиционных туристических маршрутов по горам Карачаево-Черкесии, к природным достопримечательностям и памятникам природы:</w:t>
      </w:r>
    </w:p>
    <w:p w:rsidR="0068594C" w:rsidRPr="00D838C3" w:rsidRDefault="0068594C" w:rsidP="0068594C">
      <w:pPr>
        <w:pStyle w:val="21"/>
        <w:numPr>
          <w:ilvl w:val="0"/>
          <w:numId w:val="13"/>
        </w:numPr>
        <w:tabs>
          <w:tab w:val="left" w:pos="1260"/>
        </w:tabs>
        <w:spacing w:before="120" w:line="240" w:lineRule="auto"/>
        <w:jc w:val="both"/>
        <w:rPr>
          <w:color w:val="000000" w:themeColor="text1"/>
          <w:sz w:val="26"/>
          <w:szCs w:val="26"/>
        </w:rPr>
      </w:pPr>
      <w:r w:rsidRPr="00D838C3">
        <w:rPr>
          <w:color w:val="000000" w:themeColor="text1"/>
          <w:sz w:val="26"/>
          <w:szCs w:val="26"/>
        </w:rPr>
        <w:t>Рим-гора.</w:t>
      </w:r>
    </w:p>
    <w:p w:rsidR="0068594C" w:rsidRPr="00D838C3" w:rsidRDefault="0068594C" w:rsidP="0068594C">
      <w:pPr>
        <w:pStyle w:val="21"/>
        <w:numPr>
          <w:ilvl w:val="0"/>
          <w:numId w:val="13"/>
        </w:numPr>
        <w:tabs>
          <w:tab w:val="left" w:pos="1260"/>
        </w:tabs>
        <w:spacing w:before="120" w:line="240" w:lineRule="auto"/>
        <w:jc w:val="both"/>
        <w:rPr>
          <w:color w:val="000000" w:themeColor="text1"/>
          <w:sz w:val="26"/>
          <w:szCs w:val="26"/>
        </w:rPr>
      </w:pPr>
      <w:r w:rsidRPr="00D838C3">
        <w:rPr>
          <w:color w:val="000000" w:themeColor="text1"/>
          <w:sz w:val="26"/>
          <w:szCs w:val="26"/>
        </w:rPr>
        <w:t>Джинал.</w:t>
      </w:r>
    </w:p>
    <w:p w:rsidR="0068594C" w:rsidRPr="00D838C3" w:rsidRDefault="0068594C" w:rsidP="0068594C">
      <w:pPr>
        <w:pStyle w:val="21"/>
        <w:numPr>
          <w:ilvl w:val="0"/>
          <w:numId w:val="13"/>
        </w:numPr>
        <w:tabs>
          <w:tab w:val="left" w:pos="1260"/>
        </w:tabs>
        <w:spacing w:before="120" w:line="240" w:lineRule="auto"/>
        <w:jc w:val="both"/>
        <w:rPr>
          <w:color w:val="000000" w:themeColor="text1"/>
          <w:sz w:val="26"/>
          <w:szCs w:val="26"/>
        </w:rPr>
      </w:pPr>
      <w:r w:rsidRPr="00D838C3">
        <w:rPr>
          <w:color w:val="000000" w:themeColor="text1"/>
          <w:sz w:val="26"/>
          <w:szCs w:val="26"/>
        </w:rPr>
        <w:t>Долина нарзанов (на территории КБР).</w:t>
      </w:r>
    </w:p>
    <w:p w:rsidR="0068594C" w:rsidRPr="00D838C3" w:rsidRDefault="0068594C" w:rsidP="0068594C">
      <w:pPr>
        <w:pStyle w:val="21"/>
        <w:numPr>
          <w:ilvl w:val="0"/>
          <w:numId w:val="13"/>
        </w:numPr>
        <w:tabs>
          <w:tab w:val="left" w:pos="1260"/>
        </w:tabs>
        <w:spacing w:before="120" w:line="240" w:lineRule="auto"/>
        <w:jc w:val="both"/>
        <w:rPr>
          <w:color w:val="000000" w:themeColor="text1"/>
          <w:sz w:val="26"/>
          <w:szCs w:val="26"/>
        </w:rPr>
      </w:pPr>
      <w:r w:rsidRPr="00D838C3">
        <w:rPr>
          <w:color w:val="000000" w:themeColor="text1"/>
          <w:sz w:val="26"/>
          <w:szCs w:val="26"/>
        </w:rPr>
        <w:t>Шатжатмаз.</w:t>
      </w:r>
    </w:p>
    <w:p w:rsidR="0068594C" w:rsidRPr="00D838C3" w:rsidRDefault="0068594C" w:rsidP="0068594C">
      <w:pPr>
        <w:pStyle w:val="21"/>
        <w:numPr>
          <w:ilvl w:val="0"/>
          <w:numId w:val="13"/>
        </w:numPr>
        <w:tabs>
          <w:tab w:val="left" w:pos="1260"/>
        </w:tabs>
        <w:spacing w:before="120" w:line="240" w:lineRule="auto"/>
        <w:jc w:val="both"/>
        <w:rPr>
          <w:color w:val="000000" w:themeColor="text1"/>
          <w:sz w:val="26"/>
          <w:szCs w:val="26"/>
        </w:rPr>
      </w:pPr>
      <w:r w:rsidRPr="00D838C3">
        <w:rPr>
          <w:color w:val="000000" w:themeColor="text1"/>
          <w:sz w:val="26"/>
          <w:szCs w:val="26"/>
        </w:rPr>
        <w:t>Сталактитовая пещера.</w:t>
      </w:r>
    </w:p>
    <w:p w:rsidR="0068594C" w:rsidRPr="00D838C3" w:rsidRDefault="0068594C" w:rsidP="0068594C">
      <w:pPr>
        <w:pStyle w:val="21"/>
        <w:numPr>
          <w:ilvl w:val="0"/>
          <w:numId w:val="13"/>
        </w:numPr>
        <w:tabs>
          <w:tab w:val="left" w:pos="1260"/>
        </w:tabs>
        <w:spacing w:before="120" w:line="240" w:lineRule="auto"/>
        <w:jc w:val="both"/>
        <w:rPr>
          <w:color w:val="000000" w:themeColor="text1"/>
          <w:sz w:val="26"/>
          <w:szCs w:val="26"/>
        </w:rPr>
      </w:pPr>
      <w:r w:rsidRPr="00D838C3">
        <w:rPr>
          <w:color w:val="000000" w:themeColor="text1"/>
          <w:sz w:val="26"/>
          <w:szCs w:val="26"/>
        </w:rPr>
        <w:t>Бермамыт.</w:t>
      </w:r>
    </w:p>
    <w:p w:rsidR="0068594C" w:rsidRPr="00D838C3" w:rsidRDefault="0068594C" w:rsidP="0068594C">
      <w:pPr>
        <w:pStyle w:val="21"/>
        <w:numPr>
          <w:ilvl w:val="0"/>
          <w:numId w:val="13"/>
        </w:numPr>
        <w:tabs>
          <w:tab w:val="left" w:pos="1260"/>
        </w:tabs>
        <w:spacing w:before="120" w:line="240" w:lineRule="auto"/>
        <w:jc w:val="both"/>
        <w:rPr>
          <w:color w:val="000000" w:themeColor="text1"/>
          <w:sz w:val="26"/>
          <w:szCs w:val="26"/>
        </w:rPr>
      </w:pPr>
      <w:r w:rsidRPr="00D838C3">
        <w:rPr>
          <w:color w:val="000000" w:themeColor="text1"/>
          <w:sz w:val="26"/>
          <w:szCs w:val="26"/>
        </w:rPr>
        <w:t>Гуд-гора.</w:t>
      </w:r>
    </w:p>
    <w:p w:rsidR="0068594C" w:rsidRPr="00D838C3" w:rsidRDefault="0068594C" w:rsidP="0068594C">
      <w:pPr>
        <w:pStyle w:val="21"/>
        <w:spacing w:before="120" w:line="240" w:lineRule="auto"/>
        <w:ind w:left="0" w:firstLine="900"/>
        <w:jc w:val="both"/>
        <w:rPr>
          <w:b/>
          <w:color w:val="000000" w:themeColor="text1"/>
          <w:sz w:val="26"/>
          <w:szCs w:val="26"/>
        </w:rPr>
      </w:pPr>
    </w:p>
    <w:p w:rsidR="0068594C" w:rsidRPr="00D838C3" w:rsidRDefault="0068594C" w:rsidP="0068594C">
      <w:pPr>
        <w:pStyle w:val="21"/>
        <w:spacing w:before="120" w:line="240" w:lineRule="auto"/>
        <w:ind w:left="0" w:firstLine="900"/>
        <w:jc w:val="both"/>
        <w:rPr>
          <w:b/>
          <w:color w:val="000000" w:themeColor="text1"/>
          <w:sz w:val="26"/>
          <w:szCs w:val="26"/>
        </w:rPr>
      </w:pPr>
      <w:r w:rsidRPr="00D838C3">
        <w:rPr>
          <w:b/>
          <w:color w:val="000000" w:themeColor="text1"/>
          <w:sz w:val="26"/>
          <w:szCs w:val="26"/>
        </w:rPr>
        <w:t xml:space="preserve">РЦ «БОЛЬШАЯ ЛАБА» </w:t>
      </w:r>
      <w:r w:rsidRPr="00D838C3">
        <w:rPr>
          <w:color w:val="000000" w:themeColor="text1"/>
          <w:sz w:val="26"/>
          <w:szCs w:val="26"/>
        </w:rPr>
        <w:t>(формирующийся).</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jc w:val="both"/>
        <w:rPr>
          <w:color w:val="000000" w:themeColor="text1"/>
          <w:sz w:val="26"/>
          <w:szCs w:val="26"/>
        </w:rPr>
      </w:pPr>
      <w:r w:rsidRPr="00D838C3">
        <w:rPr>
          <w:noProof/>
          <w:color w:val="000000" w:themeColor="text1"/>
        </w:rPr>
        <w:drawing>
          <wp:anchor distT="0" distB="0" distL="114300" distR="114300" simplePos="0" relativeHeight="251683840" behindDoc="1" locked="0" layoutInCell="1" allowOverlap="1" wp14:anchorId="2084E3C7" wp14:editId="25231CB1">
            <wp:simplePos x="0" y="0"/>
            <wp:positionH relativeFrom="column">
              <wp:posOffset>567690</wp:posOffset>
            </wp:positionH>
            <wp:positionV relativeFrom="paragraph">
              <wp:posOffset>6350</wp:posOffset>
            </wp:positionV>
            <wp:extent cx="2152650" cy="4914900"/>
            <wp:effectExtent l="0" t="0" r="0" b="0"/>
            <wp:wrapThrough wrapText="largest">
              <wp:wrapPolygon edited="0">
                <wp:start x="0" y="0"/>
                <wp:lineTo x="0" y="21516"/>
                <wp:lineTo x="21409" y="21516"/>
                <wp:lineTo x="21409" y="0"/>
                <wp:lineTo x="0" y="0"/>
              </wp:wrapPolygon>
            </wp:wrapThrough>
            <wp:docPr id="77" name="Рисунок 77" descr="РЕКР_Б ЛА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РЕКР_Б ЛАБА"/>
                    <pic:cNvPicPr>
                      <a:picLocks noChangeAspect="1" noChangeArrowheads="1"/>
                    </pic:cNvPicPr>
                  </pic:nvPicPr>
                  <pic:blipFill>
                    <a:blip r:embed="rId118">
                      <a:extLst>
                        <a:ext uri="{28A0092B-C50C-407E-A947-70E740481C1C}">
                          <a14:useLocalDpi xmlns:a14="http://schemas.microsoft.com/office/drawing/2010/main" val="0"/>
                        </a:ext>
                      </a:extLst>
                    </a:blip>
                    <a:srcRect l="50308" t="-66" b="16136"/>
                    <a:stretch>
                      <a:fillRect/>
                    </a:stretch>
                  </pic:blipFill>
                  <pic:spPr bwMode="auto">
                    <a:xfrm>
                      <a:off x="0" y="0"/>
                      <a:ext cx="2152650" cy="4914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38C3">
        <w:rPr>
          <w:color w:val="000000" w:themeColor="text1"/>
          <w:sz w:val="26"/>
          <w:szCs w:val="26"/>
        </w:rPr>
        <w:t xml:space="preserve">Рекреационный центр «Большая Лаба» не входит в крупные рекреационные комплексы </w:t>
      </w:r>
      <w:r w:rsidR="00891E53" w:rsidRPr="00D838C3">
        <w:rPr>
          <w:color w:val="000000" w:themeColor="text1"/>
          <w:sz w:val="26"/>
          <w:szCs w:val="26"/>
        </w:rPr>
        <w:t>Республики</w:t>
      </w:r>
      <w:r w:rsidRPr="00D838C3">
        <w:rPr>
          <w:color w:val="000000" w:themeColor="text1"/>
          <w:sz w:val="26"/>
          <w:szCs w:val="26"/>
        </w:rPr>
        <w:t>. Это наименее развитый с точки зрения инфраструктуры рекреационный центр Карачаево-Черкесии.</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noProof/>
          <w:color w:val="000000" w:themeColor="text1"/>
        </w:rPr>
        <mc:AlternateContent>
          <mc:Choice Requires="wps">
            <w:drawing>
              <wp:anchor distT="0" distB="0" distL="114300" distR="114300" simplePos="0" relativeHeight="251685888" behindDoc="0" locked="0" layoutInCell="1" allowOverlap="1" wp14:anchorId="4F106C25" wp14:editId="4411A9F9">
                <wp:simplePos x="0" y="0"/>
                <wp:positionH relativeFrom="column">
                  <wp:posOffset>-548640</wp:posOffset>
                </wp:positionH>
                <wp:positionV relativeFrom="paragraph">
                  <wp:posOffset>1262380</wp:posOffset>
                </wp:positionV>
                <wp:extent cx="1485900" cy="914400"/>
                <wp:effectExtent l="718185" t="14605" r="15240" b="23495"/>
                <wp:wrapSquare wrapText="largest"/>
                <wp:docPr id="76" name="Выноска 1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85900" cy="914400"/>
                        </a:xfrm>
                        <a:prstGeom prst="borderCallout1">
                          <a:avLst>
                            <a:gd name="adj1" fmla="val 12500"/>
                            <a:gd name="adj2" fmla="val -5130"/>
                            <a:gd name="adj3" fmla="val 93542"/>
                            <a:gd name="adj4" fmla="val -42819"/>
                          </a:avLst>
                        </a:prstGeom>
                        <a:solidFill>
                          <a:srgbClr val="FFFFFF"/>
                        </a:solidFill>
                        <a:ln w="12700">
                          <a:solidFill>
                            <a:srgbClr val="000000"/>
                          </a:solidFill>
                          <a:miter lim="800000"/>
                          <a:headEnd/>
                          <a:tailEnd type="oval" w="med" len="med"/>
                        </a:ln>
                      </wps:spPr>
                      <wps:txbx>
                        <w:txbxContent>
                          <w:p w:rsidR="00891E53" w:rsidRPr="003A6BD4" w:rsidRDefault="00891E53" w:rsidP="0068594C">
                            <w:pPr>
                              <w:ind w:left="180"/>
                              <w:rPr>
                                <w:rFonts w:ascii="Arial" w:hAnsi="Arial" w:cs="Arial"/>
                                <w:b/>
                                <w:sz w:val="12"/>
                                <w:szCs w:val="12"/>
                              </w:rPr>
                            </w:pPr>
                          </w:p>
                          <w:p w:rsidR="00891E53" w:rsidRPr="003628C1" w:rsidRDefault="00891E53" w:rsidP="0068594C">
                            <w:pPr>
                              <w:ind w:left="180"/>
                              <w:rPr>
                                <w:rFonts w:ascii="Arial" w:hAnsi="Arial" w:cs="Arial"/>
                                <w:b/>
                                <w:sz w:val="22"/>
                                <w:szCs w:val="22"/>
                              </w:rPr>
                            </w:pPr>
                            <w:r w:rsidRPr="003628C1">
                              <w:rPr>
                                <w:rFonts w:ascii="Arial" w:hAnsi="Arial" w:cs="Arial"/>
                                <w:b/>
                                <w:sz w:val="22"/>
                                <w:szCs w:val="22"/>
                              </w:rPr>
                              <w:t>РЦ «</w:t>
                            </w:r>
                            <w:r>
                              <w:rPr>
                                <w:rFonts w:ascii="Arial" w:hAnsi="Arial" w:cs="Arial"/>
                                <w:b/>
                                <w:sz w:val="22"/>
                                <w:szCs w:val="22"/>
                              </w:rPr>
                              <w:t>БОЛЬШАЯ ЛАБА</w:t>
                            </w:r>
                            <w:r w:rsidRPr="003628C1">
                              <w:rPr>
                                <w:rFonts w:ascii="Arial" w:hAnsi="Arial" w:cs="Arial"/>
                                <w:b/>
                                <w:sz w:val="22"/>
                                <w:szCs w:val="22"/>
                              </w:rPr>
                              <w:t>»</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ёмкость </w:t>
                            </w:r>
                            <w:r>
                              <w:rPr>
                                <w:rFonts w:ascii="Arial" w:hAnsi="Arial" w:cs="Arial"/>
                                <w:b/>
                                <w:sz w:val="22"/>
                                <w:szCs w:val="22"/>
                              </w:rPr>
                              <w:t>340</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факт.исп. </w:t>
                            </w:r>
                            <w:r>
                              <w:rPr>
                                <w:rFonts w:ascii="Arial" w:hAnsi="Arial" w:cs="Arial"/>
                                <w:b/>
                                <w:sz w:val="22"/>
                                <w:szCs w:val="22"/>
                              </w:rPr>
                              <w:t>340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106C25" id="Выноска 1 76" o:spid="_x0000_s1071" type="#_x0000_t47" style="position:absolute;left:0;text-align:left;margin-left:-43.2pt;margin-top:99.4pt;width:117pt;height:1in;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" adj="-9249,20205,-1108,2700" strokeweight="1pt">
                <v:stroke startarrow="oval"/>
                <v:textbox>
                  <w:txbxContent>
                    <w:p w:rsidR="00891E53" w:rsidRPr="003A6BD4" w:rsidRDefault="00891E53" w:rsidP="0068594C">
                      <w:pPr>
                        <w:ind w:left="180"/>
                        <w:rPr>
                          <w:rFonts w:ascii="Arial" w:hAnsi="Arial" w:cs="Arial"/>
                          <w:b/>
                          <w:sz w:val="12"/>
                          <w:szCs w:val="12"/>
                        </w:rPr>
                      </w:pPr>
                    </w:p>
                    <w:p w:rsidR="00891E53" w:rsidRPr="003628C1" w:rsidRDefault="00891E53" w:rsidP="0068594C">
                      <w:pPr>
                        <w:ind w:left="180"/>
                        <w:rPr>
                          <w:rFonts w:ascii="Arial" w:hAnsi="Arial" w:cs="Arial"/>
                          <w:b/>
                          <w:sz w:val="22"/>
                          <w:szCs w:val="22"/>
                        </w:rPr>
                      </w:pPr>
                      <w:r w:rsidRPr="003628C1">
                        <w:rPr>
                          <w:rFonts w:ascii="Arial" w:hAnsi="Arial" w:cs="Arial"/>
                          <w:b/>
                          <w:sz w:val="22"/>
                          <w:szCs w:val="22"/>
                        </w:rPr>
                        <w:t>РЦ «</w:t>
                      </w:r>
                      <w:r>
                        <w:rPr>
                          <w:rFonts w:ascii="Arial" w:hAnsi="Arial" w:cs="Arial"/>
                          <w:b/>
                          <w:sz w:val="22"/>
                          <w:szCs w:val="22"/>
                        </w:rPr>
                        <w:t>БОЛЬШАЯ ЛАБА</w:t>
                      </w:r>
                      <w:r w:rsidRPr="003628C1">
                        <w:rPr>
                          <w:rFonts w:ascii="Arial" w:hAnsi="Arial" w:cs="Arial"/>
                          <w:b/>
                          <w:sz w:val="22"/>
                          <w:szCs w:val="22"/>
                        </w:rPr>
                        <w:t>»</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ёмкость </w:t>
                      </w:r>
                      <w:r>
                        <w:rPr>
                          <w:rFonts w:ascii="Arial" w:hAnsi="Arial" w:cs="Arial"/>
                          <w:b/>
                          <w:sz w:val="22"/>
                          <w:szCs w:val="22"/>
                        </w:rPr>
                        <w:t>340</w:t>
                      </w:r>
                    </w:p>
                    <w:p w:rsidR="00891E53" w:rsidRPr="003628C1" w:rsidRDefault="00891E53" w:rsidP="0068594C">
                      <w:pPr>
                        <w:ind w:firstLine="180"/>
                        <w:rPr>
                          <w:rFonts w:ascii="Arial" w:hAnsi="Arial" w:cs="Arial"/>
                          <w:b/>
                          <w:sz w:val="22"/>
                          <w:szCs w:val="22"/>
                        </w:rPr>
                      </w:pPr>
                      <w:r w:rsidRPr="003628C1">
                        <w:rPr>
                          <w:rFonts w:ascii="Arial" w:hAnsi="Arial" w:cs="Arial"/>
                          <w:b/>
                          <w:sz w:val="22"/>
                          <w:szCs w:val="22"/>
                        </w:rPr>
                        <w:t xml:space="preserve">факт.исп. </w:t>
                      </w:r>
                      <w:r>
                        <w:rPr>
                          <w:rFonts w:ascii="Arial" w:hAnsi="Arial" w:cs="Arial"/>
                          <w:b/>
                          <w:sz w:val="22"/>
                          <w:szCs w:val="22"/>
                        </w:rPr>
                        <w:t>340</w:t>
                      </w:r>
                    </w:p>
                  </w:txbxContent>
                </v:textbox>
                <o:callout v:ext="edit" minusy="t"/>
                <w10:wrap type="square" side="largest"/>
              </v:shape>
            </w:pict>
          </mc:Fallback>
        </mc:AlternateContent>
      </w:r>
      <w:r w:rsidRPr="00D838C3">
        <w:rPr>
          <w:color w:val="000000" w:themeColor="text1"/>
          <w:sz w:val="26"/>
          <w:szCs w:val="26"/>
        </w:rPr>
        <w:t>Верховья большой Лабы были известны людям с глубокой древности. Это подтверждается археологическими находками последних лет, обнаруженными на берегах Пхии. Ещё во времена нашествия скифов в пределы Малой Азии по перевальным тропам они несколько раз пересекали Главный хребет, выходили на Черноморское побережье и двигались дальше на восток. В верхнем течении Большой Лабы имеются известные с незапамятных времён перевальные пути, ведущие в древнюю Колхиду.</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Освоение верховий Большой Лабы началось в 30-х годах XX в. с началом проведения лесозаготовительных работ в этом районе. Тогда же возник первый рабочий посёлок Загедан, где жили лесорубы и их семьи. Позднее образовались посёлки Дамхурц, Пхия, Закан. Посёлок Загедан был центральным в верховьях Большой Лабы, здесь находились районная библиотека, школа, сельский клуб, пекарня, магазин и больница на 12 коек. В период бурного развития туризма в СССР эти районы привлекали многочисленных туристов. Перевал Дамхурц был одним из наиболее популярных на Кавказе, через него шла тропа к озеру Рица и далее к Черноморскому побережью.</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У впадения Дамхурца в Большую Лабу находятся два спортивно-оздоровительных лагеря, принадлежащие Пятигорскому лингвистическому университету и Пятигорской ДЮСШ № 1.</w:t>
      </w:r>
    </w:p>
    <w:tbl>
      <w:tblPr>
        <w:tblpPr w:leftFromText="180" w:rightFromText="180" w:vertAnchor="text" w:horzAnchor="margin" w:tblpY="2139"/>
        <w:tblOverlap w:val="never"/>
        <w:tblW w:w="0" w:type="auto"/>
        <w:tblLook w:val="0000" w:firstRow="0" w:lastRow="0" w:firstColumn="0" w:lastColumn="0" w:noHBand="0" w:noVBand="0"/>
      </w:tblPr>
      <w:tblGrid>
        <w:gridCol w:w="9720"/>
      </w:tblGrid>
      <w:tr w:rsidR="00D838C3" w:rsidRPr="00D838C3" w:rsidTr="0068594C">
        <w:trPr>
          <w:trHeight w:val="6649"/>
        </w:trPr>
        <w:tc>
          <w:tcPr>
            <w:tcW w:w="9786" w:type="dxa"/>
          </w:tcPr>
          <w:p w:rsidR="0068594C" w:rsidRPr="00D838C3" w:rsidRDefault="0068594C" w:rsidP="0068594C">
            <w:pPr>
              <w:pStyle w:val="21"/>
              <w:spacing w:before="120" w:line="240" w:lineRule="auto"/>
              <w:ind w:left="0"/>
              <w:jc w:val="right"/>
              <w:rPr>
                <w:color w:val="000000" w:themeColor="text1"/>
                <w:sz w:val="26"/>
                <w:szCs w:val="26"/>
              </w:rPr>
            </w:pPr>
            <w:r w:rsidRPr="00D838C3">
              <w:rPr>
                <w:noProof/>
                <w:color w:val="000000" w:themeColor="text1"/>
              </w:rPr>
              <w:drawing>
                <wp:inline distT="0" distB="0" distL="0" distR="0" wp14:anchorId="74B289D3" wp14:editId="005E51BA">
                  <wp:extent cx="6055995" cy="4330700"/>
                  <wp:effectExtent l="0" t="0" r="1905" b="0"/>
                  <wp:docPr id="6" name="Рисунок 6" descr="Лаштр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7" descr="Лаштрак"/>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55995" cy="4330700"/>
                          </a:xfrm>
                          <a:prstGeom prst="rect">
                            <a:avLst/>
                          </a:prstGeom>
                          <a:noFill/>
                          <a:ln>
                            <a:noFill/>
                          </a:ln>
                        </pic:spPr>
                      </pic:pic>
                    </a:graphicData>
                  </a:graphic>
                </wp:inline>
              </w:drawing>
            </w:r>
          </w:p>
        </w:tc>
      </w:tr>
      <w:tr w:rsidR="00D838C3" w:rsidRPr="00D838C3" w:rsidTr="0068594C">
        <w:trPr>
          <w:trHeight w:val="330"/>
        </w:trPr>
        <w:tc>
          <w:tcPr>
            <w:tcW w:w="9786" w:type="dxa"/>
          </w:tcPr>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13.2.9.</w:t>
            </w:r>
          </w:p>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 xml:space="preserve">Общий вид </w:t>
            </w:r>
            <w:r w:rsidR="007A2D67" w:rsidRPr="00D838C3">
              <w:rPr>
                <w:rFonts w:ascii="Arial" w:hAnsi="Arial" w:cs="Arial"/>
                <w:b/>
                <w:i/>
                <w:color w:val="000000" w:themeColor="text1"/>
                <w:sz w:val="20"/>
                <w:szCs w:val="20"/>
              </w:rPr>
              <w:t>на Кислые источники</w:t>
            </w:r>
          </w:p>
          <w:p w:rsidR="007A2D67" w:rsidRPr="00D838C3" w:rsidRDefault="007A2D67" w:rsidP="0068594C">
            <w:pPr>
              <w:pStyle w:val="21"/>
              <w:spacing w:after="0" w:line="240" w:lineRule="auto"/>
              <w:ind w:left="0"/>
              <w:jc w:val="center"/>
              <w:rPr>
                <w:color w:val="000000" w:themeColor="text1"/>
                <w:sz w:val="26"/>
                <w:szCs w:val="26"/>
              </w:rPr>
            </w:pPr>
          </w:p>
        </w:tc>
      </w:tr>
    </w:tbl>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w:t>
      </w:r>
      <w:smartTag w:uri="urn:schemas-microsoft-com:office:smarttags" w:element="metricconverter">
        <w:smartTagPr>
          <w:attr w:name="ProductID" w:val="15 км"/>
        </w:smartTagPr>
        <w:r w:rsidRPr="00D838C3">
          <w:rPr>
            <w:color w:val="000000" w:themeColor="text1"/>
            <w:sz w:val="26"/>
            <w:szCs w:val="26"/>
          </w:rPr>
          <w:t>15 км</w:t>
        </w:r>
      </w:smartTag>
      <w:r w:rsidRPr="00D838C3">
        <w:rPr>
          <w:color w:val="000000" w:themeColor="text1"/>
          <w:sz w:val="26"/>
          <w:szCs w:val="26"/>
        </w:rPr>
        <w:t xml:space="preserve">. от посёлка Пхия, последнего в верховьях Большой Лабы населённого пункта, в долине одного из притоков Лабы, речки Лаштрак (в переводе Кислая), в шести километрах от устья имеется группа минеральных источников, отличающихся высоким содержанием углекислоты. Здесь на площади около </w:t>
      </w:r>
      <w:smartTag w:uri="urn:schemas-microsoft-com:office:smarttags" w:element="metricconverter">
        <w:smartTagPr>
          <w:attr w:name="ProductID" w:val="20 м2"/>
        </w:smartTagPr>
        <w:r w:rsidRPr="00D838C3">
          <w:rPr>
            <w:color w:val="000000" w:themeColor="text1"/>
            <w:sz w:val="26"/>
            <w:szCs w:val="26"/>
          </w:rPr>
          <w:t>20 м</w:t>
        </w:r>
        <w:r w:rsidRPr="00D838C3">
          <w:rPr>
            <w:color w:val="000000" w:themeColor="text1"/>
            <w:sz w:val="26"/>
            <w:szCs w:val="26"/>
            <w:vertAlign w:val="superscript"/>
          </w:rPr>
          <w:t>2</w:t>
        </w:r>
      </w:smartTag>
      <w:r w:rsidRPr="00D838C3">
        <w:rPr>
          <w:color w:val="000000" w:themeColor="text1"/>
          <w:sz w:val="26"/>
          <w:szCs w:val="26"/>
        </w:rPr>
        <w:t xml:space="preserve"> из недр земли выходят на поверхность 17 различных минеральных источников, отличающихся друг от друга по химическому составу и температуре. </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Летом здесь разбиваются палаточные городки, населённые желающими исцелиться. Принято считать, что нарзаны Лаштрака исцеляют от многих болезней, отчего многие посетители этих мест ездят сюда из года в год, получая облегчение. Состав источников определялся разновременными исследованиями начиная с 1950-х гг. Однако до настоящего времени источники Пхии не изучены до конца и не определены методы лечения ими.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Сведения об основных рекреационных учреждениях, расположенных в долине Большой Лабы, представлены в таблице 13.2.9.</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after="0" w:line="240" w:lineRule="auto"/>
        <w:ind w:left="7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13.2.9.</w:t>
      </w:r>
    </w:p>
    <w:p w:rsidR="0068594C" w:rsidRPr="00D838C3" w:rsidRDefault="0068594C" w:rsidP="0068594C">
      <w:pPr>
        <w:pStyle w:val="21"/>
        <w:spacing w:after="0" w:line="240" w:lineRule="auto"/>
        <w:ind w:left="72"/>
        <w:jc w:val="right"/>
        <w:rPr>
          <w:rFonts w:ascii="Arial" w:hAnsi="Arial" w:cs="Arial"/>
          <w:b/>
          <w:i/>
          <w:color w:val="000000" w:themeColor="text1"/>
          <w:sz w:val="20"/>
          <w:szCs w:val="20"/>
        </w:rPr>
      </w:pPr>
      <w:r w:rsidRPr="00D838C3">
        <w:rPr>
          <w:rFonts w:ascii="Arial" w:hAnsi="Arial" w:cs="Arial"/>
          <w:b/>
          <w:i/>
          <w:color w:val="000000" w:themeColor="text1"/>
          <w:sz w:val="20"/>
          <w:szCs w:val="20"/>
        </w:rPr>
        <w:t>Рекреационные учреждения, расположенные в районе Большой Лабы</w:t>
      </w:r>
      <w:r w:rsidRPr="00D838C3">
        <w:rPr>
          <w:rFonts w:ascii="Arial" w:hAnsi="Arial" w:cs="Arial"/>
          <w:color w:val="000000" w:themeColor="text1"/>
          <w:sz w:val="20"/>
          <w:szCs w:val="20"/>
        </w:rPr>
        <w:footnoteReference w:id="23"/>
      </w:r>
      <w:r w:rsidRPr="00D838C3">
        <w:rPr>
          <w:rFonts w:ascii="Arial" w:hAnsi="Arial" w:cs="Arial"/>
          <w:b/>
          <w:i/>
          <w:color w:val="000000" w:themeColor="text1"/>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8"/>
        <w:gridCol w:w="3136"/>
        <w:gridCol w:w="1233"/>
        <w:gridCol w:w="1233"/>
        <w:gridCol w:w="3360"/>
      </w:tblGrid>
      <w:tr w:rsidR="00D838C3" w:rsidRPr="00D838C3" w:rsidTr="0068594C">
        <w:trPr>
          <w:trHeight w:val="120"/>
          <w:tblHeader/>
        </w:trPr>
        <w:tc>
          <w:tcPr>
            <w:tcW w:w="38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 п/п</w:t>
            </w:r>
          </w:p>
        </w:tc>
        <w:tc>
          <w:tcPr>
            <w:tcW w:w="161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Наименование</w:t>
            </w:r>
          </w:p>
        </w:tc>
        <w:tc>
          <w:tcPr>
            <w:tcW w:w="1270"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Вместимость</w:t>
            </w:r>
          </w:p>
        </w:tc>
        <w:tc>
          <w:tcPr>
            <w:tcW w:w="1730"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Краткое описание</w:t>
            </w:r>
          </w:p>
        </w:tc>
      </w:tr>
      <w:tr w:rsidR="00D838C3" w:rsidRPr="00D838C3" w:rsidTr="0068594C">
        <w:trPr>
          <w:trHeight w:val="120"/>
          <w:tblHeader/>
        </w:trPr>
        <w:tc>
          <w:tcPr>
            <w:tcW w:w="38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p>
        </w:tc>
        <w:tc>
          <w:tcPr>
            <w:tcW w:w="1615"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rPr>
                <w:rFonts w:ascii="Arial" w:hAnsi="Arial" w:cs="Arial"/>
                <w:b/>
                <w:color w:val="000000" w:themeColor="text1"/>
                <w:sz w:val="20"/>
                <w:szCs w:val="20"/>
              </w:rPr>
            </w:pPr>
          </w:p>
        </w:tc>
        <w:tc>
          <w:tcPr>
            <w:tcW w:w="63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По проекту</w:t>
            </w:r>
          </w:p>
        </w:tc>
        <w:tc>
          <w:tcPr>
            <w:tcW w:w="63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Факти-чески</w:t>
            </w:r>
          </w:p>
        </w:tc>
        <w:tc>
          <w:tcPr>
            <w:tcW w:w="1730"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pStyle w:val="21"/>
              <w:spacing w:before="60" w:after="60" w:line="240" w:lineRule="auto"/>
              <w:ind w:left="0"/>
              <w:rPr>
                <w:rFonts w:ascii="Arial" w:hAnsi="Arial" w:cs="Arial"/>
                <w:b/>
                <w:i/>
                <w:color w:val="000000" w:themeColor="text1"/>
                <w:sz w:val="20"/>
                <w:szCs w:val="20"/>
              </w:rPr>
            </w:pPr>
          </w:p>
        </w:tc>
      </w:tr>
      <w:tr w:rsidR="00D838C3" w:rsidRPr="00D838C3" w:rsidTr="0068594C">
        <w:trPr>
          <w:trHeight w:val="120"/>
        </w:trPr>
        <w:tc>
          <w:tcPr>
            <w:tcW w:w="385" w:type="pct"/>
            <w:tcBorders>
              <w:top w:val="single" w:sz="12" w:space="0" w:color="auto"/>
            </w:tcBorders>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1615" w:type="pct"/>
            <w:tcBorders>
              <w:top w:val="single" w:sz="12" w:space="0" w:color="auto"/>
            </w:tcBorders>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Дамхурц</w:t>
            </w:r>
          </w:p>
        </w:tc>
        <w:tc>
          <w:tcPr>
            <w:tcW w:w="635" w:type="pct"/>
            <w:tcBorders>
              <w:top w:val="single" w:sz="12" w:space="0" w:color="auto"/>
            </w:tcBorders>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180</w:t>
            </w:r>
          </w:p>
        </w:tc>
        <w:tc>
          <w:tcPr>
            <w:tcW w:w="635" w:type="pct"/>
            <w:tcBorders>
              <w:top w:val="single" w:sz="12" w:space="0" w:color="auto"/>
            </w:tcBorders>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180</w:t>
            </w:r>
          </w:p>
        </w:tc>
        <w:tc>
          <w:tcPr>
            <w:tcW w:w="1730" w:type="pct"/>
            <w:tcBorders>
              <w:top w:val="single" w:sz="12" w:space="0" w:color="auto"/>
            </w:tcBorders>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База отдыха Пятигорского лингвистического института</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Рожкао (Комбат)</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50</w:t>
            </w:r>
          </w:p>
        </w:tc>
        <w:tc>
          <w:tcPr>
            <w:tcW w:w="1730"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База отдыха, недавно отреставрирована и предлагает широкий спектр туристических услуг. Владеет летним палаточным лагерем в районе Кислых источников</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Азиатский</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1730"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База отдыха</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Грушевая поляна</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60</w:t>
            </w:r>
          </w:p>
        </w:tc>
        <w:tc>
          <w:tcPr>
            <w:tcW w:w="1730"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База отдыха Южно-Российского технического университета (г.Новочеркасск)</w:t>
            </w:r>
          </w:p>
        </w:tc>
      </w:tr>
      <w:tr w:rsidR="00D838C3" w:rsidRPr="00D838C3" w:rsidTr="0068594C">
        <w:trPr>
          <w:trHeight w:val="120"/>
        </w:trPr>
        <w:tc>
          <w:tcPr>
            <w:tcW w:w="38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1615"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Спорт школа</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c>
          <w:tcPr>
            <w:tcW w:w="635" w:type="pct"/>
          </w:tcPr>
          <w:p w:rsidR="0068594C" w:rsidRPr="00D838C3" w:rsidRDefault="0068594C" w:rsidP="0068594C">
            <w:pPr>
              <w:spacing w:before="60" w:after="60"/>
              <w:jc w:val="center"/>
              <w:rPr>
                <w:rFonts w:ascii="Arial" w:hAnsi="Arial" w:cs="Arial"/>
                <w:color w:val="000000" w:themeColor="text1"/>
                <w:sz w:val="20"/>
                <w:szCs w:val="20"/>
              </w:rPr>
            </w:pPr>
            <w:r w:rsidRPr="00D838C3">
              <w:rPr>
                <w:rFonts w:ascii="Arial" w:hAnsi="Arial" w:cs="Arial"/>
                <w:color w:val="000000" w:themeColor="text1"/>
                <w:sz w:val="20"/>
                <w:szCs w:val="20"/>
              </w:rPr>
              <w:t>20</w:t>
            </w:r>
          </w:p>
        </w:tc>
        <w:tc>
          <w:tcPr>
            <w:tcW w:w="1730" w:type="pct"/>
          </w:tcPr>
          <w:p w:rsidR="0068594C" w:rsidRPr="00D838C3" w:rsidRDefault="0068594C" w:rsidP="0068594C">
            <w:pPr>
              <w:spacing w:before="60" w:after="60"/>
              <w:rPr>
                <w:rFonts w:ascii="Arial" w:hAnsi="Arial" w:cs="Arial"/>
                <w:color w:val="000000" w:themeColor="text1"/>
                <w:sz w:val="20"/>
                <w:szCs w:val="20"/>
              </w:rPr>
            </w:pPr>
            <w:r w:rsidRPr="00D838C3">
              <w:rPr>
                <w:rFonts w:ascii="Arial" w:hAnsi="Arial" w:cs="Arial"/>
                <w:color w:val="000000" w:themeColor="text1"/>
                <w:sz w:val="20"/>
                <w:szCs w:val="20"/>
              </w:rPr>
              <w:t>Турбаза ДЮСШ г.Пятигорска. Расположена в селе Дамхурц.</w:t>
            </w:r>
          </w:p>
        </w:tc>
      </w:tr>
      <w:tr w:rsidR="00D838C3" w:rsidRPr="00D838C3" w:rsidTr="0068594C">
        <w:trPr>
          <w:trHeight w:val="120"/>
        </w:trPr>
        <w:tc>
          <w:tcPr>
            <w:tcW w:w="385" w:type="pct"/>
          </w:tcPr>
          <w:p w:rsidR="0068594C" w:rsidRPr="00D838C3" w:rsidRDefault="0068594C" w:rsidP="0068594C">
            <w:pPr>
              <w:pStyle w:val="21"/>
              <w:spacing w:before="60" w:after="60" w:line="240" w:lineRule="auto"/>
              <w:ind w:left="0"/>
              <w:jc w:val="center"/>
              <w:rPr>
                <w:rFonts w:ascii="Arial" w:hAnsi="Arial" w:cs="Arial"/>
                <w:color w:val="000000" w:themeColor="text1"/>
                <w:sz w:val="20"/>
                <w:szCs w:val="20"/>
              </w:rPr>
            </w:pPr>
          </w:p>
        </w:tc>
        <w:tc>
          <w:tcPr>
            <w:tcW w:w="1615" w:type="pct"/>
          </w:tcPr>
          <w:p w:rsidR="0068594C" w:rsidRPr="00D838C3" w:rsidRDefault="0068594C" w:rsidP="0068594C">
            <w:pPr>
              <w:pStyle w:val="21"/>
              <w:spacing w:before="60" w:after="60" w:line="240" w:lineRule="auto"/>
              <w:ind w:left="0"/>
              <w:jc w:val="right"/>
              <w:rPr>
                <w:rFonts w:ascii="Arial" w:hAnsi="Arial" w:cs="Arial"/>
                <w:b/>
                <w:color w:val="000000" w:themeColor="text1"/>
                <w:sz w:val="20"/>
                <w:szCs w:val="20"/>
              </w:rPr>
            </w:pPr>
            <w:r w:rsidRPr="00D838C3">
              <w:rPr>
                <w:rFonts w:ascii="Arial" w:hAnsi="Arial" w:cs="Arial"/>
                <w:b/>
                <w:color w:val="000000" w:themeColor="text1"/>
                <w:sz w:val="20"/>
                <w:szCs w:val="20"/>
              </w:rPr>
              <w:t>ИТОГО:</w:t>
            </w:r>
          </w:p>
        </w:tc>
        <w:tc>
          <w:tcPr>
            <w:tcW w:w="635" w:type="pct"/>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340</w:t>
            </w:r>
          </w:p>
        </w:tc>
        <w:tc>
          <w:tcPr>
            <w:tcW w:w="635" w:type="pct"/>
          </w:tcPr>
          <w:p w:rsidR="0068594C" w:rsidRPr="00D838C3" w:rsidRDefault="0068594C" w:rsidP="0068594C">
            <w:pPr>
              <w:pStyle w:val="21"/>
              <w:spacing w:before="60" w:after="60" w:line="240" w:lineRule="auto"/>
              <w:ind w:left="0"/>
              <w:jc w:val="center"/>
              <w:rPr>
                <w:rFonts w:ascii="Arial" w:hAnsi="Arial" w:cs="Arial"/>
                <w:b/>
                <w:color w:val="000000" w:themeColor="text1"/>
                <w:sz w:val="20"/>
                <w:szCs w:val="20"/>
              </w:rPr>
            </w:pPr>
            <w:r w:rsidRPr="00D838C3">
              <w:rPr>
                <w:rFonts w:ascii="Arial" w:hAnsi="Arial" w:cs="Arial"/>
                <w:b/>
                <w:color w:val="000000" w:themeColor="text1"/>
                <w:sz w:val="20"/>
                <w:szCs w:val="20"/>
              </w:rPr>
              <w:t>340</w:t>
            </w:r>
          </w:p>
        </w:tc>
        <w:tc>
          <w:tcPr>
            <w:tcW w:w="1730" w:type="pct"/>
          </w:tcPr>
          <w:p w:rsidR="0068594C" w:rsidRPr="00D838C3" w:rsidRDefault="0068594C" w:rsidP="0068594C">
            <w:pPr>
              <w:pStyle w:val="21"/>
              <w:spacing w:before="60" w:after="60" w:line="240" w:lineRule="auto"/>
              <w:ind w:left="0"/>
              <w:rPr>
                <w:rFonts w:ascii="Arial" w:hAnsi="Arial" w:cs="Arial"/>
                <w:color w:val="000000" w:themeColor="text1"/>
                <w:sz w:val="20"/>
                <w:szCs w:val="20"/>
              </w:rPr>
            </w:pPr>
          </w:p>
        </w:tc>
      </w:tr>
    </w:tbl>
    <w:p w:rsidR="0068594C" w:rsidRPr="00D838C3" w:rsidRDefault="0068594C" w:rsidP="0068594C">
      <w:pPr>
        <w:rPr>
          <w:vanish/>
          <w:color w:val="000000" w:themeColor="text1"/>
        </w:rPr>
      </w:pPr>
    </w:p>
    <w:tbl>
      <w:tblPr>
        <w:tblpPr w:leftFromText="180" w:rightFromText="180" w:vertAnchor="text" w:horzAnchor="margin" w:tblpY="976"/>
        <w:tblOverlap w:val="never"/>
        <w:tblW w:w="0" w:type="auto"/>
        <w:tblLook w:val="0000" w:firstRow="0" w:lastRow="0" w:firstColumn="0" w:lastColumn="0" w:noHBand="0" w:noVBand="0"/>
      </w:tblPr>
      <w:tblGrid>
        <w:gridCol w:w="7014"/>
      </w:tblGrid>
      <w:tr w:rsidR="00D838C3" w:rsidRPr="00D838C3" w:rsidTr="0068594C">
        <w:trPr>
          <w:trHeight w:val="5039"/>
        </w:trPr>
        <w:tc>
          <w:tcPr>
            <w:tcW w:w="7014" w:type="dxa"/>
          </w:tcPr>
          <w:p w:rsidR="0068594C" w:rsidRPr="00D838C3" w:rsidRDefault="0068594C" w:rsidP="0068594C">
            <w:pPr>
              <w:pStyle w:val="21"/>
              <w:spacing w:before="120" w:line="240" w:lineRule="auto"/>
              <w:ind w:left="0"/>
              <w:jc w:val="right"/>
              <w:rPr>
                <w:color w:val="000000" w:themeColor="text1"/>
                <w:sz w:val="26"/>
                <w:szCs w:val="26"/>
              </w:rPr>
            </w:pPr>
            <w:r w:rsidRPr="00D838C3">
              <w:rPr>
                <w:noProof/>
                <w:color w:val="000000" w:themeColor="text1"/>
              </w:rPr>
              <w:drawing>
                <wp:inline distT="0" distB="0" distL="0" distR="0" wp14:anchorId="3D71F99A" wp14:editId="58816927">
                  <wp:extent cx="4312920" cy="3234690"/>
                  <wp:effectExtent l="0" t="0" r="0" b="3810"/>
                  <wp:docPr id="5" name="Рисунок 5" descr="дорога Рожкао - дамхур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8" descr="дорога Рожкао - дамхурц"/>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312920" cy="3234690"/>
                          </a:xfrm>
                          <a:prstGeom prst="rect">
                            <a:avLst/>
                          </a:prstGeom>
                          <a:noFill/>
                          <a:ln>
                            <a:noFill/>
                          </a:ln>
                        </pic:spPr>
                      </pic:pic>
                    </a:graphicData>
                  </a:graphic>
                </wp:inline>
              </w:drawing>
            </w:r>
          </w:p>
        </w:tc>
      </w:tr>
      <w:tr w:rsidR="00D838C3" w:rsidRPr="00D838C3" w:rsidTr="0068594C">
        <w:trPr>
          <w:trHeight w:val="330"/>
        </w:trPr>
        <w:tc>
          <w:tcPr>
            <w:tcW w:w="7014" w:type="dxa"/>
          </w:tcPr>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13.2.10.</w:t>
            </w:r>
          </w:p>
          <w:p w:rsidR="0068594C" w:rsidRPr="00D838C3" w:rsidRDefault="0068594C" w:rsidP="0068594C">
            <w:pPr>
              <w:pStyle w:val="21"/>
              <w:spacing w:after="0" w:line="240" w:lineRule="auto"/>
              <w:ind w:left="0"/>
              <w:jc w:val="center"/>
              <w:rPr>
                <w:color w:val="000000" w:themeColor="text1"/>
                <w:sz w:val="26"/>
                <w:szCs w:val="26"/>
              </w:rPr>
            </w:pPr>
            <w:r w:rsidRPr="00D838C3">
              <w:rPr>
                <w:rFonts w:ascii="Arial" w:hAnsi="Arial" w:cs="Arial"/>
                <w:b/>
                <w:i/>
                <w:color w:val="000000" w:themeColor="text1"/>
                <w:sz w:val="20"/>
                <w:szCs w:val="20"/>
              </w:rPr>
              <w:t xml:space="preserve">Дорога на Пхию на участке Рожкао - Дамхурц. </w:t>
            </w:r>
          </w:p>
        </w:tc>
      </w:tr>
    </w:tbl>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настоящее время основным фактором, тормозящим развитие курорта является полное отсутствие доступных автодорог. Единственное транспортное средство для этого района – грузовики-вездеходы. Доставка туристов в район Пхии из Курджиново занимает около шести часов. В разное время разрабатывались различные проекты строительства автодороги вдоль реки Большая Лаба с последующим выходом в район озера Рица (в советское время) или с выходом в район Кардывач (после распада СССР и объявления независимости Грузии). Прокладка дороги в этой местности упирается в множество нерешённых проблем как технического свойства, так и экологических, поскольку часть предполагаемой трассы должна пройти через территорию Кавказского биосферного заповедника. В настоящее время в отечественной практике отсутствует опыт строительства и, что более важно, эксплуатации высокоскоростных автодорог, проложенных на особо охраняемых природных территориях.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Отсутствие автодороги несомненно тормозит развитие этого района </w:t>
      </w:r>
      <w:r w:rsidR="00891E53" w:rsidRPr="00D838C3">
        <w:rPr>
          <w:color w:val="000000" w:themeColor="text1"/>
          <w:sz w:val="26"/>
          <w:szCs w:val="26"/>
        </w:rPr>
        <w:t>Республики</w:t>
      </w:r>
      <w:r w:rsidRPr="00D838C3">
        <w:rPr>
          <w:color w:val="000000" w:themeColor="text1"/>
          <w:sz w:val="26"/>
          <w:szCs w:val="26"/>
        </w:rPr>
        <w:t xml:space="preserve">, но большинством приезжающих сюда оно же признаётся главной причиной, по которой это место притягивает к себе такое количество туристов. Именно благодаря отсутствию современных путей сообщения район Большой Лабы остаётся одним из немногих уголков девственного кавказского леса. </w:t>
      </w:r>
    </w:p>
    <w:p w:rsidR="0068594C" w:rsidRPr="00D838C3" w:rsidRDefault="0068594C" w:rsidP="0068594C">
      <w:pPr>
        <w:pStyle w:val="3"/>
        <w:numPr>
          <w:ilvl w:val="1"/>
          <w:numId w:val="3"/>
        </w:numPr>
        <w:spacing w:after="240"/>
        <w:rPr>
          <w:rFonts w:ascii="Times New Roman" w:hAnsi="Times New Roman" w:cs="Times New Roman"/>
          <w:color w:val="000000" w:themeColor="text1"/>
        </w:rPr>
      </w:pPr>
      <w:bookmarkStart w:id="412" w:name="_Toc215499724"/>
      <w:r w:rsidRPr="00D838C3">
        <w:rPr>
          <w:rFonts w:ascii="Times New Roman" w:hAnsi="Times New Roman" w:cs="Times New Roman"/>
          <w:color w:val="000000" w:themeColor="text1"/>
        </w:rPr>
        <w:t>Отдельные рекреационные объекты</w:t>
      </w:r>
      <w:bookmarkEnd w:id="412"/>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Помимо описанных в п.13.2. рекреационных комплексов, на территории </w:t>
      </w:r>
      <w:r w:rsidR="00891E53" w:rsidRPr="00D838C3">
        <w:rPr>
          <w:color w:val="000000" w:themeColor="text1"/>
          <w:sz w:val="26"/>
          <w:szCs w:val="26"/>
        </w:rPr>
        <w:t>Республики</w:t>
      </w:r>
      <w:r w:rsidRPr="00D838C3">
        <w:rPr>
          <w:color w:val="000000" w:themeColor="text1"/>
          <w:sz w:val="26"/>
          <w:szCs w:val="26"/>
        </w:rPr>
        <w:t xml:space="preserve"> находится несколько отдельных рекреационных объектов, также являющихся неотъемлемой частью рекреационного комплекса </w:t>
      </w:r>
      <w:r w:rsidR="00891E53" w:rsidRPr="00D838C3">
        <w:rPr>
          <w:color w:val="000000" w:themeColor="text1"/>
          <w:sz w:val="26"/>
          <w:szCs w:val="26"/>
        </w:rPr>
        <w:t>Республики</w:t>
      </w:r>
      <w:r w:rsidRPr="00D838C3">
        <w:rPr>
          <w:color w:val="000000" w:themeColor="text1"/>
          <w:sz w:val="26"/>
          <w:szCs w:val="26"/>
        </w:rPr>
        <w:t xml:space="preserve"> в целом. </w:t>
      </w:r>
    </w:p>
    <w:tbl>
      <w:tblPr>
        <w:tblpPr w:leftFromText="180" w:rightFromText="180" w:vertAnchor="text" w:horzAnchor="margin" w:tblpXSpec="right" w:tblpY="611"/>
        <w:tblOverlap w:val="never"/>
        <w:tblW w:w="0" w:type="auto"/>
        <w:tblLook w:val="0000" w:firstRow="0" w:lastRow="0" w:firstColumn="0" w:lastColumn="0" w:noHBand="0" w:noVBand="0"/>
      </w:tblPr>
      <w:tblGrid>
        <w:gridCol w:w="7014"/>
      </w:tblGrid>
      <w:tr w:rsidR="00D838C3" w:rsidRPr="00D838C3" w:rsidTr="0068594C">
        <w:trPr>
          <w:trHeight w:val="5039"/>
        </w:trPr>
        <w:tc>
          <w:tcPr>
            <w:tcW w:w="7014" w:type="dxa"/>
          </w:tcPr>
          <w:p w:rsidR="0068594C" w:rsidRPr="00D838C3" w:rsidRDefault="0068594C" w:rsidP="0068594C">
            <w:pPr>
              <w:pStyle w:val="21"/>
              <w:spacing w:before="120" w:line="240" w:lineRule="auto"/>
              <w:ind w:left="0"/>
              <w:jc w:val="right"/>
              <w:rPr>
                <w:color w:val="000000" w:themeColor="text1"/>
                <w:sz w:val="26"/>
                <w:szCs w:val="26"/>
              </w:rPr>
            </w:pPr>
            <w:r w:rsidRPr="00D838C3">
              <w:rPr>
                <w:noProof/>
                <w:color w:val="000000" w:themeColor="text1"/>
              </w:rPr>
              <w:drawing>
                <wp:inline distT="0" distB="0" distL="0" distR="0" wp14:anchorId="77ABEE15" wp14:editId="19D99192">
                  <wp:extent cx="4312920" cy="3234690"/>
                  <wp:effectExtent l="0" t="0" r="0" b="3810"/>
                  <wp:docPr id="4" name="Рисунок 4" descr="Адиюх-пал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9" descr="Адиюх-палас"/>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312920" cy="3234690"/>
                          </a:xfrm>
                          <a:prstGeom prst="rect">
                            <a:avLst/>
                          </a:prstGeom>
                          <a:noFill/>
                          <a:ln>
                            <a:noFill/>
                          </a:ln>
                        </pic:spPr>
                      </pic:pic>
                    </a:graphicData>
                  </a:graphic>
                </wp:inline>
              </w:drawing>
            </w:r>
          </w:p>
        </w:tc>
      </w:tr>
      <w:tr w:rsidR="00D838C3" w:rsidRPr="00D838C3" w:rsidTr="0068594C">
        <w:trPr>
          <w:trHeight w:val="330"/>
        </w:trPr>
        <w:tc>
          <w:tcPr>
            <w:tcW w:w="7014" w:type="dxa"/>
          </w:tcPr>
          <w:p w:rsidR="0068594C" w:rsidRPr="00D838C3" w:rsidRDefault="0068594C" w:rsidP="0068594C">
            <w:pPr>
              <w:pStyle w:val="21"/>
              <w:spacing w:after="0" w:line="240" w:lineRule="auto"/>
              <w:ind w:left="0"/>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13.3.1.</w:t>
            </w:r>
          </w:p>
          <w:p w:rsidR="0068594C" w:rsidRPr="00D838C3" w:rsidRDefault="0068594C" w:rsidP="0068594C">
            <w:pPr>
              <w:pStyle w:val="21"/>
              <w:spacing w:after="0" w:line="240" w:lineRule="auto"/>
              <w:ind w:left="0"/>
              <w:jc w:val="center"/>
              <w:rPr>
                <w:color w:val="000000" w:themeColor="text1"/>
                <w:sz w:val="26"/>
                <w:szCs w:val="26"/>
              </w:rPr>
            </w:pPr>
            <w:r w:rsidRPr="00D838C3">
              <w:rPr>
                <w:rFonts w:ascii="Arial" w:hAnsi="Arial" w:cs="Arial"/>
                <w:b/>
                <w:i/>
                <w:color w:val="000000" w:themeColor="text1"/>
                <w:sz w:val="20"/>
                <w:szCs w:val="20"/>
              </w:rPr>
              <w:t xml:space="preserve">Общий вид на комплекс «Адиюх-Пэлас». </w:t>
            </w:r>
          </w:p>
        </w:tc>
      </w:tr>
    </w:tbl>
    <w:p w:rsidR="0068594C" w:rsidRPr="00D838C3" w:rsidRDefault="0068594C" w:rsidP="0068594C">
      <w:pPr>
        <w:pStyle w:val="21"/>
        <w:spacing w:before="120" w:line="240" w:lineRule="auto"/>
        <w:ind w:left="0" w:firstLine="900"/>
        <w:jc w:val="both"/>
        <w:rPr>
          <w:b/>
          <w:color w:val="000000" w:themeColor="text1"/>
          <w:sz w:val="26"/>
          <w:szCs w:val="26"/>
        </w:rPr>
      </w:pPr>
      <w:r w:rsidRPr="00D838C3">
        <w:rPr>
          <w:b/>
          <w:color w:val="000000" w:themeColor="text1"/>
          <w:sz w:val="26"/>
          <w:szCs w:val="26"/>
        </w:rPr>
        <w:t>Гостинично-оздоровительный центр «Адиюх-Пэлас».</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Расположен на южной окраине аула Хабез на месте бывшего пионерского лагеря. Включает в себя капитальный комплекс с оздоровительным и спа-центром на левом берегу р.Зеленчук, коттедж на правом берегу на опушке леса, озеленённую территорию. Вместимость комплекса 88 мест. Это гостиница высокой ценовой категории (4 звезды).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Непосредственно рядом, на правом берегу р.М.Зеленчук, расположено Адиюхское городище. Жизнь на городище существовала с IV по XII вв. Городище состоит из тройного ряда укреплений с напольной стороны. Там же расположен ещё один памятник – башня Адиюх, связанный с нартской легендой.</w:t>
      </w:r>
    </w:p>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120" w:line="240" w:lineRule="auto"/>
        <w:ind w:left="0" w:firstLine="900"/>
        <w:jc w:val="both"/>
        <w:rPr>
          <w:b/>
          <w:color w:val="000000" w:themeColor="text1"/>
          <w:sz w:val="26"/>
          <w:szCs w:val="26"/>
        </w:rPr>
      </w:pPr>
      <w:r w:rsidRPr="00D838C3">
        <w:rPr>
          <w:b/>
          <w:color w:val="000000" w:themeColor="text1"/>
          <w:sz w:val="26"/>
          <w:szCs w:val="26"/>
        </w:rPr>
        <w:t>Рекреационные объекты Карачаевска.</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Карачаевск традиционно считается воротами горного Карачая. Отсюда начинаются дороги в Домбай, Учкулан, Мару, несколько севернее – поворот на Архыз.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Это второй по величине и значимости город Карачаево-Черкесии. Карачаевск является административным центром курортного комплекса </w:t>
      </w:r>
      <w:r w:rsidR="00891E53" w:rsidRPr="00D838C3">
        <w:rPr>
          <w:color w:val="000000" w:themeColor="text1"/>
          <w:sz w:val="26"/>
          <w:szCs w:val="26"/>
        </w:rPr>
        <w:t>Республики</w:t>
      </w:r>
      <w:r w:rsidRPr="00D838C3">
        <w:rPr>
          <w:color w:val="000000" w:themeColor="text1"/>
          <w:sz w:val="26"/>
          <w:szCs w:val="26"/>
        </w:rPr>
        <w:t>. Ему подчиняются и Теберда, и Домбай.</w:t>
      </w:r>
    </w:p>
    <w:tbl>
      <w:tblPr>
        <w:tblpPr w:leftFromText="180" w:rightFromText="180" w:vertAnchor="text" w:tblpX="-72" w:tblpY="1"/>
        <w:tblOverlap w:val="never"/>
        <w:tblW w:w="9648" w:type="dxa"/>
        <w:tblLayout w:type="fixed"/>
        <w:tblLook w:val="0000" w:firstRow="0" w:lastRow="0" w:firstColumn="0" w:lastColumn="0" w:noHBand="0" w:noVBand="0"/>
      </w:tblPr>
      <w:tblGrid>
        <w:gridCol w:w="4824"/>
        <w:gridCol w:w="4824"/>
      </w:tblGrid>
      <w:tr w:rsidR="00D838C3" w:rsidRPr="00D838C3" w:rsidTr="0068594C">
        <w:trPr>
          <w:trHeight w:val="3422"/>
        </w:trPr>
        <w:tc>
          <w:tcPr>
            <w:tcW w:w="4824" w:type="dxa"/>
            <w:vAlign w:val="center"/>
          </w:tcPr>
          <w:p w:rsidR="0068594C" w:rsidRPr="00D838C3" w:rsidRDefault="0068594C" w:rsidP="0068594C">
            <w:pPr>
              <w:pStyle w:val="21"/>
              <w:spacing w:before="120" w:line="240" w:lineRule="auto"/>
              <w:ind w:left="0"/>
              <w:jc w:val="center"/>
              <w:rPr>
                <w:color w:val="000000" w:themeColor="text1"/>
                <w:sz w:val="26"/>
                <w:szCs w:val="26"/>
              </w:rPr>
            </w:pPr>
            <w:r w:rsidRPr="00D838C3">
              <w:rPr>
                <w:noProof/>
                <w:color w:val="000000" w:themeColor="text1"/>
              </w:rPr>
              <w:drawing>
                <wp:inline distT="0" distB="0" distL="0" distR="0" wp14:anchorId="4AB23DEB" wp14:editId="32FE3CD5">
                  <wp:extent cx="2898775" cy="2173605"/>
                  <wp:effectExtent l="0" t="0" r="0" b="0"/>
                  <wp:docPr id="3" name="Рисунок 3" descr="Карачаевс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0" descr="Карачаевск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98775" cy="2173605"/>
                          </a:xfrm>
                          <a:prstGeom prst="rect">
                            <a:avLst/>
                          </a:prstGeom>
                          <a:noFill/>
                          <a:ln>
                            <a:noFill/>
                          </a:ln>
                        </pic:spPr>
                      </pic:pic>
                    </a:graphicData>
                  </a:graphic>
                </wp:inline>
              </w:drawing>
            </w:r>
          </w:p>
        </w:tc>
        <w:tc>
          <w:tcPr>
            <w:tcW w:w="4824" w:type="dxa"/>
            <w:vAlign w:val="center"/>
          </w:tcPr>
          <w:p w:rsidR="0068594C" w:rsidRPr="00D838C3" w:rsidRDefault="0068594C" w:rsidP="0068594C">
            <w:pPr>
              <w:pStyle w:val="21"/>
              <w:spacing w:before="120" w:line="240" w:lineRule="auto"/>
              <w:ind w:left="0" w:firstLine="72"/>
              <w:jc w:val="center"/>
              <w:rPr>
                <w:color w:val="000000" w:themeColor="text1"/>
                <w:sz w:val="26"/>
                <w:szCs w:val="26"/>
              </w:rPr>
            </w:pPr>
            <w:r w:rsidRPr="00D838C3">
              <w:rPr>
                <w:noProof/>
                <w:color w:val="000000" w:themeColor="text1"/>
              </w:rPr>
              <w:drawing>
                <wp:inline distT="0" distB="0" distL="0" distR="0" wp14:anchorId="5E7096C3" wp14:editId="20549973">
                  <wp:extent cx="2872740" cy="2156460"/>
                  <wp:effectExtent l="0" t="0" r="3810" b="0"/>
                  <wp:docPr id="2" name="Рисунок 2" descr="Карачаевс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1" descr="Карачаевск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72740" cy="2156460"/>
                          </a:xfrm>
                          <a:prstGeom prst="rect">
                            <a:avLst/>
                          </a:prstGeom>
                          <a:noFill/>
                          <a:ln>
                            <a:noFill/>
                          </a:ln>
                        </pic:spPr>
                      </pic:pic>
                    </a:graphicData>
                  </a:graphic>
                </wp:inline>
              </w:drawing>
            </w:r>
          </w:p>
        </w:tc>
      </w:tr>
      <w:tr w:rsidR="00D838C3" w:rsidRPr="00D838C3" w:rsidTr="0068594C">
        <w:trPr>
          <w:trHeight w:val="116"/>
        </w:trPr>
        <w:tc>
          <w:tcPr>
            <w:tcW w:w="9648" w:type="dxa"/>
            <w:gridSpan w:val="2"/>
          </w:tcPr>
          <w:p w:rsidR="0068594C" w:rsidRPr="00D838C3" w:rsidRDefault="0068594C" w:rsidP="0068594C">
            <w:pPr>
              <w:pStyle w:val="21"/>
              <w:spacing w:after="0" w:line="240" w:lineRule="auto"/>
              <w:ind w:left="72"/>
              <w:jc w:val="center"/>
              <w:rPr>
                <w:rFonts w:ascii="Arial" w:hAnsi="Arial" w:cs="Arial"/>
                <w:b/>
                <w:i/>
                <w:color w:val="000000" w:themeColor="text1"/>
                <w:sz w:val="20"/>
                <w:szCs w:val="20"/>
              </w:rPr>
            </w:pPr>
            <w:r w:rsidRPr="00D838C3">
              <w:rPr>
                <w:rFonts w:ascii="Arial" w:hAnsi="Arial" w:cs="Arial"/>
                <w:b/>
                <w:i/>
                <w:color w:val="000000" w:themeColor="text1"/>
                <w:sz w:val="20"/>
                <w:szCs w:val="20"/>
              </w:rPr>
              <w:t>Рис. 13.3.1.</w:t>
            </w:r>
          </w:p>
          <w:p w:rsidR="0068594C" w:rsidRPr="00D838C3" w:rsidRDefault="0068594C" w:rsidP="007A2D67">
            <w:pPr>
              <w:pStyle w:val="21"/>
              <w:spacing w:after="0" w:line="240" w:lineRule="auto"/>
              <w:ind w:left="72"/>
              <w:jc w:val="center"/>
              <w:rPr>
                <w:rFonts w:ascii="Arial" w:hAnsi="Arial" w:cs="Arial"/>
                <w:b/>
                <w:i/>
                <w:color w:val="000000" w:themeColor="text1"/>
                <w:sz w:val="20"/>
                <w:szCs w:val="20"/>
              </w:rPr>
            </w:pPr>
            <w:r w:rsidRPr="00D838C3">
              <w:rPr>
                <w:rFonts w:ascii="Arial" w:hAnsi="Arial" w:cs="Arial"/>
                <w:b/>
                <w:i/>
                <w:color w:val="000000" w:themeColor="text1"/>
                <w:sz w:val="20"/>
                <w:szCs w:val="20"/>
              </w:rPr>
              <w:t>Виды центра г.</w:t>
            </w:r>
            <w:r w:rsidR="007A2D67" w:rsidRPr="00D838C3">
              <w:rPr>
                <w:rFonts w:ascii="Arial" w:hAnsi="Arial" w:cs="Arial"/>
                <w:b/>
                <w:i/>
                <w:color w:val="000000" w:themeColor="text1"/>
                <w:sz w:val="20"/>
                <w:szCs w:val="20"/>
              </w:rPr>
              <w:t xml:space="preserve"> </w:t>
            </w:r>
            <w:r w:rsidRPr="00D838C3">
              <w:rPr>
                <w:rFonts w:ascii="Arial" w:hAnsi="Arial" w:cs="Arial"/>
                <w:b/>
                <w:i/>
                <w:color w:val="000000" w:themeColor="text1"/>
                <w:sz w:val="20"/>
                <w:szCs w:val="20"/>
              </w:rPr>
              <w:t xml:space="preserve">Карачаевска. </w:t>
            </w:r>
          </w:p>
          <w:p w:rsidR="007A2D67" w:rsidRPr="00D838C3" w:rsidRDefault="007A2D67" w:rsidP="007A2D67">
            <w:pPr>
              <w:pStyle w:val="21"/>
              <w:spacing w:after="0" w:line="240" w:lineRule="auto"/>
              <w:ind w:left="72"/>
              <w:jc w:val="center"/>
              <w:rPr>
                <w:color w:val="000000" w:themeColor="text1"/>
                <w:sz w:val="26"/>
                <w:szCs w:val="26"/>
              </w:rPr>
            </w:pPr>
          </w:p>
        </w:tc>
      </w:tr>
    </w:tbl>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Здесь умеренно мягкий климат, обилие солнечных дней, тёплая, малоснежная зима, лето нежаркое и мягкая осень. Среднегодовая температура +8 градусов, средняя температура зимы -2,2 градуса.. По количеству солнечных дней Карачаевск занимает одно из первых мест на Кавказе. Благодаря горам город защищён от ветров и туманов. Конечная точка водораздела между Кубанью и Тебердой, гора Комсомольская, делит город на две части и является географическим центром города.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Идея создать на пустом месте город – новую столицу карачаевцев появилась во второй половине 1920-х гг. Первоначально Карачаевск назывался «Город Микояна» (Микоян-Шахар). Его благоустройству уделялось большое внимание. Столица Карачая строилась как самый современный город. 7 ноября </w:t>
      </w:r>
      <w:smartTag w:uri="urn:schemas-microsoft-com:office:smarttags" w:element="metricconverter">
        <w:smartTagPr>
          <w:attr w:name="ProductID" w:val="1927 г"/>
        </w:smartTagPr>
        <w:r w:rsidRPr="00D838C3">
          <w:rPr>
            <w:color w:val="000000" w:themeColor="text1"/>
            <w:sz w:val="26"/>
            <w:szCs w:val="26"/>
          </w:rPr>
          <w:t>1927 г</w:t>
        </w:r>
      </w:smartTag>
      <w:r w:rsidRPr="00D838C3">
        <w:rPr>
          <w:color w:val="000000" w:themeColor="text1"/>
          <w:sz w:val="26"/>
          <w:szCs w:val="26"/>
        </w:rPr>
        <w:t xml:space="preserve">. состоялось торжественное открытие города. Празднество длилось несколько дней. После депортации карачаевского народа город был переименован в Клухори. После возвращения карачаевцев из ссылки в </w:t>
      </w:r>
      <w:smartTag w:uri="urn:schemas-microsoft-com:office:smarttags" w:element="metricconverter">
        <w:smartTagPr>
          <w:attr w:name="ProductID" w:val="1957 г"/>
        </w:smartTagPr>
        <w:r w:rsidRPr="00D838C3">
          <w:rPr>
            <w:color w:val="000000" w:themeColor="text1"/>
            <w:sz w:val="26"/>
            <w:szCs w:val="26"/>
          </w:rPr>
          <w:t>1957 г</w:t>
        </w:r>
      </w:smartTag>
      <w:r w:rsidRPr="00D838C3">
        <w:rPr>
          <w:color w:val="000000" w:themeColor="text1"/>
          <w:sz w:val="26"/>
          <w:szCs w:val="26"/>
        </w:rPr>
        <w:t xml:space="preserve">. город был переименован в Карачаевск.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Сам по себе Карачаевск не играет роли рекреационного центра. Он лишь перераспределяет потоки рекреантов, следующие в направлении гор и служит для кратковременной остановки туристов. Здесь нет ни одной гостиницы, но в существовании рекреационного комплекса </w:t>
      </w:r>
      <w:r w:rsidR="00891E53" w:rsidRPr="00D838C3">
        <w:rPr>
          <w:color w:val="000000" w:themeColor="text1"/>
          <w:sz w:val="26"/>
          <w:szCs w:val="26"/>
        </w:rPr>
        <w:t>Республики</w:t>
      </w:r>
      <w:r w:rsidRPr="00D838C3">
        <w:rPr>
          <w:color w:val="000000" w:themeColor="text1"/>
          <w:sz w:val="26"/>
          <w:szCs w:val="26"/>
        </w:rPr>
        <w:t xml:space="preserve"> он играет большую роль. Особый интерес представляют собой находящиеся в окрестностях города памятники истории, культуры и природы.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i/>
          <w:color w:val="000000" w:themeColor="text1"/>
          <w:sz w:val="26"/>
          <w:szCs w:val="26"/>
        </w:rPr>
        <w:t>Красногорская крепость.</w:t>
      </w:r>
      <w:r w:rsidRPr="00D838C3">
        <w:rPr>
          <w:color w:val="000000" w:themeColor="text1"/>
          <w:sz w:val="26"/>
          <w:szCs w:val="26"/>
        </w:rPr>
        <w:t xml:space="preserve"> Расположена на окраине станицы Красногорской, где находятся развалины сторожевой башни с массивными стенами из камня и узкими бойницами.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i/>
          <w:color w:val="000000" w:themeColor="text1"/>
          <w:sz w:val="26"/>
          <w:szCs w:val="26"/>
        </w:rPr>
        <w:t>Музей защитникам перевалов Кавказа</w:t>
      </w:r>
      <w:r w:rsidRPr="00D838C3">
        <w:rPr>
          <w:color w:val="000000" w:themeColor="text1"/>
          <w:sz w:val="26"/>
          <w:szCs w:val="26"/>
        </w:rPr>
        <w:t>, преградившим гитлеровцам в 1942-43 гг. путь в Закавказье, расположен в ауле Кумыш на трассе, ведущей в Домбай. Это традиционный пункт остановки экскурсионных автобусов, следующих в горы.</w:t>
      </w:r>
    </w:p>
    <w:p w:rsidR="0068594C" w:rsidRPr="00D838C3" w:rsidRDefault="00C9744F" w:rsidP="0068594C">
      <w:pPr>
        <w:pStyle w:val="21"/>
        <w:spacing w:before="120" w:line="240" w:lineRule="auto"/>
        <w:ind w:left="0" w:firstLine="900"/>
        <w:jc w:val="both"/>
        <w:rPr>
          <w:color w:val="000000" w:themeColor="text1"/>
          <w:sz w:val="26"/>
          <w:szCs w:val="26"/>
        </w:rPr>
      </w:pPr>
      <w:hyperlink r:id="rId124" w:tgtFrame="_blank" w:history="1">
        <w:r w:rsidR="0068594C" w:rsidRPr="00D838C3">
          <w:rPr>
            <w:i/>
            <w:color w:val="000000" w:themeColor="text1"/>
            <w:sz w:val="26"/>
            <w:szCs w:val="26"/>
          </w:rPr>
          <w:t>Хумаринское городище</w:t>
        </w:r>
      </w:hyperlink>
      <w:r w:rsidR="0068594C" w:rsidRPr="00D838C3">
        <w:rPr>
          <w:color w:val="000000" w:themeColor="text1"/>
          <w:sz w:val="26"/>
          <w:szCs w:val="26"/>
        </w:rPr>
        <w:t xml:space="preserve"> расположено на противоположном берегу Кубани недалеко от селения Хумара. Общая площадь городища – </w:t>
      </w:r>
      <w:smartTag w:uri="urn:schemas-microsoft-com:office:smarttags" w:element="metricconverter">
        <w:smartTagPr>
          <w:attr w:name="ProductID" w:val="40 га"/>
        </w:smartTagPr>
        <w:r w:rsidR="0068594C" w:rsidRPr="00D838C3">
          <w:rPr>
            <w:color w:val="000000" w:themeColor="text1"/>
            <w:sz w:val="26"/>
            <w:szCs w:val="26"/>
          </w:rPr>
          <w:t>40 га</w:t>
        </w:r>
      </w:smartTag>
      <w:r w:rsidR="0068594C" w:rsidRPr="00D838C3">
        <w:rPr>
          <w:color w:val="000000" w:themeColor="text1"/>
          <w:sz w:val="26"/>
          <w:szCs w:val="26"/>
        </w:rPr>
        <w:t xml:space="preserve">, с трёх сторон оно неприступно и окружено мощной стеной, имеющей высоту до </w:t>
      </w:r>
      <w:smartTag w:uri="urn:schemas-microsoft-com:office:smarttags" w:element="metricconverter">
        <w:smartTagPr>
          <w:attr w:name="ProductID" w:val="6 м"/>
        </w:smartTagPr>
        <w:r w:rsidR="0068594C" w:rsidRPr="00D838C3">
          <w:rPr>
            <w:color w:val="000000" w:themeColor="text1"/>
            <w:sz w:val="26"/>
            <w:szCs w:val="26"/>
          </w:rPr>
          <w:t>6 м</w:t>
        </w:r>
      </w:smartTag>
      <w:r w:rsidR="0068594C" w:rsidRPr="00D838C3">
        <w:rPr>
          <w:color w:val="000000" w:themeColor="text1"/>
          <w:sz w:val="26"/>
          <w:szCs w:val="26"/>
        </w:rPr>
        <w:t xml:space="preserve">. Стена окружена двенадцатью башнями, в настоящее время они имеют вид округлых курганообразных возвышений. Во времена аланского царства, здесь располагался большой город-крепость. Он был не только важным стратегическим пунктом античности и раннего средневековья, но и центром ремёсел и торговли. Хумаринское городище – это аланский город-крепость Схимар, о котором упоминают византийские, грузинские и русские источники IX-X вв.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На </w:t>
      </w:r>
      <w:r w:rsidRPr="00D838C3">
        <w:rPr>
          <w:i/>
          <w:color w:val="000000" w:themeColor="text1"/>
          <w:sz w:val="26"/>
          <w:szCs w:val="26"/>
        </w:rPr>
        <w:t>горе Тамара</w:t>
      </w:r>
      <w:r w:rsidRPr="00D838C3">
        <w:rPr>
          <w:color w:val="000000" w:themeColor="text1"/>
          <w:sz w:val="26"/>
          <w:szCs w:val="26"/>
        </w:rPr>
        <w:t xml:space="preserve"> находится ещё одно городище. Дорога к городу на Тамаре была вымощена по всей длине, она огибала гору и выводила к поселению и каменной башне (VIII-XI вв.). Историки полагают, что население города составляло около 8 тыс. человек. Теперь же от него остались лишь городище и в верховьях ущелья Шубшурук некрополь.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В </w:t>
      </w:r>
      <w:smartTag w:uri="urn:schemas-microsoft-com:office:smarttags" w:element="metricconverter">
        <w:smartTagPr>
          <w:attr w:name="ProductID" w:val="7 км"/>
        </w:smartTagPr>
        <w:r w:rsidRPr="00D838C3">
          <w:rPr>
            <w:color w:val="000000" w:themeColor="text1"/>
            <w:sz w:val="26"/>
            <w:szCs w:val="26"/>
          </w:rPr>
          <w:t>7 км</w:t>
        </w:r>
      </w:smartTag>
      <w:r w:rsidRPr="00D838C3">
        <w:rPr>
          <w:color w:val="000000" w:themeColor="text1"/>
          <w:sz w:val="26"/>
          <w:szCs w:val="26"/>
        </w:rPr>
        <w:t xml:space="preserve"> от </w:t>
      </w:r>
      <w:hyperlink r:id="rId125" w:history="1">
        <w:r w:rsidRPr="00D838C3">
          <w:rPr>
            <w:color w:val="000000" w:themeColor="text1"/>
            <w:sz w:val="26"/>
            <w:szCs w:val="26"/>
          </w:rPr>
          <w:t>Карачаевска</w:t>
        </w:r>
      </w:hyperlink>
      <w:r w:rsidRPr="00D838C3">
        <w:rPr>
          <w:color w:val="000000" w:themeColor="text1"/>
          <w:sz w:val="26"/>
          <w:szCs w:val="26"/>
        </w:rPr>
        <w:t xml:space="preserve"> над высится </w:t>
      </w:r>
      <w:hyperlink r:id="rId126" w:tgtFrame="_blank" w:history="1">
        <w:r w:rsidRPr="00D838C3">
          <w:rPr>
            <w:i/>
            <w:color w:val="000000" w:themeColor="text1"/>
            <w:sz w:val="26"/>
            <w:szCs w:val="26"/>
          </w:rPr>
          <w:t>гора Чуана (Шоана)</w:t>
        </w:r>
      </w:hyperlink>
      <w:r w:rsidRPr="00D838C3">
        <w:rPr>
          <w:color w:val="000000" w:themeColor="text1"/>
          <w:sz w:val="26"/>
          <w:szCs w:val="26"/>
        </w:rPr>
        <w:t xml:space="preserve">. На южном отроге горы расположен храм Георгия Победоносца, построенный аланами в IX-X в. Вокруг храма в средневековье располагалось городище и постройки мужского монастыря. Ещё одна достопримечательность этого места – роща красного дерева (тис ягодный), высаженная монахами на самой макушке Чуаны. По периметру центральной части скала опоясана многочисленными могильниками VIII-XII вв., представляющими собой обширные глубокие пещеры, выбитые в исключительно твёрдом вулканическом базальте. Снаружи усыпальницы закрывались каменной стеной и облицовывались известковым раствором. В совокупности с храмом, скальными гробницами, остатками городища и реликтовым лесом, скала является единым историко-культурным и природным комплексом. </w:t>
      </w:r>
    </w:p>
    <w:p w:rsidR="0068594C" w:rsidRPr="00D838C3" w:rsidRDefault="0068594C" w:rsidP="0068594C">
      <w:pPr>
        <w:pStyle w:val="21"/>
        <w:spacing w:before="120" w:line="240" w:lineRule="auto"/>
        <w:ind w:left="0" w:firstLine="900"/>
        <w:jc w:val="both"/>
        <w:rPr>
          <w:b/>
          <w:color w:val="000000" w:themeColor="text1"/>
          <w:sz w:val="26"/>
          <w:szCs w:val="26"/>
        </w:rPr>
      </w:pPr>
      <w:r w:rsidRPr="00D838C3">
        <w:rPr>
          <w:b/>
          <w:color w:val="000000" w:themeColor="text1"/>
          <w:sz w:val="26"/>
          <w:szCs w:val="26"/>
        </w:rPr>
        <w:t xml:space="preserve">Долина Аксаута.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Находится между долинами Теберды и Б.Зеленчука. Здесь расположено село Хасаут-Греческое, которое основали греческие беженцы из Турции в 1864г. После окончания депортации карачаевского народа здесь поселились многие карачаевцы. Выше по течению р.Аксаут расположено покинутое селение Красный Карачай.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Рекреационные учреждения, расположенные в долине, в настоящее время в большинстве своём брошены и не действуют. В самой долине много заброшенных рудников и шахт. Из долины Аксаута начинаются 4 маршрута в сторону достопримечательных природных мест:</w:t>
      </w:r>
    </w:p>
    <w:p w:rsidR="0068594C" w:rsidRPr="00D838C3" w:rsidRDefault="0068594C" w:rsidP="0068594C">
      <w:pPr>
        <w:pStyle w:val="21"/>
        <w:numPr>
          <w:ilvl w:val="0"/>
          <w:numId w:val="15"/>
        </w:numPr>
        <w:spacing w:before="120" w:line="240" w:lineRule="auto"/>
        <w:jc w:val="both"/>
        <w:rPr>
          <w:color w:val="000000" w:themeColor="text1"/>
          <w:sz w:val="26"/>
          <w:szCs w:val="26"/>
        </w:rPr>
      </w:pPr>
      <w:r w:rsidRPr="00D838C3">
        <w:rPr>
          <w:color w:val="000000" w:themeColor="text1"/>
          <w:sz w:val="26"/>
          <w:szCs w:val="26"/>
        </w:rPr>
        <w:t>Озеро Кыныр-Чат.</w:t>
      </w:r>
    </w:p>
    <w:p w:rsidR="0068594C" w:rsidRPr="00D838C3" w:rsidRDefault="0068594C" w:rsidP="0068594C">
      <w:pPr>
        <w:pStyle w:val="21"/>
        <w:numPr>
          <w:ilvl w:val="0"/>
          <w:numId w:val="15"/>
        </w:numPr>
        <w:spacing w:before="120" w:line="240" w:lineRule="auto"/>
        <w:jc w:val="both"/>
        <w:rPr>
          <w:color w:val="000000" w:themeColor="text1"/>
          <w:sz w:val="26"/>
          <w:szCs w:val="26"/>
        </w:rPr>
      </w:pPr>
      <w:r w:rsidRPr="00D838C3">
        <w:rPr>
          <w:color w:val="000000" w:themeColor="text1"/>
          <w:sz w:val="26"/>
          <w:szCs w:val="26"/>
        </w:rPr>
        <w:t>Уллу-Чучхур.</w:t>
      </w:r>
    </w:p>
    <w:p w:rsidR="0068594C" w:rsidRPr="00D838C3" w:rsidRDefault="0068594C" w:rsidP="0068594C">
      <w:pPr>
        <w:pStyle w:val="21"/>
        <w:numPr>
          <w:ilvl w:val="0"/>
          <w:numId w:val="15"/>
        </w:numPr>
        <w:spacing w:before="120" w:line="240" w:lineRule="auto"/>
        <w:jc w:val="both"/>
        <w:rPr>
          <w:color w:val="000000" w:themeColor="text1"/>
          <w:sz w:val="26"/>
          <w:szCs w:val="26"/>
        </w:rPr>
      </w:pPr>
      <w:r w:rsidRPr="00D838C3">
        <w:rPr>
          <w:color w:val="000000" w:themeColor="text1"/>
          <w:sz w:val="26"/>
          <w:szCs w:val="26"/>
        </w:rPr>
        <w:t>Перевал Халега</w:t>
      </w:r>
    </w:p>
    <w:p w:rsidR="0068594C" w:rsidRPr="00D838C3" w:rsidRDefault="0068594C" w:rsidP="0068594C">
      <w:pPr>
        <w:pStyle w:val="21"/>
        <w:numPr>
          <w:ilvl w:val="0"/>
          <w:numId w:val="15"/>
        </w:numPr>
        <w:spacing w:before="120" w:line="240" w:lineRule="auto"/>
        <w:jc w:val="both"/>
        <w:rPr>
          <w:color w:val="000000" w:themeColor="text1"/>
          <w:sz w:val="26"/>
          <w:szCs w:val="26"/>
        </w:rPr>
      </w:pPr>
      <w:r w:rsidRPr="00D838C3">
        <w:rPr>
          <w:color w:val="000000" w:themeColor="text1"/>
          <w:sz w:val="26"/>
          <w:szCs w:val="26"/>
        </w:rPr>
        <w:t xml:space="preserve">На Бадукские озёра. </w:t>
      </w:r>
    </w:p>
    <w:p w:rsidR="0068594C" w:rsidRPr="00D838C3" w:rsidRDefault="0068594C" w:rsidP="0068594C">
      <w:pPr>
        <w:pStyle w:val="21"/>
        <w:spacing w:before="120" w:line="240" w:lineRule="auto"/>
        <w:jc w:val="both"/>
        <w:rPr>
          <w:color w:val="000000" w:themeColor="text1"/>
          <w:sz w:val="26"/>
          <w:szCs w:val="26"/>
        </w:rPr>
      </w:pPr>
    </w:p>
    <w:p w:rsidR="0068594C" w:rsidRPr="00D838C3" w:rsidRDefault="0068594C" w:rsidP="0068594C">
      <w:pPr>
        <w:pStyle w:val="21"/>
        <w:spacing w:before="120" w:line="240" w:lineRule="auto"/>
        <w:ind w:left="0" w:firstLine="900"/>
        <w:jc w:val="both"/>
        <w:rPr>
          <w:b/>
          <w:color w:val="000000" w:themeColor="text1"/>
          <w:sz w:val="26"/>
          <w:szCs w:val="26"/>
        </w:rPr>
      </w:pPr>
      <w:r w:rsidRPr="00D838C3">
        <w:rPr>
          <w:b/>
          <w:color w:val="000000" w:themeColor="text1"/>
          <w:sz w:val="26"/>
          <w:szCs w:val="26"/>
        </w:rPr>
        <w:t>Черкесск.</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Черкесск является административным, промышленным, культурным центром Карачаево-Черкесии. Здесь сосредоточено большинство административных структур региона, крупнейшие промышленные предприятия, строительные организации.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 xml:space="preserve">Город обладает достаточным количеством рекреационных зон. Это парковая зона в пойме Кубани, городские парки. Вместе с тем их распределение по территории неравномерно. Пригородная рекреация осуществляется в основном в городском парке на Кубани, живописных местах вдоль дороги на Карачаевск, а также в традиционных рекреационных центрах – Домбае и Архызе. Попытка создать рекреационные зоны для пригородного отдыха жителей Черкесска и Усть-Джегуты по берегам Усть-Джегутинского и Кубанского водохранилищ не увенчались успехом. </w:t>
      </w:r>
    </w:p>
    <w:p w:rsidR="0068594C" w:rsidRPr="00D838C3" w:rsidRDefault="0068594C" w:rsidP="0068594C">
      <w:pPr>
        <w:pStyle w:val="21"/>
        <w:spacing w:before="120" w:line="240" w:lineRule="auto"/>
        <w:ind w:left="0" w:firstLine="900"/>
        <w:jc w:val="both"/>
        <w:rPr>
          <w:color w:val="000000" w:themeColor="text1"/>
          <w:sz w:val="26"/>
          <w:szCs w:val="26"/>
        </w:rPr>
      </w:pPr>
      <w:r w:rsidRPr="00D838C3">
        <w:rPr>
          <w:color w:val="000000" w:themeColor="text1"/>
          <w:sz w:val="26"/>
          <w:szCs w:val="26"/>
        </w:rPr>
        <w:t>Черкесск обладает потенциалом для конгрессного туризма. На его территории находятся несколько гостиничных комплексов, в т.ч. такие, как «Гранд-Кавказ» (51 место)</w:t>
      </w:r>
      <w:r w:rsidRPr="00D838C3">
        <w:rPr>
          <w:rStyle w:val="afe"/>
          <w:color w:val="000000" w:themeColor="text1"/>
        </w:rPr>
        <w:footnoteReference w:id="24"/>
      </w:r>
      <w:r w:rsidRPr="00D838C3">
        <w:rPr>
          <w:color w:val="000000" w:themeColor="text1"/>
          <w:sz w:val="26"/>
          <w:szCs w:val="26"/>
        </w:rPr>
        <w:t>, «Черкесск» (129 мест)</w:t>
      </w:r>
      <w:r w:rsidRPr="00D838C3">
        <w:rPr>
          <w:rStyle w:val="afe"/>
          <w:color w:val="000000" w:themeColor="text1"/>
        </w:rPr>
        <w:footnoteReference w:id="25"/>
      </w:r>
      <w:r w:rsidRPr="00D838C3">
        <w:rPr>
          <w:color w:val="000000" w:themeColor="text1"/>
          <w:sz w:val="26"/>
          <w:szCs w:val="26"/>
        </w:rPr>
        <w:t xml:space="preserve"> и т.п. Дальнейшее развитие туристических функций столицы </w:t>
      </w:r>
      <w:r w:rsidR="00891E53" w:rsidRPr="00D838C3">
        <w:rPr>
          <w:color w:val="000000" w:themeColor="text1"/>
          <w:sz w:val="26"/>
          <w:szCs w:val="26"/>
        </w:rPr>
        <w:t>Республики</w:t>
      </w:r>
      <w:r w:rsidRPr="00D838C3">
        <w:rPr>
          <w:color w:val="000000" w:themeColor="text1"/>
          <w:sz w:val="26"/>
          <w:szCs w:val="26"/>
        </w:rPr>
        <w:t xml:space="preserve"> будет связано с развитием экономики региона в целом.</w:t>
      </w:r>
    </w:p>
    <w:p w:rsidR="0068594C" w:rsidRPr="00D838C3" w:rsidRDefault="0068594C" w:rsidP="0068594C">
      <w:pPr>
        <w:rPr>
          <w:color w:val="000000" w:themeColor="text1"/>
          <w:sz w:val="2"/>
          <w:szCs w:val="2"/>
        </w:rPr>
      </w:pPr>
      <w:r w:rsidRPr="00D838C3">
        <w:rPr>
          <w:color w:val="000000" w:themeColor="text1"/>
        </w:rPr>
        <w:br w:type="page"/>
      </w:r>
    </w:p>
    <w:p w:rsidR="0068594C" w:rsidRPr="00D838C3" w:rsidRDefault="0068594C" w:rsidP="0068594C">
      <w:pPr>
        <w:pStyle w:val="2"/>
        <w:numPr>
          <w:ilvl w:val="0"/>
          <w:numId w:val="3"/>
        </w:numPr>
        <w:rPr>
          <w:rFonts w:ascii="Times New Roman" w:hAnsi="Times New Roman" w:cs="Times New Roman"/>
          <w:i w:val="0"/>
          <w:color w:val="000000" w:themeColor="text1"/>
        </w:rPr>
      </w:pPr>
      <w:bookmarkStart w:id="413" w:name="_Toc215499725"/>
      <w:r w:rsidRPr="00D838C3">
        <w:rPr>
          <w:rFonts w:ascii="Times New Roman" w:hAnsi="Times New Roman" w:cs="Times New Roman"/>
          <w:i w:val="0"/>
          <w:color w:val="000000" w:themeColor="text1"/>
        </w:rPr>
        <w:t>Строительный комплекс</w:t>
      </w:r>
      <w:bookmarkEnd w:id="413"/>
      <w:r w:rsidRPr="00D838C3">
        <w:rPr>
          <w:rFonts w:ascii="Times New Roman" w:hAnsi="Times New Roman" w:cs="Times New Roman"/>
          <w:i w:val="0"/>
          <w:color w:val="000000" w:themeColor="text1"/>
        </w:rPr>
        <w:t>.</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Строительство является своеобразным индикатором состояния социально – экономической системы любой территории. В свою очередь объемы строительных работ в основном определяются инвестиционной активностью.</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По данным на 2005 год в </w:t>
      </w:r>
      <w:r w:rsidR="00891E53" w:rsidRPr="00D838C3">
        <w:rPr>
          <w:color w:val="000000" w:themeColor="text1"/>
          <w:sz w:val="26"/>
          <w:szCs w:val="26"/>
        </w:rPr>
        <w:t>Республике</w:t>
      </w:r>
      <w:r w:rsidRPr="00D838C3">
        <w:rPr>
          <w:color w:val="000000" w:themeColor="text1"/>
          <w:sz w:val="26"/>
          <w:szCs w:val="26"/>
        </w:rPr>
        <w:t xml:space="preserve"> действовало 212 строительных организаций. Объем выполненных ими работ составил более 3 млрд. рублей, а среднегодовая численность занятых 6,7 тыс. человек (табл.14.1).</w:t>
      </w:r>
    </w:p>
    <w:p w:rsidR="0068594C" w:rsidRPr="00D838C3" w:rsidRDefault="0068594C" w:rsidP="0068594C">
      <w:pPr>
        <w:spacing w:before="60" w:after="60"/>
        <w:ind w:firstLine="902"/>
        <w:jc w:val="both"/>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14.1.</w:t>
      </w:r>
    </w:p>
    <w:p w:rsidR="0068594C" w:rsidRPr="00D838C3" w:rsidRDefault="0068594C" w:rsidP="0068594C">
      <w:pPr>
        <w:jc w:val="right"/>
        <w:rPr>
          <w:i/>
          <w:color w:val="000000" w:themeColor="text1"/>
          <w:sz w:val="26"/>
          <w:szCs w:val="26"/>
        </w:rPr>
      </w:pPr>
      <w:r w:rsidRPr="00D838C3">
        <w:rPr>
          <w:rFonts w:ascii="Arial" w:hAnsi="Arial" w:cs="Arial"/>
          <w:b/>
          <w:i/>
          <w:color w:val="000000" w:themeColor="text1"/>
          <w:sz w:val="20"/>
          <w:szCs w:val="20"/>
        </w:rPr>
        <w:t>Основные экономические показатели вида деятельности «Строительство» КЧР</w:t>
      </w:r>
    </w:p>
    <w:tbl>
      <w:tblPr>
        <w:tblW w:w="5000" w:type="pct"/>
        <w:tblLook w:val="01E0" w:firstRow="1" w:lastRow="1" w:firstColumn="1" w:lastColumn="1" w:noHBand="0" w:noVBand="0"/>
      </w:tblPr>
      <w:tblGrid>
        <w:gridCol w:w="4247"/>
        <w:gridCol w:w="717"/>
        <w:gridCol w:w="717"/>
        <w:gridCol w:w="717"/>
        <w:gridCol w:w="828"/>
        <w:gridCol w:w="828"/>
        <w:gridCol w:w="828"/>
        <w:gridCol w:w="828"/>
      </w:tblGrid>
      <w:tr w:rsidR="00D838C3" w:rsidRPr="00D838C3" w:rsidTr="0068594C">
        <w:tc>
          <w:tcPr>
            <w:tcW w:w="225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36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1995</w:t>
            </w:r>
          </w:p>
        </w:tc>
        <w:tc>
          <w:tcPr>
            <w:tcW w:w="36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2000</w:t>
            </w:r>
          </w:p>
        </w:tc>
        <w:tc>
          <w:tcPr>
            <w:tcW w:w="361"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2001</w:t>
            </w:r>
          </w:p>
        </w:tc>
        <w:tc>
          <w:tcPr>
            <w:tcW w:w="41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2002</w:t>
            </w:r>
          </w:p>
        </w:tc>
        <w:tc>
          <w:tcPr>
            <w:tcW w:w="41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2003</w:t>
            </w:r>
          </w:p>
        </w:tc>
        <w:tc>
          <w:tcPr>
            <w:tcW w:w="41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2004</w:t>
            </w:r>
          </w:p>
        </w:tc>
        <w:tc>
          <w:tcPr>
            <w:tcW w:w="417"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2005</w:t>
            </w:r>
          </w:p>
        </w:tc>
      </w:tr>
      <w:tr w:rsidR="00D838C3" w:rsidRPr="00D838C3" w:rsidTr="0068594C">
        <w:tc>
          <w:tcPr>
            <w:tcW w:w="2251"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Число действующих строительных организаций, ед.</w:t>
            </w:r>
          </w:p>
        </w:tc>
        <w:tc>
          <w:tcPr>
            <w:tcW w:w="361"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289</w:t>
            </w:r>
          </w:p>
        </w:tc>
        <w:tc>
          <w:tcPr>
            <w:tcW w:w="361"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229</w:t>
            </w:r>
          </w:p>
        </w:tc>
        <w:tc>
          <w:tcPr>
            <w:tcW w:w="361"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183</w:t>
            </w:r>
          </w:p>
        </w:tc>
        <w:tc>
          <w:tcPr>
            <w:tcW w:w="41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187</w:t>
            </w:r>
          </w:p>
        </w:tc>
        <w:tc>
          <w:tcPr>
            <w:tcW w:w="41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184</w:t>
            </w:r>
          </w:p>
        </w:tc>
        <w:tc>
          <w:tcPr>
            <w:tcW w:w="41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226</w:t>
            </w:r>
          </w:p>
        </w:tc>
        <w:tc>
          <w:tcPr>
            <w:tcW w:w="417" w:type="pct"/>
            <w:tcBorders>
              <w:top w:val="single" w:sz="12"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212</w:t>
            </w:r>
          </w:p>
        </w:tc>
      </w:tr>
      <w:tr w:rsidR="00D838C3" w:rsidRPr="00D838C3" w:rsidTr="0068594C">
        <w:tc>
          <w:tcPr>
            <w:tcW w:w="225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Объем работ, млн. руб. (</w:t>
            </w:r>
            <w:smartTag w:uri="urn:schemas-microsoft-com:office:smarttags" w:element="metricconverter">
              <w:smartTagPr>
                <w:attr w:name="ProductID" w:val="1995 г"/>
              </w:smartTagPr>
              <w:r w:rsidRPr="00D838C3">
                <w:rPr>
                  <w:rFonts w:ascii="Arial" w:eastAsia="Lucida Sans Unicode" w:hAnsi="Arial" w:cs="Arial"/>
                  <w:color w:val="000000" w:themeColor="text1"/>
                  <w:sz w:val="20"/>
                  <w:szCs w:val="20"/>
                </w:rPr>
                <w:t>1995 г</w:t>
              </w:r>
            </w:smartTag>
            <w:r w:rsidRPr="00D838C3">
              <w:rPr>
                <w:rFonts w:ascii="Arial" w:eastAsia="Lucida Sans Unicode" w:hAnsi="Arial" w:cs="Arial"/>
                <w:color w:val="000000" w:themeColor="text1"/>
                <w:sz w:val="20"/>
                <w:szCs w:val="20"/>
              </w:rPr>
              <w:t>.- млрд. руб)</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171,3</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282,4</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589,0</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1097,3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1028,5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1293,1</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3021,4</w:t>
            </w:r>
          </w:p>
        </w:tc>
      </w:tr>
      <w:tr w:rsidR="00D838C3" w:rsidRPr="00D838C3" w:rsidTr="0068594C">
        <w:tc>
          <w:tcPr>
            <w:tcW w:w="225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в т.ч.</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r>
      <w:tr w:rsidR="00D838C3" w:rsidRPr="00D838C3" w:rsidTr="0068594C">
        <w:tc>
          <w:tcPr>
            <w:tcW w:w="225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 xml:space="preserve">      - % к предыдущему году</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86,6</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181,9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180,0</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85,6</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116,4</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186,5</w:t>
            </w:r>
          </w:p>
        </w:tc>
      </w:tr>
      <w:tr w:rsidR="00D838C3" w:rsidRPr="00D838C3" w:rsidTr="0068594C">
        <w:tc>
          <w:tcPr>
            <w:tcW w:w="225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Среднегодовая численность занятых, тыс. чел.</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13,5</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6,2</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5,8</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5,8</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6,0</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5,9</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6,7</w:t>
            </w:r>
          </w:p>
        </w:tc>
      </w:tr>
      <w:tr w:rsidR="00D838C3" w:rsidRPr="00D838C3" w:rsidTr="0068594C">
        <w:tc>
          <w:tcPr>
            <w:tcW w:w="225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Наличие ОФ, (</w:t>
            </w:r>
            <w:smartTag w:uri="urn:schemas-microsoft-com:office:smarttags" w:element="metricconverter">
              <w:smartTagPr>
                <w:attr w:name="ProductID" w:val="1995 г"/>
              </w:smartTagPr>
              <w:r w:rsidRPr="00D838C3">
                <w:rPr>
                  <w:rFonts w:ascii="Arial" w:eastAsia="Lucida Sans Unicode" w:hAnsi="Arial" w:cs="Arial"/>
                  <w:color w:val="000000" w:themeColor="text1"/>
                  <w:sz w:val="20"/>
                  <w:szCs w:val="20"/>
                </w:rPr>
                <w:t>1995 г</w:t>
              </w:r>
            </w:smartTag>
            <w:r w:rsidRPr="00D838C3">
              <w:rPr>
                <w:rFonts w:ascii="Arial" w:eastAsia="Lucida Sans Unicode" w:hAnsi="Arial" w:cs="Arial"/>
                <w:color w:val="000000" w:themeColor="text1"/>
                <w:sz w:val="20"/>
                <w:szCs w:val="20"/>
              </w:rPr>
              <w:t xml:space="preserve"> - млн. руб.)</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0,3</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104,4</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86,8</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92,1</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117,2</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81,8</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56,9</w:t>
            </w:r>
          </w:p>
        </w:tc>
      </w:tr>
      <w:tr w:rsidR="00D838C3" w:rsidRPr="00D838C3" w:rsidTr="0068594C">
        <w:tc>
          <w:tcPr>
            <w:tcW w:w="2251"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Степень износа ОФ, % на начало года</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45,7</w:t>
            </w:r>
          </w:p>
        </w:tc>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47,6</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43,3</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43,5</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41,0</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45,7</w:t>
            </w:r>
          </w:p>
        </w:tc>
      </w:tr>
    </w:tbl>
    <w:p w:rsidR="0068594C" w:rsidRPr="00D838C3" w:rsidRDefault="0068594C" w:rsidP="0068594C">
      <w:pPr>
        <w:spacing w:before="60" w:after="60"/>
        <w:ind w:firstLine="902"/>
        <w:jc w:val="right"/>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Продукцией строительства являются недвижимые объемы, а земля, где они создаются, выступает не только местом пространственного размещения, но и его составной частью – дороги, мелиоративные сооружения и т.д. В зависимости от назначения объектов строительство подразделяется на жилищное, промышленное, транспортное, сельскохозяйственное, социально-культурное.</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Динамика ввода в действие зданий жилого и нежилого назначения 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в последние годы наглядно демонстрируется данными табл.14.2.</w:t>
      </w:r>
    </w:p>
    <w:p w:rsidR="0068594C" w:rsidRPr="00D838C3" w:rsidRDefault="0068594C" w:rsidP="0068594C">
      <w:pPr>
        <w:spacing w:before="60" w:after="60"/>
        <w:ind w:firstLine="902"/>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14.2.</w:t>
      </w:r>
    </w:p>
    <w:p w:rsidR="0068594C" w:rsidRPr="00D838C3" w:rsidRDefault="0068594C" w:rsidP="0068594C">
      <w:pPr>
        <w:spacing w:before="60" w:after="60"/>
        <w:ind w:firstLine="902"/>
        <w:jc w:val="right"/>
        <w:rPr>
          <w:b/>
          <w:i/>
          <w:color w:val="000000" w:themeColor="text1"/>
          <w:sz w:val="26"/>
          <w:szCs w:val="26"/>
        </w:rPr>
      </w:pPr>
      <w:r w:rsidRPr="00D838C3">
        <w:rPr>
          <w:rFonts w:ascii="Arial" w:hAnsi="Arial" w:cs="Arial"/>
          <w:b/>
          <w:i/>
          <w:color w:val="000000" w:themeColor="text1"/>
          <w:sz w:val="20"/>
          <w:szCs w:val="20"/>
        </w:rPr>
        <w:t>Ввод в действие зданий жилого и нежилого назначения</w:t>
      </w:r>
    </w:p>
    <w:tbl>
      <w:tblPr>
        <w:tblW w:w="5000" w:type="pct"/>
        <w:jc w:val="center"/>
        <w:tblLook w:val="01E0" w:firstRow="1" w:lastRow="1" w:firstColumn="1" w:lastColumn="1" w:noHBand="0" w:noVBand="0"/>
      </w:tblPr>
      <w:tblGrid>
        <w:gridCol w:w="750"/>
        <w:gridCol w:w="1497"/>
        <w:gridCol w:w="4322"/>
        <w:gridCol w:w="3141"/>
      </w:tblGrid>
      <w:tr w:rsidR="00D838C3" w:rsidRPr="00D838C3" w:rsidTr="0068594C">
        <w:trPr>
          <w:jc w:val="center"/>
        </w:trPr>
        <w:tc>
          <w:tcPr>
            <w:tcW w:w="37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Годы</w:t>
            </w:r>
          </w:p>
        </w:tc>
        <w:tc>
          <w:tcPr>
            <w:tcW w:w="77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Число зданий</w:t>
            </w:r>
          </w:p>
        </w:tc>
        <w:tc>
          <w:tcPr>
            <w:tcW w:w="222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Общий строительный объем зданий, тыс. м</w:t>
            </w:r>
            <w:r w:rsidRPr="00D838C3">
              <w:rPr>
                <w:rFonts w:ascii="Arial" w:eastAsia="Lucida Sans Unicode" w:hAnsi="Arial" w:cs="Arial"/>
                <w:b/>
                <w:color w:val="000000" w:themeColor="text1"/>
                <w:sz w:val="20"/>
                <w:szCs w:val="20"/>
                <w:vertAlign w:val="superscript"/>
              </w:rPr>
              <w:t>3</w:t>
            </w:r>
          </w:p>
        </w:tc>
        <w:tc>
          <w:tcPr>
            <w:tcW w:w="1620"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Общая площадь зданий, тыс. м</w:t>
            </w:r>
            <w:r w:rsidRPr="00D838C3">
              <w:rPr>
                <w:rFonts w:ascii="Arial" w:eastAsia="Lucida Sans Unicode" w:hAnsi="Arial" w:cs="Arial"/>
                <w:b/>
                <w:color w:val="000000" w:themeColor="text1"/>
                <w:sz w:val="20"/>
                <w:szCs w:val="20"/>
                <w:vertAlign w:val="superscript"/>
              </w:rPr>
              <w:t>2</w:t>
            </w:r>
          </w:p>
        </w:tc>
      </w:tr>
      <w:tr w:rsidR="00D838C3" w:rsidRPr="00D838C3" w:rsidTr="0068594C">
        <w:trPr>
          <w:jc w:val="center"/>
        </w:trPr>
        <w:tc>
          <w:tcPr>
            <w:tcW w:w="37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1998</w:t>
            </w:r>
          </w:p>
        </w:tc>
        <w:tc>
          <w:tcPr>
            <w:tcW w:w="774"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970</w:t>
            </w:r>
          </w:p>
        </w:tc>
        <w:tc>
          <w:tcPr>
            <w:tcW w:w="222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589,6</w:t>
            </w:r>
          </w:p>
        </w:tc>
        <w:tc>
          <w:tcPr>
            <w:tcW w:w="1620"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180,3</w:t>
            </w:r>
          </w:p>
        </w:tc>
      </w:tr>
      <w:tr w:rsidR="00D838C3" w:rsidRPr="00D838C3" w:rsidTr="0068594C">
        <w:trPr>
          <w:jc w:val="center"/>
        </w:trPr>
        <w:tc>
          <w:tcPr>
            <w:tcW w:w="37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1999</w:t>
            </w:r>
          </w:p>
        </w:tc>
        <w:tc>
          <w:tcPr>
            <w:tcW w:w="77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548</w:t>
            </w:r>
          </w:p>
        </w:tc>
        <w:tc>
          <w:tcPr>
            <w:tcW w:w="222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444,7</w:t>
            </w:r>
          </w:p>
        </w:tc>
        <w:tc>
          <w:tcPr>
            <w:tcW w:w="162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118,6</w:t>
            </w:r>
          </w:p>
        </w:tc>
      </w:tr>
      <w:tr w:rsidR="00D838C3" w:rsidRPr="00D838C3" w:rsidTr="0068594C">
        <w:trPr>
          <w:jc w:val="center"/>
        </w:trPr>
        <w:tc>
          <w:tcPr>
            <w:tcW w:w="37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2000</w:t>
            </w:r>
          </w:p>
        </w:tc>
        <w:tc>
          <w:tcPr>
            <w:tcW w:w="77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340</w:t>
            </w:r>
          </w:p>
        </w:tc>
        <w:tc>
          <w:tcPr>
            <w:tcW w:w="222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234,6</w:t>
            </w:r>
          </w:p>
        </w:tc>
        <w:tc>
          <w:tcPr>
            <w:tcW w:w="162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62,7</w:t>
            </w:r>
          </w:p>
        </w:tc>
      </w:tr>
      <w:tr w:rsidR="00D838C3" w:rsidRPr="00D838C3" w:rsidTr="0068594C">
        <w:trPr>
          <w:jc w:val="center"/>
        </w:trPr>
        <w:tc>
          <w:tcPr>
            <w:tcW w:w="37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2001</w:t>
            </w:r>
          </w:p>
        </w:tc>
        <w:tc>
          <w:tcPr>
            <w:tcW w:w="77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471</w:t>
            </w:r>
          </w:p>
        </w:tc>
        <w:tc>
          <w:tcPr>
            <w:tcW w:w="222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457,4</w:t>
            </w:r>
          </w:p>
        </w:tc>
        <w:tc>
          <w:tcPr>
            <w:tcW w:w="162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111,2</w:t>
            </w:r>
          </w:p>
        </w:tc>
      </w:tr>
      <w:tr w:rsidR="00D838C3" w:rsidRPr="00D838C3" w:rsidTr="0068594C">
        <w:trPr>
          <w:jc w:val="center"/>
        </w:trPr>
        <w:tc>
          <w:tcPr>
            <w:tcW w:w="37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2003</w:t>
            </w:r>
          </w:p>
        </w:tc>
        <w:tc>
          <w:tcPr>
            <w:tcW w:w="77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495</w:t>
            </w:r>
          </w:p>
        </w:tc>
        <w:tc>
          <w:tcPr>
            <w:tcW w:w="222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356,4</w:t>
            </w:r>
          </w:p>
        </w:tc>
        <w:tc>
          <w:tcPr>
            <w:tcW w:w="162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93,6</w:t>
            </w:r>
          </w:p>
        </w:tc>
      </w:tr>
      <w:tr w:rsidR="00D838C3" w:rsidRPr="00D838C3" w:rsidTr="0068594C">
        <w:trPr>
          <w:jc w:val="center"/>
        </w:trPr>
        <w:tc>
          <w:tcPr>
            <w:tcW w:w="37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2004</w:t>
            </w:r>
          </w:p>
        </w:tc>
        <w:tc>
          <w:tcPr>
            <w:tcW w:w="77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380</w:t>
            </w:r>
          </w:p>
        </w:tc>
        <w:tc>
          <w:tcPr>
            <w:tcW w:w="222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306,0</w:t>
            </w:r>
          </w:p>
        </w:tc>
        <w:tc>
          <w:tcPr>
            <w:tcW w:w="162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81,8</w:t>
            </w:r>
          </w:p>
        </w:tc>
      </w:tr>
      <w:tr w:rsidR="00D838C3" w:rsidRPr="00D838C3" w:rsidTr="0068594C">
        <w:trPr>
          <w:jc w:val="center"/>
        </w:trPr>
        <w:tc>
          <w:tcPr>
            <w:tcW w:w="37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2005</w:t>
            </w:r>
          </w:p>
        </w:tc>
        <w:tc>
          <w:tcPr>
            <w:tcW w:w="77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363</w:t>
            </w:r>
          </w:p>
        </w:tc>
        <w:tc>
          <w:tcPr>
            <w:tcW w:w="222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340,0</w:t>
            </w:r>
          </w:p>
        </w:tc>
        <w:tc>
          <w:tcPr>
            <w:tcW w:w="162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87,3</w:t>
            </w:r>
          </w:p>
        </w:tc>
      </w:tr>
    </w:tbl>
    <w:p w:rsidR="0068594C" w:rsidRPr="00D838C3" w:rsidRDefault="0068594C" w:rsidP="0068594C">
      <w:pPr>
        <w:spacing w:before="60" w:after="60"/>
        <w:ind w:firstLine="902"/>
        <w:jc w:val="right"/>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По всем основным показателям четко прослеживается спад в данном подразделении строительного комплекса. В структуре введенных в эксплуатацию зданий по их количеств, общей площади и объему доминируют объекты жилого назначения. В 1990 году Карачаево-Черкесская </w:t>
      </w:r>
      <w:r w:rsidR="00891E53" w:rsidRPr="00D838C3">
        <w:rPr>
          <w:color w:val="000000" w:themeColor="text1"/>
          <w:sz w:val="26"/>
          <w:szCs w:val="26"/>
        </w:rPr>
        <w:t>Республика</w:t>
      </w:r>
      <w:r w:rsidRPr="00D838C3">
        <w:rPr>
          <w:color w:val="000000" w:themeColor="text1"/>
          <w:sz w:val="26"/>
          <w:szCs w:val="26"/>
        </w:rPr>
        <w:t xml:space="preserve"> занимала 1-е место в </w:t>
      </w:r>
      <w:r w:rsidR="007F2613" w:rsidRPr="00D838C3">
        <w:rPr>
          <w:color w:val="000000" w:themeColor="text1"/>
          <w:sz w:val="26"/>
          <w:szCs w:val="26"/>
        </w:rPr>
        <w:t>СКФО</w:t>
      </w:r>
      <w:r w:rsidRPr="00D838C3">
        <w:rPr>
          <w:color w:val="000000" w:themeColor="text1"/>
          <w:sz w:val="26"/>
          <w:szCs w:val="26"/>
        </w:rPr>
        <w:t xml:space="preserve"> по вводу в действие жилых домов на 1000 человек населения (</w:t>
      </w:r>
      <w:smartTag w:uri="urn:schemas-microsoft-com:office:smarttags" w:element="metricconverter">
        <w:smartTagPr>
          <w:attr w:name="ProductID" w:val="688 м2"/>
        </w:smartTagPr>
        <w:r w:rsidRPr="00D838C3">
          <w:rPr>
            <w:color w:val="000000" w:themeColor="text1"/>
            <w:sz w:val="26"/>
            <w:szCs w:val="26"/>
          </w:rPr>
          <w:t>688 м</w:t>
        </w:r>
        <w:r w:rsidRPr="00D838C3">
          <w:rPr>
            <w:color w:val="000000" w:themeColor="text1"/>
            <w:sz w:val="26"/>
            <w:szCs w:val="26"/>
            <w:vertAlign w:val="superscript"/>
          </w:rPr>
          <w:t>2</w:t>
        </w:r>
      </w:smartTag>
      <w:r w:rsidRPr="00D838C3">
        <w:rPr>
          <w:color w:val="000000" w:themeColor="text1"/>
          <w:sz w:val="26"/>
          <w:szCs w:val="26"/>
          <w:vertAlign w:val="superscript"/>
        </w:rPr>
        <w:t xml:space="preserve"> </w:t>
      </w:r>
      <w:r w:rsidRPr="00D838C3">
        <w:rPr>
          <w:color w:val="000000" w:themeColor="text1"/>
          <w:sz w:val="26"/>
          <w:szCs w:val="26"/>
        </w:rPr>
        <w:t xml:space="preserve">общей площади), намного опережая по данному показателю как </w:t>
      </w:r>
      <w:r w:rsidR="007F2613" w:rsidRPr="00D838C3">
        <w:rPr>
          <w:color w:val="000000" w:themeColor="text1"/>
          <w:sz w:val="26"/>
          <w:szCs w:val="26"/>
        </w:rPr>
        <w:t>СКФО</w:t>
      </w:r>
      <w:r w:rsidRPr="00D838C3">
        <w:rPr>
          <w:color w:val="000000" w:themeColor="text1"/>
          <w:sz w:val="26"/>
          <w:szCs w:val="26"/>
        </w:rPr>
        <w:t xml:space="preserve"> (</w:t>
      </w:r>
      <w:smartTag w:uri="urn:schemas-microsoft-com:office:smarttags" w:element="metricconverter">
        <w:smartTagPr>
          <w:attr w:name="ProductID" w:val="364 м²"/>
        </w:smartTagPr>
        <w:r w:rsidRPr="00D838C3">
          <w:rPr>
            <w:color w:val="000000" w:themeColor="text1"/>
            <w:sz w:val="26"/>
            <w:szCs w:val="26"/>
          </w:rPr>
          <w:t>364 м²</w:t>
        </w:r>
      </w:smartTag>
      <w:r w:rsidRPr="00D838C3">
        <w:rPr>
          <w:color w:val="000000" w:themeColor="text1"/>
          <w:sz w:val="26"/>
          <w:szCs w:val="26"/>
        </w:rPr>
        <w:t>), так в Российской Федерации в целом (</w:t>
      </w:r>
      <w:smartTag w:uri="urn:schemas-microsoft-com:office:smarttags" w:element="metricconverter">
        <w:smartTagPr>
          <w:attr w:name="ProductID" w:val="417 м2"/>
        </w:smartTagPr>
        <w:r w:rsidRPr="00D838C3">
          <w:rPr>
            <w:color w:val="000000" w:themeColor="text1"/>
            <w:sz w:val="26"/>
            <w:szCs w:val="26"/>
          </w:rPr>
          <w:t>417 м</w:t>
        </w:r>
        <w:r w:rsidRPr="00D838C3">
          <w:rPr>
            <w:color w:val="000000" w:themeColor="text1"/>
            <w:sz w:val="26"/>
            <w:szCs w:val="26"/>
            <w:vertAlign w:val="superscript"/>
          </w:rPr>
          <w:t>2</w:t>
        </w:r>
      </w:smartTag>
      <w:r w:rsidRPr="00D838C3">
        <w:rPr>
          <w:color w:val="000000" w:themeColor="text1"/>
          <w:sz w:val="26"/>
          <w:szCs w:val="26"/>
        </w:rPr>
        <w:t xml:space="preserve">). Примерно такое же соотношение в пользу </w:t>
      </w:r>
      <w:r w:rsidR="00891E53" w:rsidRPr="00D838C3">
        <w:rPr>
          <w:color w:val="000000" w:themeColor="text1"/>
          <w:sz w:val="26"/>
          <w:szCs w:val="26"/>
        </w:rPr>
        <w:t>Республики</w:t>
      </w:r>
      <w:r w:rsidRPr="00D838C3">
        <w:rPr>
          <w:color w:val="000000" w:themeColor="text1"/>
          <w:sz w:val="26"/>
          <w:szCs w:val="26"/>
        </w:rPr>
        <w:t xml:space="preserve"> имело место и по вводу в действие квартир (соответственно 9,1; 5,4 и 7,1 единиц на 1000 человек населения). Однако, к настоящему времени ситуация коренным образом изменилась – в 2005 году Карачаево-Черкессия занимала уже 67-е место среди регионов России по вводу в действие жилых домов на 1000 человек населения (</w:t>
      </w:r>
      <w:smartTag w:uri="urn:schemas-microsoft-com:office:smarttags" w:element="metricconverter">
        <w:smartTagPr>
          <w:attr w:name="ProductID" w:val="138 м2"/>
        </w:smartTagPr>
        <w:r w:rsidRPr="00D838C3">
          <w:rPr>
            <w:color w:val="000000" w:themeColor="text1"/>
            <w:sz w:val="26"/>
            <w:szCs w:val="26"/>
          </w:rPr>
          <w:t>138 м</w:t>
        </w:r>
        <w:r w:rsidRPr="00D838C3">
          <w:rPr>
            <w:color w:val="000000" w:themeColor="text1"/>
            <w:sz w:val="26"/>
            <w:szCs w:val="26"/>
            <w:vertAlign w:val="superscript"/>
          </w:rPr>
          <w:t>2</w:t>
        </w:r>
      </w:smartTag>
      <w:r w:rsidRPr="00D838C3">
        <w:rPr>
          <w:color w:val="000000" w:themeColor="text1"/>
          <w:sz w:val="26"/>
          <w:szCs w:val="26"/>
        </w:rPr>
        <w:t>) и значительно уступала среднем показателям по округу (</w:t>
      </w:r>
      <w:smartTag w:uri="urn:schemas-microsoft-com:office:smarttags" w:element="metricconverter">
        <w:smartTagPr>
          <w:attr w:name="ProductID" w:val="272 м2"/>
        </w:smartTagPr>
        <w:r w:rsidRPr="00D838C3">
          <w:rPr>
            <w:color w:val="000000" w:themeColor="text1"/>
            <w:sz w:val="26"/>
            <w:szCs w:val="26"/>
          </w:rPr>
          <w:t>272 м</w:t>
        </w:r>
        <w:r w:rsidRPr="00D838C3">
          <w:rPr>
            <w:color w:val="000000" w:themeColor="text1"/>
            <w:sz w:val="26"/>
            <w:szCs w:val="26"/>
            <w:vertAlign w:val="superscript"/>
          </w:rPr>
          <w:t>2</w:t>
        </w:r>
      </w:smartTag>
      <w:r w:rsidRPr="00D838C3">
        <w:rPr>
          <w:color w:val="000000" w:themeColor="text1"/>
          <w:sz w:val="26"/>
          <w:szCs w:val="26"/>
        </w:rPr>
        <w:t>) и стране (</w:t>
      </w:r>
      <w:smartTag w:uri="urn:schemas-microsoft-com:office:smarttags" w:element="metricconverter">
        <w:smartTagPr>
          <w:attr w:name="ProductID" w:val="304 м2"/>
        </w:smartTagPr>
        <w:r w:rsidRPr="00D838C3">
          <w:rPr>
            <w:color w:val="000000" w:themeColor="text1"/>
            <w:sz w:val="26"/>
            <w:szCs w:val="26"/>
          </w:rPr>
          <w:t>304 м</w:t>
        </w:r>
        <w:r w:rsidRPr="00D838C3">
          <w:rPr>
            <w:color w:val="000000" w:themeColor="text1"/>
            <w:sz w:val="26"/>
            <w:szCs w:val="26"/>
            <w:vertAlign w:val="superscript"/>
          </w:rPr>
          <w:t>2</w:t>
        </w:r>
      </w:smartTag>
      <w:r w:rsidRPr="00D838C3">
        <w:rPr>
          <w:color w:val="000000" w:themeColor="text1"/>
          <w:sz w:val="26"/>
          <w:szCs w:val="26"/>
        </w:rPr>
        <w:t xml:space="preserve">). Количество введенных в действие квартир на 1000 человек за этот же период сократилось в 7,6 раза, составив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1,2 единицы, тогда как в округе – 2,6, а в России – 3,6 (табл.14.3).</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14.3.</w:t>
      </w:r>
    </w:p>
    <w:p w:rsidR="0068594C" w:rsidRPr="00D838C3" w:rsidRDefault="0068594C" w:rsidP="0068594C">
      <w:pPr>
        <w:jc w:val="right"/>
        <w:rPr>
          <w:i/>
          <w:color w:val="000000" w:themeColor="text1"/>
          <w:sz w:val="26"/>
          <w:szCs w:val="26"/>
        </w:rPr>
      </w:pPr>
      <w:r w:rsidRPr="00D838C3">
        <w:rPr>
          <w:rFonts w:ascii="Arial" w:hAnsi="Arial" w:cs="Arial"/>
          <w:b/>
          <w:i/>
          <w:color w:val="000000" w:themeColor="text1"/>
          <w:sz w:val="20"/>
          <w:szCs w:val="20"/>
        </w:rPr>
        <w:t>Динамика основных показателей жилищного строительства</w:t>
      </w:r>
    </w:p>
    <w:tbl>
      <w:tblPr>
        <w:tblW w:w="5000" w:type="pct"/>
        <w:jc w:val="center"/>
        <w:tblLook w:val="01E0" w:firstRow="1" w:lastRow="1" w:firstColumn="1" w:lastColumn="1" w:noHBand="0" w:noVBand="0"/>
      </w:tblPr>
      <w:tblGrid>
        <w:gridCol w:w="720"/>
        <w:gridCol w:w="1372"/>
        <w:gridCol w:w="1776"/>
        <w:gridCol w:w="888"/>
        <w:gridCol w:w="1791"/>
        <w:gridCol w:w="3163"/>
      </w:tblGrid>
      <w:tr w:rsidR="00D838C3" w:rsidRPr="00D838C3" w:rsidTr="0068594C">
        <w:trPr>
          <w:jc w:val="center"/>
        </w:trPr>
        <w:tc>
          <w:tcPr>
            <w:tcW w:w="363"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годы</w:t>
            </w:r>
          </w:p>
        </w:tc>
        <w:tc>
          <w:tcPr>
            <w:tcW w:w="1623"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Ввод в действие жилых домов</w:t>
            </w:r>
          </w:p>
        </w:tc>
        <w:tc>
          <w:tcPr>
            <w:tcW w:w="1383"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Ввод в действие квартир</w:t>
            </w:r>
          </w:p>
        </w:tc>
        <w:tc>
          <w:tcPr>
            <w:tcW w:w="1630"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Удельный вес жилых домов, построенных населением за счет собственных и заемных средств, %</w:t>
            </w:r>
          </w:p>
        </w:tc>
      </w:tr>
      <w:tr w:rsidR="00D838C3" w:rsidRPr="00D838C3" w:rsidTr="0068594C">
        <w:trPr>
          <w:jc w:val="center"/>
        </w:trPr>
        <w:tc>
          <w:tcPr>
            <w:tcW w:w="363"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708"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тыс. м</w:t>
            </w:r>
            <w:r w:rsidRPr="00D838C3">
              <w:rPr>
                <w:rFonts w:ascii="Arial" w:eastAsia="Lucida Sans Unicode" w:hAnsi="Arial" w:cs="Tahoma"/>
                <w:b/>
                <w:color w:val="000000" w:themeColor="text1"/>
                <w:sz w:val="20"/>
                <w:szCs w:val="20"/>
                <w:vertAlign w:val="superscript"/>
              </w:rPr>
              <w:t xml:space="preserve">2 </w:t>
            </w:r>
            <w:r w:rsidRPr="00D838C3">
              <w:rPr>
                <w:rFonts w:ascii="Arial" w:eastAsia="Lucida Sans Unicode" w:hAnsi="Arial" w:cs="Arial"/>
                <w:b/>
                <w:color w:val="000000" w:themeColor="text1"/>
                <w:sz w:val="20"/>
                <w:szCs w:val="20"/>
              </w:rPr>
              <w:t>общей площади</w:t>
            </w:r>
          </w:p>
        </w:tc>
        <w:tc>
          <w:tcPr>
            <w:tcW w:w="916"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в т.ч. на 1000 человек населения, м</w:t>
            </w:r>
            <w:r w:rsidRPr="00D838C3">
              <w:rPr>
                <w:rFonts w:ascii="Arial" w:eastAsia="Lucida Sans Unicode" w:hAnsi="Arial" w:cs="Tahoma"/>
                <w:b/>
                <w:color w:val="000000" w:themeColor="text1"/>
                <w:sz w:val="20"/>
                <w:szCs w:val="20"/>
                <w:vertAlign w:val="superscript"/>
              </w:rPr>
              <w:t>2</w:t>
            </w:r>
          </w:p>
        </w:tc>
        <w:tc>
          <w:tcPr>
            <w:tcW w:w="45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всего, ед.</w:t>
            </w:r>
          </w:p>
        </w:tc>
        <w:tc>
          <w:tcPr>
            <w:tcW w:w="92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в т.ч. на 1000 человек населения, ед.</w:t>
            </w:r>
          </w:p>
        </w:tc>
        <w:tc>
          <w:tcPr>
            <w:tcW w:w="1630"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r>
      <w:tr w:rsidR="00D838C3" w:rsidRPr="00D838C3" w:rsidTr="0068594C">
        <w:trPr>
          <w:jc w:val="center"/>
        </w:trPr>
        <w:tc>
          <w:tcPr>
            <w:tcW w:w="363"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1990</w:t>
            </w:r>
          </w:p>
        </w:tc>
        <w:tc>
          <w:tcPr>
            <w:tcW w:w="708"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291</w:t>
            </w:r>
          </w:p>
        </w:tc>
        <w:tc>
          <w:tcPr>
            <w:tcW w:w="916"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688</w:t>
            </w:r>
          </w:p>
        </w:tc>
        <w:tc>
          <w:tcPr>
            <w:tcW w:w="459"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3856</w:t>
            </w:r>
          </w:p>
        </w:tc>
        <w:tc>
          <w:tcPr>
            <w:tcW w:w="924"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9,1</w:t>
            </w:r>
          </w:p>
        </w:tc>
        <w:tc>
          <w:tcPr>
            <w:tcW w:w="1630"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70,0</w:t>
            </w:r>
          </w:p>
        </w:tc>
      </w:tr>
      <w:tr w:rsidR="00D838C3" w:rsidRPr="00D838C3" w:rsidTr="0068594C">
        <w:trPr>
          <w:jc w:val="center"/>
        </w:trPr>
        <w:tc>
          <w:tcPr>
            <w:tcW w:w="36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1995</w:t>
            </w:r>
          </w:p>
        </w:tc>
        <w:tc>
          <w:tcPr>
            <w:tcW w:w="70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115</w:t>
            </w:r>
          </w:p>
        </w:tc>
        <w:tc>
          <w:tcPr>
            <w:tcW w:w="91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262</w:t>
            </w:r>
          </w:p>
        </w:tc>
        <w:tc>
          <w:tcPr>
            <w:tcW w:w="45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1243</w:t>
            </w:r>
          </w:p>
        </w:tc>
        <w:tc>
          <w:tcPr>
            <w:tcW w:w="92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2,8</w:t>
            </w:r>
          </w:p>
        </w:tc>
        <w:tc>
          <w:tcPr>
            <w:tcW w:w="163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57,7</w:t>
            </w:r>
          </w:p>
        </w:tc>
      </w:tr>
      <w:tr w:rsidR="00D838C3" w:rsidRPr="00D838C3" w:rsidTr="0068594C">
        <w:trPr>
          <w:jc w:val="center"/>
        </w:trPr>
        <w:tc>
          <w:tcPr>
            <w:tcW w:w="36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2000</w:t>
            </w:r>
          </w:p>
        </w:tc>
        <w:tc>
          <w:tcPr>
            <w:tcW w:w="70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50</w:t>
            </w:r>
          </w:p>
        </w:tc>
        <w:tc>
          <w:tcPr>
            <w:tcW w:w="91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114</w:t>
            </w:r>
          </w:p>
        </w:tc>
        <w:tc>
          <w:tcPr>
            <w:tcW w:w="45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391</w:t>
            </w:r>
          </w:p>
        </w:tc>
        <w:tc>
          <w:tcPr>
            <w:tcW w:w="92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0,9</w:t>
            </w:r>
          </w:p>
        </w:tc>
        <w:tc>
          <w:tcPr>
            <w:tcW w:w="163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89,8</w:t>
            </w:r>
          </w:p>
        </w:tc>
      </w:tr>
      <w:tr w:rsidR="00D838C3" w:rsidRPr="00D838C3" w:rsidTr="0068594C">
        <w:trPr>
          <w:jc w:val="center"/>
        </w:trPr>
        <w:tc>
          <w:tcPr>
            <w:tcW w:w="36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2001</w:t>
            </w:r>
          </w:p>
        </w:tc>
        <w:tc>
          <w:tcPr>
            <w:tcW w:w="70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75</w:t>
            </w:r>
          </w:p>
        </w:tc>
        <w:tc>
          <w:tcPr>
            <w:tcW w:w="91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171</w:t>
            </w:r>
          </w:p>
        </w:tc>
        <w:tc>
          <w:tcPr>
            <w:tcW w:w="45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600</w:t>
            </w:r>
          </w:p>
        </w:tc>
        <w:tc>
          <w:tcPr>
            <w:tcW w:w="92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1,4</w:t>
            </w:r>
          </w:p>
        </w:tc>
        <w:tc>
          <w:tcPr>
            <w:tcW w:w="163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79,8</w:t>
            </w:r>
          </w:p>
        </w:tc>
      </w:tr>
      <w:tr w:rsidR="00D838C3" w:rsidRPr="00D838C3" w:rsidTr="0068594C">
        <w:trPr>
          <w:jc w:val="center"/>
        </w:trPr>
        <w:tc>
          <w:tcPr>
            <w:tcW w:w="36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2002</w:t>
            </w:r>
          </w:p>
        </w:tc>
        <w:tc>
          <w:tcPr>
            <w:tcW w:w="70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66</w:t>
            </w:r>
          </w:p>
        </w:tc>
        <w:tc>
          <w:tcPr>
            <w:tcW w:w="91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151</w:t>
            </w:r>
          </w:p>
        </w:tc>
        <w:tc>
          <w:tcPr>
            <w:tcW w:w="45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445</w:t>
            </w:r>
          </w:p>
        </w:tc>
        <w:tc>
          <w:tcPr>
            <w:tcW w:w="92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1,0</w:t>
            </w:r>
          </w:p>
        </w:tc>
        <w:tc>
          <w:tcPr>
            <w:tcW w:w="163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88,3</w:t>
            </w:r>
          </w:p>
        </w:tc>
      </w:tr>
      <w:tr w:rsidR="00D838C3" w:rsidRPr="00D838C3" w:rsidTr="0068594C">
        <w:trPr>
          <w:jc w:val="center"/>
        </w:trPr>
        <w:tc>
          <w:tcPr>
            <w:tcW w:w="36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2003</w:t>
            </w:r>
          </w:p>
        </w:tc>
        <w:tc>
          <w:tcPr>
            <w:tcW w:w="70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69</w:t>
            </w:r>
          </w:p>
        </w:tc>
        <w:tc>
          <w:tcPr>
            <w:tcW w:w="91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156</w:t>
            </w:r>
          </w:p>
        </w:tc>
        <w:tc>
          <w:tcPr>
            <w:tcW w:w="45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564</w:t>
            </w:r>
          </w:p>
        </w:tc>
        <w:tc>
          <w:tcPr>
            <w:tcW w:w="92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1,3</w:t>
            </w:r>
          </w:p>
        </w:tc>
        <w:tc>
          <w:tcPr>
            <w:tcW w:w="163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91,7</w:t>
            </w:r>
          </w:p>
        </w:tc>
      </w:tr>
      <w:tr w:rsidR="00D838C3" w:rsidRPr="00D838C3" w:rsidTr="0068594C">
        <w:trPr>
          <w:jc w:val="center"/>
        </w:trPr>
        <w:tc>
          <w:tcPr>
            <w:tcW w:w="36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2004</w:t>
            </w:r>
          </w:p>
        </w:tc>
        <w:tc>
          <w:tcPr>
            <w:tcW w:w="70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63</w:t>
            </w:r>
          </w:p>
        </w:tc>
        <w:tc>
          <w:tcPr>
            <w:tcW w:w="91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145</w:t>
            </w:r>
          </w:p>
        </w:tc>
        <w:tc>
          <w:tcPr>
            <w:tcW w:w="45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466</w:t>
            </w:r>
          </w:p>
        </w:tc>
        <w:tc>
          <w:tcPr>
            <w:tcW w:w="92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1,1</w:t>
            </w:r>
          </w:p>
        </w:tc>
        <w:tc>
          <w:tcPr>
            <w:tcW w:w="163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80,4</w:t>
            </w:r>
          </w:p>
        </w:tc>
      </w:tr>
      <w:tr w:rsidR="00D838C3" w:rsidRPr="00D838C3" w:rsidTr="0068594C">
        <w:trPr>
          <w:jc w:val="center"/>
        </w:trPr>
        <w:tc>
          <w:tcPr>
            <w:tcW w:w="363"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2005</w:t>
            </w:r>
          </w:p>
        </w:tc>
        <w:tc>
          <w:tcPr>
            <w:tcW w:w="708"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60</w:t>
            </w:r>
          </w:p>
        </w:tc>
        <w:tc>
          <w:tcPr>
            <w:tcW w:w="916"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138</w:t>
            </w:r>
          </w:p>
        </w:tc>
        <w:tc>
          <w:tcPr>
            <w:tcW w:w="45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498</w:t>
            </w:r>
          </w:p>
        </w:tc>
        <w:tc>
          <w:tcPr>
            <w:tcW w:w="92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1,2</w:t>
            </w:r>
          </w:p>
        </w:tc>
        <w:tc>
          <w:tcPr>
            <w:tcW w:w="1630"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78,4</w:t>
            </w:r>
          </w:p>
        </w:tc>
      </w:tr>
    </w:tbl>
    <w:p w:rsidR="0068594C" w:rsidRPr="00D838C3" w:rsidRDefault="0068594C" w:rsidP="0068594C">
      <w:pPr>
        <w:spacing w:before="60" w:after="60"/>
        <w:jc w:val="both"/>
        <w:rPr>
          <w:color w:val="000000" w:themeColor="text1"/>
          <w:sz w:val="26"/>
          <w:szCs w:val="26"/>
        </w:rPr>
      </w:pP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Удельный вес жилых домов, построенных населением за счет собственных и заемных средств в Карачаево-Черкессии (78,4 % в </w:t>
      </w:r>
      <w:smartTag w:uri="urn:schemas-microsoft-com:office:smarttags" w:element="metricconverter">
        <w:smartTagPr>
          <w:attr w:name="ProductID" w:val="2005 г"/>
        </w:smartTagPr>
        <w:r w:rsidRPr="00D838C3">
          <w:rPr>
            <w:color w:val="000000" w:themeColor="text1"/>
            <w:sz w:val="26"/>
            <w:szCs w:val="26"/>
          </w:rPr>
          <w:t>2005 г</w:t>
        </w:r>
      </w:smartTag>
      <w:r w:rsidRPr="00D838C3">
        <w:rPr>
          <w:color w:val="000000" w:themeColor="text1"/>
          <w:sz w:val="26"/>
          <w:szCs w:val="26"/>
        </w:rPr>
        <w:t xml:space="preserve">.) намного выше, чем в среднем по </w:t>
      </w:r>
      <w:r w:rsidR="007F2613" w:rsidRPr="00D838C3">
        <w:rPr>
          <w:color w:val="000000" w:themeColor="text1"/>
          <w:sz w:val="26"/>
          <w:szCs w:val="26"/>
        </w:rPr>
        <w:t>СКФО</w:t>
      </w:r>
      <w:r w:rsidRPr="00D838C3">
        <w:rPr>
          <w:color w:val="000000" w:themeColor="text1"/>
          <w:sz w:val="26"/>
          <w:szCs w:val="26"/>
        </w:rPr>
        <w:t xml:space="preserve"> (65,8%) и особенно по России  (40,2%). В отдельные годы этот показатель достигал более 90%.</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Резко уменьшился объем ввода в действие жилых домов практически по всем административно-территориальным единицам </w:t>
      </w:r>
      <w:r w:rsidR="00891E53" w:rsidRPr="00D838C3">
        <w:rPr>
          <w:color w:val="000000" w:themeColor="text1"/>
          <w:sz w:val="26"/>
          <w:szCs w:val="26"/>
        </w:rPr>
        <w:t>Республики</w:t>
      </w:r>
      <w:r w:rsidRPr="00D838C3">
        <w:rPr>
          <w:color w:val="000000" w:themeColor="text1"/>
          <w:sz w:val="26"/>
          <w:szCs w:val="26"/>
        </w:rPr>
        <w:t xml:space="preserve">, за исключением г. Карачаевска, который в последние годы вышел на уровень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(табл.14.4).</w:t>
      </w:r>
    </w:p>
    <w:p w:rsidR="0068594C" w:rsidRPr="00D838C3" w:rsidRDefault="0068594C" w:rsidP="0068594C">
      <w:pPr>
        <w:spacing w:before="60" w:after="60"/>
        <w:ind w:firstLine="902"/>
        <w:jc w:val="both"/>
        <w:rPr>
          <w:color w:val="000000" w:themeColor="text1"/>
          <w:sz w:val="26"/>
          <w:szCs w:val="26"/>
        </w:rPr>
      </w:pPr>
      <w:r w:rsidRPr="00D838C3">
        <w:rPr>
          <w:color w:val="000000" w:themeColor="text1"/>
          <w:sz w:val="26"/>
          <w:szCs w:val="26"/>
        </w:rPr>
        <w:t xml:space="preserve">Города и районы </w:t>
      </w:r>
      <w:r w:rsidR="00891E53" w:rsidRPr="00D838C3">
        <w:rPr>
          <w:color w:val="000000" w:themeColor="text1"/>
          <w:sz w:val="26"/>
          <w:szCs w:val="26"/>
        </w:rPr>
        <w:t>Республики</w:t>
      </w:r>
      <w:r w:rsidRPr="00D838C3">
        <w:rPr>
          <w:color w:val="000000" w:themeColor="text1"/>
          <w:sz w:val="26"/>
          <w:szCs w:val="26"/>
        </w:rPr>
        <w:t xml:space="preserve"> весьма заметно различаются практически по всем показателям жилищного строительства. Так в Малокарачаевском районе объем ввода жилых домов с 1990 по 2005 гг. уменьшился более чем в 30 раз, в то время как в среднем по </w:t>
      </w:r>
      <w:r w:rsidR="00891E53" w:rsidRPr="00D838C3">
        <w:rPr>
          <w:color w:val="000000" w:themeColor="text1"/>
          <w:sz w:val="26"/>
          <w:szCs w:val="26"/>
        </w:rPr>
        <w:t>Республике</w:t>
      </w:r>
      <w:r w:rsidRPr="00D838C3">
        <w:rPr>
          <w:color w:val="000000" w:themeColor="text1"/>
          <w:sz w:val="26"/>
          <w:szCs w:val="26"/>
        </w:rPr>
        <w:t xml:space="preserve"> в 4,8 раза, а г. Черкесске – лишь немного более 2-х раз. Помимо Черкесска относительно высокими показателями среднедушевого ввода жилья выделяется Хабезский район.</w:t>
      </w:r>
    </w:p>
    <w:p w:rsidR="0068594C" w:rsidRPr="00D838C3" w:rsidRDefault="0068594C" w:rsidP="0068594C">
      <w:pPr>
        <w:spacing w:before="60" w:after="60"/>
        <w:ind w:firstLine="900"/>
        <w:jc w:val="both"/>
        <w:rPr>
          <w:color w:val="000000" w:themeColor="text1"/>
          <w:sz w:val="26"/>
          <w:szCs w:val="26"/>
        </w:rPr>
      </w:pPr>
      <w:r w:rsidRPr="00D838C3">
        <w:rPr>
          <w:color w:val="000000" w:themeColor="text1"/>
          <w:sz w:val="26"/>
          <w:szCs w:val="26"/>
        </w:rPr>
        <w:t xml:space="preserve">Социально культурное строительство после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xml:space="preserve">. овально сократилось и носит преимущественно спорадический характер. Так, ввод в действие общеобразовательных учреждений, составив в </w:t>
      </w:r>
      <w:smartTag w:uri="urn:schemas-microsoft-com:office:smarttags" w:element="metricconverter">
        <w:smartTagPr>
          <w:attr w:name="ProductID" w:val="1990 г"/>
        </w:smartTagPr>
        <w:r w:rsidRPr="00D838C3">
          <w:rPr>
            <w:color w:val="000000" w:themeColor="text1"/>
            <w:sz w:val="26"/>
            <w:szCs w:val="26"/>
          </w:rPr>
          <w:t>1990 г</w:t>
        </w:r>
      </w:smartTag>
      <w:r w:rsidRPr="00D838C3">
        <w:rPr>
          <w:color w:val="000000" w:themeColor="text1"/>
          <w:sz w:val="26"/>
          <w:szCs w:val="26"/>
        </w:rPr>
        <w:t>. 1553 ученических мест, к 1995 году уменьшилось до 120 мест, а затем трехгодичный перерыв и лишь в 2005 году введено 340 мест. Еще хуже положение со строительством дошкольных учреждений - после 1990 года не введено в действие ни одно место. Примерно такая же ситуация с больничными и амбулаторно-поликлиническими учреждениями.</w:t>
      </w:r>
    </w:p>
    <w:p w:rsidR="0068594C" w:rsidRPr="00D838C3" w:rsidRDefault="0068594C" w:rsidP="0068594C">
      <w:pPr>
        <w:spacing w:before="60" w:after="60"/>
        <w:ind w:firstLine="902"/>
        <w:jc w:val="both"/>
        <w:rPr>
          <w:color w:val="000000" w:themeColor="text1"/>
          <w:sz w:val="26"/>
          <w:szCs w:val="26"/>
        </w:rPr>
        <w:sectPr w:rsidR="0068594C" w:rsidRPr="00D838C3" w:rsidSect="0068594C">
          <w:footnotePr>
            <w:numRestart w:val="eachPage"/>
          </w:footnotePr>
          <w:pgSz w:w="11906" w:h="16838"/>
          <w:pgMar w:top="1134" w:right="926" w:bottom="1134" w:left="1260" w:header="708" w:footer="708" w:gutter="0"/>
          <w:cols w:space="708"/>
          <w:docGrid w:linePitch="360"/>
        </w:sectPr>
      </w:pP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14.4.</w:t>
      </w:r>
    </w:p>
    <w:p w:rsidR="0068594C" w:rsidRPr="00D838C3" w:rsidRDefault="0068594C" w:rsidP="0068594C">
      <w:pPr>
        <w:jc w:val="right"/>
        <w:rPr>
          <w:rFonts w:ascii="Arial" w:hAnsi="Arial" w:cs="Arial"/>
          <w:i/>
          <w:color w:val="000000" w:themeColor="text1"/>
          <w:sz w:val="20"/>
          <w:szCs w:val="20"/>
        </w:rPr>
      </w:pPr>
      <w:r w:rsidRPr="00D838C3">
        <w:rPr>
          <w:rFonts w:ascii="Arial" w:hAnsi="Arial" w:cs="Arial"/>
          <w:b/>
          <w:i/>
          <w:color w:val="000000" w:themeColor="text1"/>
          <w:sz w:val="20"/>
          <w:szCs w:val="20"/>
        </w:rPr>
        <w:t>Ввод в действие жилых домов по городам и районам КЧР.</w:t>
      </w:r>
    </w:p>
    <w:tbl>
      <w:tblPr>
        <w:tblW w:w="5000" w:type="pct"/>
        <w:jc w:val="center"/>
        <w:tblLook w:val="01E0" w:firstRow="1" w:lastRow="1" w:firstColumn="1" w:lastColumn="1" w:noHBand="0" w:noVBand="0"/>
      </w:tblPr>
      <w:tblGrid>
        <w:gridCol w:w="1937"/>
        <w:gridCol w:w="1716"/>
        <w:gridCol w:w="1441"/>
        <w:gridCol w:w="1715"/>
        <w:gridCol w:w="1441"/>
        <w:gridCol w:w="1715"/>
        <w:gridCol w:w="1441"/>
        <w:gridCol w:w="1715"/>
        <w:gridCol w:w="1439"/>
      </w:tblGrid>
      <w:tr w:rsidR="00D838C3" w:rsidRPr="00D838C3" w:rsidTr="0068594C">
        <w:trPr>
          <w:jc w:val="center"/>
        </w:trPr>
        <w:tc>
          <w:tcPr>
            <w:tcW w:w="665" w:type="pct"/>
            <w:vMerge w:val="restar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p>
        </w:tc>
        <w:tc>
          <w:tcPr>
            <w:tcW w:w="1084"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smartTag w:uri="urn:schemas-microsoft-com:office:smarttags" w:element="metricconverter">
              <w:smartTagPr>
                <w:attr w:name="ProductID" w:val="1990 г"/>
              </w:smartTagPr>
              <w:r w:rsidRPr="00D838C3">
                <w:rPr>
                  <w:rFonts w:ascii="Arial" w:eastAsia="Lucida Sans Unicode" w:hAnsi="Arial" w:cs="Arial"/>
                  <w:b/>
                  <w:color w:val="000000" w:themeColor="text1"/>
                  <w:sz w:val="20"/>
                  <w:szCs w:val="20"/>
                </w:rPr>
                <w:t>1990 г</w:t>
              </w:r>
            </w:smartTag>
            <w:r w:rsidRPr="00D838C3">
              <w:rPr>
                <w:rFonts w:ascii="Arial" w:eastAsia="Lucida Sans Unicode" w:hAnsi="Arial" w:cs="Arial"/>
                <w:b/>
                <w:color w:val="000000" w:themeColor="text1"/>
                <w:sz w:val="20"/>
                <w:szCs w:val="20"/>
              </w:rPr>
              <w:t>.</w:t>
            </w:r>
          </w:p>
        </w:tc>
        <w:tc>
          <w:tcPr>
            <w:tcW w:w="1084"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smartTag w:uri="urn:schemas-microsoft-com:office:smarttags" w:element="metricconverter">
              <w:smartTagPr>
                <w:attr w:name="ProductID" w:val="1995 г"/>
              </w:smartTagPr>
              <w:r w:rsidRPr="00D838C3">
                <w:rPr>
                  <w:rFonts w:ascii="Arial" w:eastAsia="Lucida Sans Unicode" w:hAnsi="Arial" w:cs="Arial"/>
                  <w:b/>
                  <w:color w:val="000000" w:themeColor="text1"/>
                  <w:sz w:val="20"/>
                  <w:szCs w:val="20"/>
                </w:rPr>
                <w:t>1995 г</w:t>
              </w:r>
            </w:smartTag>
            <w:r w:rsidRPr="00D838C3">
              <w:rPr>
                <w:rFonts w:ascii="Arial" w:eastAsia="Lucida Sans Unicode" w:hAnsi="Arial" w:cs="Arial"/>
                <w:b/>
                <w:color w:val="000000" w:themeColor="text1"/>
                <w:sz w:val="20"/>
                <w:szCs w:val="20"/>
              </w:rPr>
              <w:t>.</w:t>
            </w:r>
          </w:p>
        </w:tc>
        <w:tc>
          <w:tcPr>
            <w:tcW w:w="1084"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smartTag w:uri="urn:schemas-microsoft-com:office:smarttags" w:element="metricconverter">
              <w:smartTagPr>
                <w:attr w:name="ProductID" w:val="2000 г"/>
              </w:smartTagPr>
              <w:r w:rsidRPr="00D838C3">
                <w:rPr>
                  <w:rFonts w:ascii="Arial" w:eastAsia="Lucida Sans Unicode" w:hAnsi="Arial" w:cs="Arial"/>
                  <w:b/>
                  <w:color w:val="000000" w:themeColor="text1"/>
                  <w:sz w:val="20"/>
                  <w:szCs w:val="20"/>
                </w:rPr>
                <w:t>2000 г</w:t>
              </w:r>
            </w:smartTag>
            <w:r w:rsidRPr="00D838C3">
              <w:rPr>
                <w:rFonts w:ascii="Arial" w:eastAsia="Lucida Sans Unicode" w:hAnsi="Arial" w:cs="Arial"/>
                <w:b/>
                <w:color w:val="000000" w:themeColor="text1"/>
                <w:sz w:val="20"/>
                <w:szCs w:val="20"/>
              </w:rPr>
              <w:t>.</w:t>
            </w:r>
          </w:p>
        </w:tc>
        <w:tc>
          <w:tcPr>
            <w:tcW w:w="1084" w:type="pct"/>
            <w:gridSpan w:val="2"/>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smartTag w:uri="urn:schemas-microsoft-com:office:smarttags" w:element="metricconverter">
              <w:smartTagPr>
                <w:attr w:name="ProductID" w:val="2005 г"/>
              </w:smartTagPr>
              <w:r w:rsidRPr="00D838C3">
                <w:rPr>
                  <w:rFonts w:ascii="Arial" w:eastAsia="Lucida Sans Unicode" w:hAnsi="Arial" w:cs="Arial"/>
                  <w:b/>
                  <w:color w:val="000000" w:themeColor="text1"/>
                  <w:sz w:val="20"/>
                  <w:szCs w:val="20"/>
                </w:rPr>
                <w:t>2005 г</w:t>
              </w:r>
            </w:smartTag>
            <w:r w:rsidRPr="00D838C3">
              <w:rPr>
                <w:rFonts w:ascii="Arial" w:eastAsia="Lucida Sans Unicode" w:hAnsi="Arial" w:cs="Arial"/>
                <w:b/>
                <w:color w:val="000000" w:themeColor="text1"/>
                <w:sz w:val="20"/>
                <w:szCs w:val="20"/>
              </w:rPr>
              <w:t>.</w:t>
            </w:r>
          </w:p>
        </w:tc>
      </w:tr>
      <w:tr w:rsidR="00D838C3" w:rsidRPr="00D838C3" w:rsidTr="0068594C">
        <w:trPr>
          <w:jc w:val="center"/>
        </w:trPr>
        <w:tc>
          <w:tcPr>
            <w:tcW w:w="665" w:type="pct"/>
            <w:vMerge/>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p>
        </w:tc>
        <w:tc>
          <w:tcPr>
            <w:tcW w:w="58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всего тыс. м</w:t>
            </w:r>
            <w:r w:rsidRPr="00D838C3">
              <w:rPr>
                <w:rFonts w:ascii="Arial" w:eastAsia="Lucida Sans Unicode" w:hAnsi="Arial" w:cs="Tahoma"/>
                <w:b/>
                <w:color w:val="000000" w:themeColor="text1"/>
                <w:sz w:val="20"/>
                <w:szCs w:val="20"/>
                <w:vertAlign w:val="superscript"/>
              </w:rPr>
              <w:t>2</w:t>
            </w:r>
            <w:r w:rsidRPr="00D838C3">
              <w:rPr>
                <w:rFonts w:ascii="Arial" w:eastAsia="Lucida Sans Unicode" w:hAnsi="Arial" w:cs="Arial"/>
                <w:b/>
                <w:color w:val="000000" w:themeColor="text1"/>
                <w:sz w:val="20"/>
                <w:szCs w:val="20"/>
              </w:rPr>
              <w:t xml:space="preserve"> общей площади</w:t>
            </w:r>
          </w:p>
        </w:tc>
        <w:tc>
          <w:tcPr>
            <w:tcW w:w="49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в т.ч. на 1000 жителей</w:t>
            </w:r>
          </w:p>
        </w:tc>
        <w:tc>
          <w:tcPr>
            <w:tcW w:w="58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всего тыс. м</w:t>
            </w:r>
            <w:r w:rsidRPr="00D838C3">
              <w:rPr>
                <w:rFonts w:ascii="Arial" w:eastAsia="Lucida Sans Unicode" w:hAnsi="Arial" w:cs="Tahoma"/>
                <w:b/>
                <w:color w:val="000000" w:themeColor="text1"/>
                <w:sz w:val="20"/>
                <w:szCs w:val="20"/>
                <w:vertAlign w:val="superscript"/>
              </w:rPr>
              <w:t>2</w:t>
            </w:r>
            <w:r w:rsidRPr="00D838C3">
              <w:rPr>
                <w:rFonts w:ascii="Arial" w:eastAsia="Lucida Sans Unicode" w:hAnsi="Arial" w:cs="Arial"/>
                <w:b/>
                <w:color w:val="000000" w:themeColor="text1"/>
                <w:sz w:val="20"/>
                <w:szCs w:val="20"/>
              </w:rPr>
              <w:t xml:space="preserve"> общей площади</w:t>
            </w:r>
          </w:p>
        </w:tc>
        <w:tc>
          <w:tcPr>
            <w:tcW w:w="49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в т.ч. на 1000 жителей</w:t>
            </w:r>
          </w:p>
        </w:tc>
        <w:tc>
          <w:tcPr>
            <w:tcW w:w="58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всего тыс. м</w:t>
            </w:r>
            <w:r w:rsidRPr="00D838C3">
              <w:rPr>
                <w:rFonts w:ascii="Arial" w:eastAsia="Lucida Sans Unicode" w:hAnsi="Arial" w:cs="Tahoma"/>
                <w:b/>
                <w:color w:val="000000" w:themeColor="text1"/>
                <w:sz w:val="20"/>
                <w:szCs w:val="20"/>
                <w:vertAlign w:val="superscript"/>
              </w:rPr>
              <w:t>2</w:t>
            </w:r>
            <w:r w:rsidRPr="00D838C3">
              <w:rPr>
                <w:rFonts w:ascii="Arial" w:eastAsia="Lucida Sans Unicode" w:hAnsi="Arial" w:cs="Arial"/>
                <w:b/>
                <w:color w:val="000000" w:themeColor="text1"/>
                <w:sz w:val="20"/>
                <w:szCs w:val="20"/>
              </w:rPr>
              <w:t xml:space="preserve"> общей площади</w:t>
            </w:r>
          </w:p>
        </w:tc>
        <w:tc>
          <w:tcPr>
            <w:tcW w:w="49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в т.ч. на 1000 жителей</w:t>
            </w:r>
          </w:p>
        </w:tc>
        <w:tc>
          <w:tcPr>
            <w:tcW w:w="589"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всего тыс. м</w:t>
            </w:r>
            <w:r w:rsidRPr="00D838C3">
              <w:rPr>
                <w:rFonts w:ascii="Arial" w:eastAsia="Lucida Sans Unicode" w:hAnsi="Arial" w:cs="Tahoma"/>
                <w:b/>
                <w:color w:val="000000" w:themeColor="text1"/>
                <w:sz w:val="20"/>
                <w:szCs w:val="20"/>
                <w:vertAlign w:val="superscript"/>
              </w:rPr>
              <w:t>2</w:t>
            </w:r>
            <w:r w:rsidRPr="00D838C3">
              <w:rPr>
                <w:rFonts w:ascii="Arial" w:eastAsia="Lucida Sans Unicode" w:hAnsi="Arial" w:cs="Arial"/>
                <w:b/>
                <w:color w:val="000000" w:themeColor="text1"/>
                <w:sz w:val="20"/>
                <w:szCs w:val="20"/>
              </w:rPr>
              <w:t xml:space="preserve"> общей площади</w:t>
            </w:r>
          </w:p>
        </w:tc>
        <w:tc>
          <w:tcPr>
            <w:tcW w:w="494" w:type="pct"/>
            <w:tcBorders>
              <w:top w:val="single" w:sz="12" w:space="0" w:color="auto"/>
              <w:left w:val="single" w:sz="12" w:space="0" w:color="auto"/>
              <w:bottom w:val="single" w:sz="12" w:space="0" w:color="auto"/>
              <w:right w:val="single" w:sz="12" w:space="0" w:color="auto"/>
            </w:tcBorders>
            <w:shd w:val="clear" w:color="auto" w:fill="C0C0C0"/>
            <w:vAlign w:val="center"/>
          </w:tcPr>
          <w:p w:rsidR="0068594C" w:rsidRPr="00D838C3" w:rsidRDefault="0068594C" w:rsidP="0068594C">
            <w:pPr>
              <w:widowControl w:val="0"/>
              <w:suppressAutoHyphens/>
              <w:spacing w:after="120"/>
              <w:jc w:val="center"/>
              <w:rPr>
                <w:rFonts w:ascii="Arial" w:eastAsia="Lucida Sans Unicode" w:hAnsi="Arial" w:cs="Arial"/>
                <w:b/>
                <w:color w:val="000000" w:themeColor="text1"/>
                <w:sz w:val="20"/>
                <w:szCs w:val="20"/>
              </w:rPr>
            </w:pPr>
            <w:r w:rsidRPr="00D838C3">
              <w:rPr>
                <w:rFonts w:ascii="Arial" w:eastAsia="Lucida Sans Unicode" w:hAnsi="Arial" w:cs="Arial"/>
                <w:b/>
                <w:color w:val="000000" w:themeColor="text1"/>
                <w:sz w:val="20"/>
                <w:szCs w:val="20"/>
              </w:rPr>
              <w:t>в т.ч. на 1000 жителей</w:t>
            </w:r>
          </w:p>
        </w:tc>
      </w:tr>
      <w:tr w:rsidR="00D838C3" w:rsidRPr="00D838C3" w:rsidTr="0068594C">
        <w:trPr>
          <w:jc w:val="center"/>
        </w:trPr>
        <w:tc>
          <w:tcPr>
            <w:tcW w:w="665"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line="228" w:lineRule="auto"/>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 xml:space="preserve">Всего по </w:t>
            </w:r>
            <w:r w:rsidR="00891E53" w:rsidRPr="00D838C3">
              <w:rPr>
                <w:rFonts w:ascii="Arial" w:eastAsia="Lucida Sans Unicode" w:hAnsi="Arial" w:cs="Arial"/>
                <w:color w:val="000000" w:themeColor="text1"/>
                <w:sz w:val="20"/>
                <w:szCs w:val="20"/>
              </w:rPr>
              <w:t>Республике</w:t>
            </w:r>
          </w:p>
        </w:tc>
        <w:tc>
          <w:tcPr>
            <w:tcW w:w="589"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291</w:t>
            </w:r>
          </w:p>
        </w:tc>
        <w:tc>
          <w:tcPr>
            <w:tcW w:w="494"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688</w:t>
            </w:r>
          </w:p>
        </w:tc>
        <w:tc>
          <w:tcPr>
            <w:tcW w:w="589"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115</w:t>
            </w:r>
          </w:p>
        </w:tc>
        <w:tc>
          <w:tcPr>
            <w:tcW w:w="494"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262</w:t>
            </w:r>
          </w:p>
        </w:tc>
        <w:tc>
          <w:tcPr>
            <w:tcW w:w="589"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50</w:t>
            </w:r>
          </w:p>
        </w:tc>
        <w:tc>
          <w:tcPr>
            <w:tcW w:w="494"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114</w:t>
            </w:r>
          </w:p>
        </w:tc>
        <w:tc>
          <w:tcPr>
            <w:tcW w:w="589"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60</w:t>
            </w:r>
          </w:p>
        </w:tc>
        <w:tc>
          <w:tcPr>
            <w:tcW w:w="494" w:type="pct"/>
            <w:tcBorders>
              <w:top w:val="single" w:sz="12"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138</w:t>
            </w:r>
          </w:p>
        </w:tc>
      </w:tr>
      <w:tr w:rsidR="00D838C3" w:rsidRPr="00D838C3" w:rsidTr="0068594C">
        <w:trPr>
          <w:jc w:val="center"/>
        </w:trPr>
        <w:tc>
          <w:tcPr>
            <w:tcW w:w="66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line="228" w:lineRule="auto"/>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в т.ч.</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r>
      <w:tr w:rsidR="00D838C3" w:rsidRPr="00D838C3" w:rsidTr="0068594C">
        <w:trPr>
          <w:jc w:val="center"/>
        </w:trPr>
        <w:tc>
          <w:tcPr>
            <w:tcW w:w="66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line="228" w:lineRule="auto"/>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г. Черкесск</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76,1</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663</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67,6</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584</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26,2</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226</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36,7</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313</w:t>
            </w:r>
          </w:p>
        </w:tc>
      </w:tr>
      <w:tr w:rsidR="00D838C3" w:rsidRPr="00D838C3" w:rsidTr="0068594C">
        <w:trPr>
          <w:jc w:val="center"/>
        </w:trPr>
        <w:tc>
          <w:tcPr>
            <w:tcW w:w="66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line="228" w:lineRule="auto"/>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г. Карачаевск</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6,4</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181</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5,9</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160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2,6</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69</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6,4</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179</w:t>
            </w:r>
          </w:p>
        </w:tc>
      </w:tr>
      <w:tr w:rsidR="00D838C3" w:rsidRPr="00D838C3" w:rsidTr="0068594C">
        <w:trPr>
          <w:jc w:val="center"/>
        </w:trPr>
        <w:tc>
          <w:tcPr>
            <w:tcW w:w="66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line="228" w:lineRule="auto"/>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районы:</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p>
        </w:tc>
      </w:tr>
      <w:tr w:rsidR="00D838C3" w:rsidRPr="00D838C3" w:rsidTr="0068594C">
        <w:trPr>
          <w:jc w:val="center"/>
        </w:trPr>
        <w:tc>
          <w:tcPr>
            <w:tcW w:w="66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line="228" w:lineRule="auto"/>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Адыге-Хабльский</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30,0</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1111</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5,9</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205</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0,9</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31</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2,6</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97</w:t>
            </w:r>
          </w:p>
        </w:tc>
      </w:tr>
      <w:tr w:rsidR="00D838C3" w:rsidRPr="00D838C3" w:rsidTr="0068594C">
        <w:trPr>
          <w:jc w:val="center"/>
        </w:trPr>
        <w:tc>
          <w:tcPr>
            <w:tcW w:w="66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line="228" w:lineRule="auto"/>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Зеленчукский</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34,7</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665</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2,4</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43</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5,4</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100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2,4</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47</w:t>
            </w:r>
          </w:p>
        </w:tc>
      </w:tr>
      <w:tr w:rsidR="00D838C3" w:rsidRPr="00D838C3" w:rsidTr="0068594C">
        <w:trPr>
          <w:jc w:val="center"/>
        </w:trPr>
        <w:tc>
          <w:tcPr>
            <w:tcW w:w="66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line="228" w:lineRule="auto"/>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Карачаевский</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30,9</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1199</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4,0</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150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2,7</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102</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1,5</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61</w:t>
            </w:r>
          </w:p>
        </w:tc>
      </w:tr>
      <w:tr w:rsidR="00D838C3" w:rsidRPr="00D838C3" w:rsidTr="0068594C">
        <w:trPr>
          <w:jc w:val="center"/>
        </w:trPr>
        <w:tc>
          <w:tcPr>
            <w:tcW w:w="66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line="228" w:lineRule="auto"/>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 xml:space="preserve">Малокарачаевкий </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31,4</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853</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2,1</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54</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1,9</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48</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1,0</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24</w:t>
            </w:r>
          </w:p>
        </w:tc>
      </w:tr>
      <w:tr w:rsidR="00D838C3" w:rsidRPr="00D838C3" w:rsidTr="0068594C">
        <w:trPr>
          <w:jc w:val="center"/>
        </w:trPr>
        <w:tc>
          <w:tcPr>
            <w:tcW w:w="66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line="228" w:lineRule="auto"/>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Прикубанский</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34,6</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1047</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6,6</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190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1,8</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2,0</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57</w:t>
            </w:r>
          </w:p>
        </w:tc>
      </w:tr>
      <w:tr w:rsidR="00D838C3" w:rsidRPr="00D838C3" w:rsidTr="0068594C">
        <w:trPr>
          <w:jc w:val="center"/>
        </w:trPr>
        <w:tc>
          <w:tcPr>
            <w:tcW w:w="66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line="228" w:lineRule="auto"/>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Урупский</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9,2</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429</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3,7</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190</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0,2</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12</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1,5</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83</w:t>
            </w:r>
          </w:p>
        </w:tc>
      </w:tr>
      <w:tr w:rsidR="00D838C3" w:rsidRPr="00D838C3" w:rsidTr="0068594C">
        <w:trPr>
          <w:jc w:val="center"/>
        </w:trPr>
        <w:tc>
          <w:tcPr>
            <w:tcW w:w="66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Усть-Джегутинский</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34,8</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736</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8,5</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165</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4,7</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89</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4,2</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83</w:t>
            </w:r>
          </w:p>
        </w:tc>
      </w:tr>
      <w:tr w:rsidR="00D838C3" w:rsidRPr="00D838C3" w:rsidTr="0068594C">
        <w:trPr>
          <w:jc w:val="center"/>
        </w:trPr>
        <w:tc>
          <w:tcPr>
            <w:tcW w:w="665"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Хабезский</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29,1</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1064</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7,9</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267</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3,9</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123</w:t>
            </w:r>
          </w:p>
        </w:tc>
        <w:tc>
          <w:tcPr>
            <w:tcW w:w="589"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3,7</w:t>
            </w:r>
          </w:p>
        </w:tc>
        <w:tc>
          <w:tcPr>
            <w:tcW w:w="494" w:type="pct"/>
            <w:tcBorders>
              <w:top w:val="single" w:sz="4" w:space="0" w:color="auto"/>
              <w:left w:val="single" w:sz="4" w:space="0" w:color="auto"/>
              <w:bottom w:val="single" w:sz="4" w:space="0" w:color="auto"/>
              <w:right w:val="single" w:sz="4" w:space="0" w:color="auto"/>
            </w:tcBorders>
            <w:shd w:val="clear" w:color="auto" w:fill="auto"/>
          </w:tcPr>
          <w:p w:rsidR="0068594C" w:rsidRPr="00D838C3" w:rsidRDefault="0068594C" w:rsidP="0068594C">
            <w:pPr>
              <w:widowControl w:val="0"/>
              <w:suppressAutoHyphens/>
              <w:spacing w:after="120"/>
              <w:jc w:val="center"/>
              <w:rPr>
                <w:rFonts w:ascii="Arial" w:eastAsia="Lucida Sans Unicode" w:hAnsi="Arial" w:cs="Arial"/>
                <w:color w:val="000000" w:themeColor="text1"/>
                <w:sz w:val="20"/>
                <w:szCs w:val="20"/>
              </w:rPr>
            </w:pPr>
            <w:r w:rsidRPr="00D838C3">
              <w:rPr>
                <w:rFonts w:ascii="Arial" w:eastAsia="Lucida Sans Unicode" w:hAnsi="Arial" w:cs="Arial"/>
                <w:color w:val="000000" w:themeColor="text1"/>
                <w:sz w:val="20"/>
                <w:szCs w:val="20"/>
              </w:rPr>
              <w:t>115</w:t>
            </w:r>
          </w:p>
        </w:tc>
      </w:tr>
    </w:tbl>
    <w:p w:rsidR="0068594C" w:rsidRPr="00D838C3" w:rsidRDefault="0068594C" w:rsidP="0068594C">
      <w:pPr>
        <w:jc w:val="right"/>
        <w:rPr>
          <w:rFonts w:ascii="Arial" w:hAnsi="Arial" w:cs="Arial"/>
          <w:color w:val="000000" w:themeColor="text1"/>
          <w:sz w:val="20"/>
          <w:szCs w:val="20"/>
        </w:rPr>
        <w:sectPr w:rsidR="0068594C" w:rsidRPr="00D838C3" w:rsidSect="0068594C">
          <w:pgSz w:w="16838" w:h="11906" w:orient="landscape"/>
          <w:pgMar w:top="1259" w:right="1134" w:bottom="924" w:left="1134" w:header="709" w:footer="709" w:gutter="0"/>
          <w:cols w:space="708"/>
          <w:docGrid w:linePitch="360"/>
        </w:sectPr>
      </w:pP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В целом же, гораздо успешнее развивался строительный комплекс в 2006 году, когда было введено в действие 412 зданий жилого и нежилого назначения общей площадью 120,1 тыс. м</w:t>
      </w:r>
      <w:r w:rsidRPr="00D838C3">
        <w:rPr>
          <w:color w:val="000000" w:themeColor="text1"/>
          <w:sz w:val="26"/>
          <w:szCs w:val="26"/>
          <w:vertAlign w:val="superscript"/>
        </w:rPr>
        <w:t>2</w:t>
      </w:r>
      <w:r w:rsidRPr="00D838C3">
        <w:rPr>
          <w:color w:val="000000" w:themeColor="text1"/>
          <w:sz w:val="26"/>
          <w:szCs w:val="26"/>
        </w:rPr>
        <w:t>, что на 38,6 % больше соответствующего показателя 2005 года. Еще на большую величину (39,8 %) возрос общий строительный объем зданий (473,5 тыс. м</w:t>
      </w:r>
      <w:r w:rsidRPr="00D838C3">
        <w:rPr>
          <w:color w:val="000000" w:themeColor="text1"/>
          <w:sz w:val="26"/>
          <w:szCs w:val="26"/>
          <w:vertAlign w:val="superscript"/>
        </w:rPr>
        <w:t>3</w:t>
      </w:r>
      <w:r w:rsidRPr="00D838C3">
        <w:rPr>
          <w:color w:val="000000" w:themeColor="text1"/>
          <w:sz w:val="26"/>
          <w:szCs w:val="26"/>
        </w:rPr>
        <w:t xml:space="preserve"> без учета дачного строительства).</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За 2006 год введено в действие 80,6 тыс. м</w:t>
      </w:r>
      <w:r w:rsidRPr="00D838C3">
        <w:rPr>
          <w:color w:val="000000" w:themeColor="text1"/>
          <w:sz w:val="26"/>
          <w:szCs w:val="26"/>
          <w:vertAlign w:val="superscript"/>
        </w:rPr>
        <w:t>2</w:t>
      </w:r>
      <w:r w:rsidRPr="00D838C3">
        <w:rPr>
          <w:color w:val="000000" w:themeColor="text1"/>
          <w:sz w:val="26"/>
          <w:szCs w:val="26"/>
        </w:rPr>
        <w:t xml:space="preserve"> общей площади жилых домов, что на 30 % больше, чем в 2005 году. Весь же объем работ по виду деятельности «строительство» составил в 2006 году около 4337 млн. рублей, что на 31,1 % превышает уровень 2005 года.</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В 2006 году осуществлено строительство и ряда крупных объектов производственного назначения. В их числе следует отметить построенные в городах и районах </w:t>
      </w:r>
      <w:smartTag w:uri="urn:schemas-microsoft-com:office:smarttags" w:element="metricconverter">
        <w:smartTagPr>
          <w:attr w:name="ProductID" w:val="45,1 км"/>
        </w:smartTagPr>
        <w:r w:rsidRPr="00D838C3">
          <w:rPr>
            <w:color w:val="000000" w:themeColor="text1"/>
            <w:sz w:val="26"/>
            <w:szCs w:val="26"/>
          </w:rPr>
          <w:t>45,1 км</w:t>
        </w:r>
      </w:smartTag>
      <w:r w:rsidRPr="00D838C3">
        <w:rPr>
          <w:color w:val="000000" w:themeColor="text1"/>
          <w:sz w:val="26"/>
          <w:szCs w:val="26"/>
        </w:rPr>
        <w:t xml:space="preserve"> газовых сетей (в т.ч. </w:t>
      </w:r>
      <w:smartTag w:uri="urn:schemas-microsoft-com:office:smarttags" w:element="metricconverter">
        <w:smartTagPr>
          <w:attr w:name="ProductID" w:val="42,3 км"/>
        </w:smartTagPr>
        <w:r w:rsidRPr="00D838C3">
          <w:rPr>
            <w:color w:val="000000" w:themeColor="text1"/>
            <w:sz w:val="26"/>
            <w:szCs w:val="26"/>
          </w:rPr>
          <w:t>42,3 км</w:t>
        </w:r>
      </w:smartTag>
      <w:r w:rsidRPr="00D838C3">
        <w:rPr>
          <w:color w:val="000000" w:themeColor="text1"/>
          <w:sz w:val="26"/>
          <w:szCs w:val="26"/>
        </w:rPr>
        <w:t xml:space="preserve"> в сельской местности), </w:t>
      </w:r>
      <w:smartTag w:uri="urn:schemas-microsoft-com:office:smarttags" w:element="metricconverter">
        <w:smartTagPr>
          <w:attr w:name="ProductID" w:val="11,7 км"/>
        </w:smartTagPr>
        <w:r w:rsidRPr="00D838C3">
          <w:rPr>
            <w:color w:val="000000" w:themeColor="text1"/>
            <w:sz w:val="26"/>
            <w:szCs w:val="26"/>
          </w:rPr>
          <w:t>11,7 км</w:t>
        </w:r>
      </w:smartTag>
      <w:r w:rsidRPr="00D838C3">
        <w:rPr>
          <w:color w:val="000000" w:themeColor="text1"/>
          <w:sz w:val="26"/>
          <w:szCs w:val="26"/>
        </w:rPr>
        <w:t xml:space="preserve"> водопроводов магистральных сельскохозяйственного назначения, </w:t>
      </w:r>
      <w:smartTag w:uri="urn:schemas-microsoft-com:office:smarttags" w:element="metricconverter">
        <w:smartTagPr>
          <w:attr w:name="ProductID" w:val="3,9 км"/>
        </w:smartTagPr>
        <w:r w:rsidRPr="00D838C3">
          <w:rPr>
            <w:color w:val="000000" w:themeColor="text1"/>
            <w:sz w:val="26"/>
            <w:szCs w:val="26"/>
          </w:rPr>
          <w:t>3,9 км</w:t>
        </w:r>
      </w:smartTag>
      <w:r w:rsidRPr="00D838C3">
        <w:rPr>
          <w:color w:val="000000" w:themeColor="text1"/>
          <w:sz w:val="26"/>
          <w:szCs w:val="26"/>
        </w:rPr>
        <w:t xml:space="preserve"> водопровода в сельской местности, </w:t>
      </w:r>
      <w:smartTag w:uri="urn:schemas-microsoft-com:office:smarttags" w:element="metricconverter">
        <w:smartTagPr>
          <w:attr w:name="ProductID" w:val="178 км"/>
        </w:smartTagPr>
        <w:r w:rsidRPr="00D838C3">
          <w:rPr>
            <w:color w:val="000000" w:themeColor="text1"/>
            <w:sz w:val="26"/>
            <w:szCs w:val="26"/>
          </w:rPr>
          <w:t>178 км</w:t>
        </w:r>
      </w:smartTag>
      <w:r w:rsidRPr="00D838C3">
        <w:rPr>
          <w:color w:val="000000" w:themeColor="text1"/>
          <w:sz w:val="26"/>
          <w:szCs w:val="26"/>
        </w:rPr>
        <w:t xml:space="preserve"> радиолинейных линий связи, проведена реконструкция трех мостов. </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В Черкесске в этом же году введены в эксплуатацию гостиница на 25 мест, 7 торговых предприятий площадью 5,2 тыс. м</w:t>
      </w:r>
      <w:r w:rsidRPr="00D838C3">
        <w:rPr>
          <w:color w:val="000000" w:themeColor="text1"/>
          <w:sz w:val="26"/>
          <w:szCs w:val="26"/>
          <w:vertAlign w:val="superscript"/>
        </w:rPr>
        <w:t>2</w:t>
      </w:r>
      <w:r w:rsidRPr="00D838C3">
        <w:rPr>
          <w:color w:val="000000" w:themeColor="text1"/>
          <w:sz w:val="26"/>
          <w:szCs w:val="26"/>
        </w:rPr>
        <w:t xml:space="preserve"> , кафе на 58 посадочных мест, комплекс зданий КЧГТА, 2 производственные базы, 2 автомастерские и другие объекты.</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В г. Карачаевске и входящих в него муниципальных образованиях построены предприятия общественного питания на 112 посадочных мест, мастерская по первичной обработке шерсти, административные здания ЗАО «Фотон», магазины торговой площадью 1,08 тыс. м</w:t>
      </w:r>
      <w:r w:rsidRPr="00D838C3">
        <w:rPr>
          <w:color w:val="000000" w:themeColor="text1"/>
          <w:sz w:val="26"/>
          <w:szCs w:val="26"/>
          <w:vertAlign w:val="superscript"/>
        </w:rPr>
        <w:t>2</w:t>
      </w:r>
      <w:r w:rsidRPr="00D838C3">
        <w:rPr>
          <w:color w:val="000000" w:themeColor="text1"/>
          <w:sz w:val="26"/>
          <w:szCs w:val="26"/>
        </w:rPr>
        <w:t>, две АЗС, автомойка с мастерской и др.</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В ауле Хумара Карачаевского района введен в эксплуатацию цех по изготовления строительных материалов, комплекс зданий в КФХ «Хурмег». В Малокарачаевском районе введена в эксплуатацию АТС на 0,93 тыс. номеров. В Адыге-Хабльском районе построены АГЗС, универсальная бойня на 120 голов КРС и 240 голов свиней в смену, произведена реконструкция бывшего здания детского сада под  школу на 120 ученических мест.</w:t>
      </w:r>
    </w:p>
    <w:p w:rsidR="0068594C" w:rsidRPr="00D838C3" w:rsidRDefault="0068594C" w:rsidP="0068594C">
      <w:pPr>
        <w:spacing w:before="60" w:after="60"/>
        <w:ind w:firstLine="851"/>
        <w:rPr>
          <w:color w:val="000000" w:themeColor="text1"/>
          <w:sz w:val="26"/>
          <w:szCs w:val="26"/>
        </w:rPr>
      </w:pPr>
    </w:p>
    <w:p w:rsidR="0068594C" w:rsidRPr="00D838C3" w:rsidRDefault="0068594C" w:rsidP="0068594C">
      <w:pPr>
        <w:pStyle w:val="a9"/>
        <w:spacing w:before="60" w:after="60"/>
        <w:ind w:firstLine="851"/>
        <w:rPr>
          <w:color w:val="000000" w:themeColor="text1"/>
          <w:sz w:val="26"/>
          <w:szCs w:val="26"/>
        </w:rPr>
      </w:pPr>
      <w:r w:rsidRPr="00D838C3">
        <w:rPr>
          <w:color w:val="000000" w:themeColor="text1"/>
          <w:sz w:val="26"/>
          <w:szCs w:val="26"/>
        </w:rPr>
        <w:t xml:space="preserve">Строительное производство занимает третье место в структуре ВРП по производству товаров. Здесь отмечался самый глубокий спад из всех отраслей экономики в </w:t>
      </w:r>
      <w:r w:rsidR="00891E53" w:rsidRPr="00D838C3">
        <w:rPr>
          <w:color w:val="000000" w:themeColor="text1"/>
          <w:sz w:val="26"/>
          <w:szCs w:val="26"/>
        </w:rPr>
        <w:t>Республике</w:t>
      </w:r>
      <w:r w:rsidRPr="00D838C3">
        <w:rPr>
          <w:color w:val="000000" w:themeColor="text1"/>
          <w:sz w:val="26"/>
          <w:szCs w:val="26"/>
        </w:rPr>
        <w:t xml:space="preserve"> вплоть до 2000 года (в 2,6 раза). Затем с 2001 года начался подъем строительного производства и в 2004 году он вырос по сравнению с 1992 годом почти на 16%.</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Такое положение обусловлено отсутствием у многих хозяйствующих субъектов средств для инвестиций в основной капитал. С 1992 года по 2004 год их объем уменьшился более, чем вдвое. Следствием этого явилось уменьшение ввода в действие основных фондов, общей площади жилых домов (на 39%). С 2001 года начался рост инвестиционной активности. В 2004 году по сравнению с 2003 годом объем инвестиций в основной капитал вырос на 7,6% (в 2001 к 2000 – рост на 42,7%). </w:t>
      </w:r>
    </w:p>
    <w:p w:rsidR="0068594C" w:rsidRPr="00D838C3" w:rsidRDefault="0068594C" w:rsidP="0068594C">
      <w:pPr>
        <w:spacing w:before="60" w:after="60"/>
        <w:ind w:firstLine="851"/>
        <w:rPr>
          <w:color w:val="000000" w:themeColor="text1"/>
          <w:sz w:val="26"/>
          <w:szCs w:val="26"/>
        </w:rPr>
      </w:pPr>
      <w:r w:rsidRPr="00D838C3">
        <w:rPr>
          <w:color w:val="000000" w:themeColor="text1"/>
          <w:sz w:val="26"/>
          <w:szCs w:val="26"/>
        </w:rPr>
        <w:t xml:space="preserve">Ретроспектива динамики основных показателей строительного комплекса </w:t>
      </w:r>
      <w:r w:rsidR="00891E53" w:rsidRPr="00D838C3">
        <w:rPr>
          <w:color w:val="000000" w:themeColor="text1"/>
          <w:sz w:val="26"/>
          <w:szCs w:val="26"/>
        </w:rPr>
        <w:t>Республики</w:t>
      </w:r>
      <w:r w:rsidRPr="00D838C3">
        <w:rPr>
          <w:color w:val="000000" w:themeColor="text1"/>
          <w:sz w:val="26"/>
          <w:szCs w:val="26"/>
        </w:rPr>
        <w:t xml:space="preserve"> выглядит следующим образом:</w:t>
      </w:r>
    </w:p>
    <w:p w:rsidR="0068594C" w:rsidRPr="00D838C3" w:rsidRDefault="0068594C" w:rsidP="0068594C">
      <w:pPr>
        <w:spacing w:before="60" w:after="60"/>
        <w:ind w:firstLine="851"/>
        <w:jc w:val="both"/>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14.5.</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Основные показатели инвестиционной и строительной деятельности</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2868"/>
        <w:gridCol w:w="944"/>
        <w:gridCol w:w="828"/>
        <w:gridCol w:w="828"/>
        <w:gridCol w:w="939"/>
        <w:gridCol w:w="939"/>
        <w:gridCol w:w="944"/>
        <w:gridCol w:w="1055"/>
      </w:tblGrid>
      <w:tr w:rsidR="00D838C3" w:rsidRPr="00D838C3" w:rsidTr="0068594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jc w:val="center"/>
              <w:rPr>
                <w:rFonts w:ascii="Arial" w:eastAsia="Lucida Sans Unicode" w:hAnsi="Arial" w:cs="Tahoma"/>
                <w:b/>
                <w:color w:val="000000" w:themeColor="text1"/>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1995</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2000</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2001</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2002</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2003</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2004</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2005</w:t>
            </w:r>
          </w:p>
        </w:tc>
      </w:tr>
      <w:tr w:rsidR="00D838C3" w:rsidRPr="00D838C3" w:rsidTr="0068594C">
        <w:tc>
          <w:tcPr>
            <w:tcW w:w="0" w:type="auto"/>
            <w:tcBorders>
              <w:top w:val="single" w:sz="12" w:space="0" w:color="auto"/>
              <w:left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Валовой региональный продукт, млн.руб.</w:t>
            </w:r>
          </w:p>
        </w:tc>
        <w:tc>
          <w:tcPr>
            <w:tcW w:w="0" w:type="auto"/>
            <w:tcBorders>
              <w:top w:val="single" w:sz="12"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1701,7</w:t>
            </w:r>
            <w:r w:rsidRPr="00D838C3">
              <w:rPr>
                <w:rStyle w:val="afe"/>
                <w:rFonts w:ascii="Arial" w:eastAsia="Lucida Sans Unicode" w:hAnsi="Arial" w:cs="Tahoma"/>
                <w:color w:val="000000" w:themeColor="text1"/>
                <w:sz w:val="20"/>
                <w:szCs w:val="20"/>
              </w:rPr>
              <w:footnoteReference w:customMarkFollows="1" w:id="26"/>
              <w:t>1)</w:t>
            </w:r>
          </w:p>
        </w:tc>
        <w:tc>
          <w:tcPr>
            <w:tcW w:w="0" w:type="auto"/>
            <w:tcBorders>
              <w:top w:val="single" w:sz="12"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5726,7</w:t>
            </w:r>
          </w:p>
        </w:tc>
        <w:tc>
          <w:tcPr>
            <w:tcW w:w="0" w:type="auto"/>
            <w:tcBorders>
              <w:top w:val="single" w:sz="12"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7633,6</w:t>
            </w:r>
          </w:p>
        </w:tc>
        <w:tc>
          <w:tcPr>
            <w:tcW w:w="0" w:type="auto"/>
            <w:tcBorders>
              <w:top w:val="single" w:sz="12"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10531,8</w:t>
            </w:r>
          </w:p>
        </w:tc>
        <w:tc>
          <w:tcPr>
            <w:tcW w:w="0" w:type="auto"/>
            <w:tcBorders>
              <w:top w:val="single" w:sz="12"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11950,9</w:t>
            </w:r>
          </w:p>
        </w:tc>
        <w:tc>
          <w:tcPr>
            <w:tcW w:w="0" w:type="auto"/>
            <w:tcBorders>
              <w:top w:val="single" w:sz="12"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14467,8</w:t>
            </w:r>
          </w:p>
        </w:tc>
        <w:tc>
          <w:tcPr>
            <w:tcW w:w="0" w:type="auto"/>
            <w:tcBorders>
              <w:top w:val="single" w:sz="12" w:space="0" w:color="auto"/>
              <w:bottom w:val="single" w:sz="4" w:space="0" w:color="auto"/>
              <w:right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19106,4</w:t>
            </w:r>
            <w:r w:rsidRPr="00D838C3">
              <w:rPr>
                <w:rStyle w:val="afe"/>
                <w:rFonts w:ascii="Arial" w:eastAsia="Lucida Sans Unicode" w:hAnsi="Arial" w:cs="Tahoma"/>
                <w:color w:val="000000" w:themeColor="text1"/>
                <w:sz w:val="20"/>
                <w:szCs w:val="20"/>
              </w:rPr>
              <w:footnoteReference w:customMarkFollows="1" w:id="27"/>
              <w:t>2)</w:t>
            </w:r>
          </w:p>
        </w:tc>
      </w:tr>
      <w:tr w:rsidR="00D838C3" w:rsidRPr="00D838C3" w:rsidTr="0068594C">
        <w:tc>
          <w:tcPr>
            <w:tcW w:w="0" w:type="auto"/>
            <w:tcBorders>
              <w:top w:val="single" w:sz="4" w:space="0" w:color="auto"/>
              <w:left w:val="single" w:sz="4" w:space="0" w:color="auto"/>
              <w:bottom w:val="single" w:sz="4" w:space="0" w:color="auto"/>
            </w:tcBorders>
            <w:shd w:val="clear" w:color="auto" w:fill="auto"/>
          </w:tcPr>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 xml:space="preserve">Инвестиции в основной капитал: </w:t>
            </w:r>
          </w:p>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всего, млн.руб., 1995г. – млрд.руб.</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322,0</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637,0</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1748,8</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2200,1</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2493,5</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3054,3</w:t>
            </w:r>
            <w:r w:rsidRPr="00D838C3">
              <w:rPr>
                <w:rStyle w:val="afe"/>
                <w:rFonts w:ascii="Arial" w:eastAsia="Lucida Sans Unicode" w:hAnsi="Arial" w:cs="Tahoma"/>
                <w:color w:val="000000" w:themeColor="text1"/>
                <w:sz w:val="20"/>
                <w:szCs w:val="20"/>
              </w:rPr>
              <w:footnoteReference w:customMarkFollows="1" w:id="28"/>
              <w:t>3)</w:t>
            </w:r>
          </w:p>
        </w:tc>
        <w:tc>
          <w:tcPr>
            <w:tcW w:w="0" w:type="auto"/>
            <w:tcBorders>
              <w:top w:val="single" w:sz="4" w:space="0" w:color="auto"/>
              <w:bottom w:val="single" w:sz="4" w:space="0" w:color="auto"/>
              <w:right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6241,5</w:t>
            </w:r>
            <w:r w:rsidRPr="00D838C3">
              <w:rPr>
                <w:rFonts w:ascii="Arial" w:eastAsia="Lucida Sans Unicode" w:hAnsi="Arial" w:cs="Tahoma"/>
                <w:color w:val="000000" w:themeColor="text1"/>
                <w:sz w:val="20"/>
                <w:szCs w:val="20"/>
                <w:vertAlign w:val="superscript"/>
              </w:rPr>
              <w:t>3)</w:t>
            </w:r>
          </w:p>
        </w:tc>
      </w:tr>
      <w:tr w:rsidR="00D838C3" w:rsidRPr="00D838C3" w:rsidTr="0068594C">
        <w:tc>
          <w:tcPr>
            <w:tcW w:w="0" w:type="auto"/>
            <w:tcBorders>
              <w:top w:val="single" w:sz="4" w:space="0" w:color="auto"/>
              <w:left w:val="single" w:sz="4" w:space="0" w:color="auto"/>
              <w:bottom w:val="single" w:sz="4" w:space="0" w:color="auto"/>
            </w:tcBorders>
            <w:shd w:val="clear" w:color="auto" w:fill="auto"/>
          </w:tcPr>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в процентах к валовому региональному</w:t>
            </w:r>
          </w:p>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продукту</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18,9</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11,1</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22,9</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20,9</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20,9</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21,1</w:t>
            </w:r>
          </w:p>
        </w:tc>
        <w:tc>
          <w:tcPr>
            <w:tcW w:w="0" w:type="auto"/>
            <w:tcBorders>
              <w:top w:val="single" w:sz="4" w:space="0" w:color="auto"/>
              <w:bottom w:val="single" w:sz="4" w:space="0" w:color="auto"/>
              <w:right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32,7</w:t>
            </w:r>
          </w:p>
        </w:tc>
      </w:tr>
      <w:tr w:rsidR="00D838C3" w:rsidRPr="00D838C3" w:rsidTr="0068594C">
        <w:tc>
          <w:tcPr>
            <w:tcW w:w="0" w:type="auto"/>
            <w:tcBorders>
              <w:top w:val="single" w:sz="4" w:space="0" w:color="auto"/>
              <w:left w:val="single" w:sz="4" w:space="0" w:color="auto"/>
              <w:bottom w:val="single" w:sz="4" w:space="0" w:color="auto"/>
            </w:tcBorders>
            <w:shd w:val="clear" w:color="auto" w:fill="auto"/>
          </w:tcPr>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Степень износа основных фондов, на начало года, в процентах</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42,0</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40,7</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40,2</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41,4</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42,9</w:t>
            </w:r>
          </w:p>
        </w:tc>
        <w:tc>
          <w:tcPr>
            <w:tcW w:w="0" w:type="auto"/>
            <w:tcBorders>
              <w:top w:val="single" w:sz="4" w:space="0" w:color="auto"/>
              <w:bottom w:val="single" w:sz="4" w:space="0" w:color="auto"/>
              <w:right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44,4</w:t>
            </w:r>
          </w:p>
        </w:tc>
      </w:tr>
      <w:tr w:rsidR="00D838C3" w:rsidRPr="00D838C3" w:rsidTr="0068594C">
        <w:tc>
          <w:tcPr>
            <w:tcW w:w="0" w:type="auto"/>
            <w:tcBorders>
              <w:top w:val="single" w:sz="4" w:space="0" w:color="auto"/>
              <w:left w:val="single" w:sz="4" w:space="0" w:color="auto"/>
              <w:bottom w:val="single" w:sz="4" w:space="0" w:color="auto"/>
            </w:tcBorders>
            <w:shd w:val="clear" w:color="auto" w:fill="auto"/>
          </w:tcPr>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Ввод в действие основных фондов, млн. руб.</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921</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1270</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2441</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2310</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2066</w:t>
            </w:r>
          </w:p>
        </w:tc>
        <w:tc>
          <w:tcPr>
            <w:tcW w:w="0" w:type="auto"/>
            <w:tcBorders>
              <w:top w:val="single" w:sz="4" w:space="0" w:color="auto"/>
              <w:bottom w:val="single" w:sz="4" w:space="0" w:color="auto"/>
              <w:right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3743</w:t>
            </w:r>
          </w:p>
        </w:tc>
      </w:tr>
      <w:tr w:rsidR="00D838C3" w:rsidRPr="00D838C3" w:rsidTr="0068594C">
        <w:tc>
          <w:tcPr>
            <w:tcW w:w="0" w:type="auto"/>
            <w:tcBorders>
              <w:top w:val="single" w:sz="4" w:space="0" w:color="auto"/>
              <w:left w:val="single" w:sz="4" w:space="0" w:color="auto"/>
              <w:bottom w:val="single" w:sz="4" w:space="0" w:color="auto"/>
            </w:tcBorders>
            <w:shd w:val="clear" w:color="auto" w:fill="auto"/>
          </w:tcPr>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Коэффициент обновления основных фондов (без скота), в процентах</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2,7</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3,1</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5,7</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4,0</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3,4</w:t>
            </w:r>
          </w:p>
        </w:tc>
        <w:tc>
          <w:tcPr>
            <w:tcW w:w="0" w:type="auto"/>
            <w:tcBorders>
              <w:top w:val="single" w:sz="4" w:space="0" w:color="auto"/>
              <w:bottom w:val="single" w:sz="4" w:space="0" w:color="auto"/>
              <w:right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5,8</w:t>
            </w:r>
          </w:p>
        </w:tc>
      </w:tr>
      <w:tr w:rsidR="00D838C3" w:rsidRPr="00D838C3" w:rsidTr="0068594C">
        <w:tc>
          <w:tcPr>
            <w:tcW w:w="0" w:type="auto"/>
            <w:tcBorders>
              <w:top w:val="single" w:sz="4" w:space="0" w:color="auto"/>
              <w:left w:val="single" w:sz="4" w:space="0" w:color="auto"/>
              <w:bottom w:val="single" w:sz="4" w:space="0" w:color="auto"/>
            </w:tcBorders>
            <w:shd w:val="clear" w:color="auto" w:fill="auto"/>
          </w:tcPr>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Ввод в действие</w:t>
            </w:r>
          </w:p>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зданий:</w:t>
            </w:r>
          </w:p>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число зданий, единиц</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340</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454</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399</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495</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380</w:t>
            </w:r>
          </w:p>
        </w:tc>
        <w:tc>
          <w:tcPr>
            <w:tcW w:w="0" w:type="auto"/>
            <w:tcBorders>
              <w:top w:val="single" w:sz="4" w:space="0" w:color="auto"/>
              <w:bottom w:val="single" w:sz="4" w:space="0" w:color="auto"/>
              <w:right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365</w:t>
            </w:r>
          </w:p>
        </w:tc>
      </w:tr>
      <w:tr w:rsidR="00D838C3" w:rsidRPr="00D838C3" w:rsidTr="0068594C">
        <w:tc>
          <w:tcPr>
            <w:tcW w:w="0" w:type="auto"/>
            <w:tcBorders>
              <w:top w:val="single" w:sz="4" w:space="0" w:color="auto"/>
              <w:left w:val="single" w:sz="4" w:space="0" w:color="auto"/>
              <w:bottom w:val="single" w:sz="4" w:space="0" w:color="auto"/>
            </w:tcBorders>
            <w:shd w:val="clear" w:color="auto" w:fill="auto"/>
          </w:tcPr>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общий строительный объем зданий, тыс.куб.м</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234,6</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437,4</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364,8</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356,4</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306,0</w:t>
            </w:r>
          </w:p>
        </w:tc>
        <w:tc>
          <w:tcPr>
            <w:tcW w:w="0" w:type="auto"/>
            <w:tcBorders>
              <w:top w:val="single" w:sz="4" w:space="0" w:color="auto"/>
              <w:bottom w:val="single" w:sz="4" w:space="0" w:color="auto"/>
              <w:right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351,0</w:t>
            </w:r>
          </w:p>
        </w:tc>
      </w:tr>
      <w:tr w:rsidR="00D838C3" w:rsidRPr="00D838C3" w:rsidTr="0068594C">
        <w:tc>
          <w:tcPr>
            <w:tcW w:w="0" w:type="auto"/>
            <w:tcBorders>
              <w:top w:val="single" w:sz="4" w:space="0" w:color="auto"/>
              <w:left w:val="single" w:sz="4" w:space="0" w:color="auto"/>
              <w:bottom w:val="single" w:sz="4" w:space="0" w:color="auto"/>
            </w:tcBorders>
            <w:shd w:val="clear" w:color="auto" w:fill="auto"/>
          </w:tcPr>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общая площадь зданий, тыс.кв.м</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62,7</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105,1</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87,8</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93,6</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81,8</w:t>
            </w:r>
          </w:p>
        </w:tc>
        <w:tc>
          <w:tcPr>
            <w:tcW w:w="0" w:type="auto"/>
            <w:tcBorders>
              <w:top w:val="single" w:sz="4" w:space="0" w:color="auto"/>
              <w:bottom w:val="single" w:sz="4" w:space="0" w:color="auto"/>
              <w:right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90,2</w:t>
            </w:r>
          </w:p>
        </w:tc>
      </w:tr>
      <w:tr w:rsidR="00D838C3" w:rsidRPr="00D838C3" w:rsidTr="0068594C">
        <w:tc>
          <w:tcPr>
            <w:tcW w:w="0" w:type="auto"/>
            <w:tcBorders>
              <w:top w:val="single" w:sz="4" w:space="0" w:color="auto"/>
              <w:left w:val="single" w:sz="4" w:space="0" w:color="auto"/>
              <w:bottom w:val="single" w:sz="4" w:space="0" w:color="auto"/>
            </w:tcBorders>
            <w:shd w:val="clear" w:color="auto" w:fill="auto"/>
          </w:tcPr>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Ввод в действие объектов жилищного и социально-культурного назначения:</w:t>
            </w:r>
          </w:p>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жилые дома, тыс.кв.м</w:t>
            </w:r>
          </w:p>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общей площади</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114,6</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50,2</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75,3</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66,4</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68,5</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63,2</w:t>
            </w:r>
          </w:p>
        </w:tc>
        <w:tc>
          <w:tcPr>
            <w:tcW w:w="0" w:type="auto"/>
            <w:tcBorders>
              <w:top w:val="single" w:sz="4" w:space="0" w:color="auto"/>
              <w:bottom w:val="single" w:sz="4" w:space="0" w:color="auto"/>
              <w:right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62,0</w:t>
            </w:r>
          </w:p>
        </w:tc>
      </w:tr>
      <w:tr w:rsidR="00D838C3" w:rsidRPr="00D838C3" w:rsidTr="0068594C">
        <w:tc>
          <w:tcPr>
            <w:tcW w:w="0" w:type="auto"/>
            <w:tcBorders>
              <w:top w:val="single" w:sz="4" w:space="0" w:color="auto"/>
              <w:left w:val="single" w:sz="4" w:space="0" w:color="auto"/>
              <w:bottom w:val="single" w:sz="4" w:space="0" w:color="auto"/>
            </w:tcBorders>
            <w:shd w:val="clear" w:color="auto" w:fill="auto"/>
          </w:tcPr>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общеобразовательные учреждения,</w:t>
            </w:r>
          </w:p>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ученических мест</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120</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192</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right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340</w:t>
            </w:r>
          </w:p>
        </w:tc>
      </w:tr>
      <w:tr w:rsidR="00D838C3" w:rsidRPr="00D838C3" w:rsidTr="0068594C">
        <w:tc>
          <w:tcPr>
            <w:tcW w:w="0" w:type="auto"/>
            <w:tcBorders>
              <w:top w:val="single" w:sz="4" w:space="0" w:color="auto"/>
              <w:left w:val="single" w:sz="4" w:space="0" w:color="auto"/>
              <w:bottom w:val="single" w:sz="4" w:space="0" w:color="auto"/>
            </w:tcBorders>
            <w:shd w:val="clear" w:color="auto" w:fill="auto"/>
          </w:tcPr>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больничные</w:t>
            </w:r>
          </w:p>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учреждения, коек</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50</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right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r>
      <w:tr w:rsidR="00D838C3" w:rsidRPr="00D838C3" w:rsidTr="0068594C">
        <w:tc>
          <w:tcPr>
            <w:tcW w:w="0" w:type="auto"/>
            <w:tcBorders>
              <w:top w:val="single" w:sz="4" w:space="0" w:color="auto"/>
              <w:left w:val="single" w:sz="4" w:space="0" w:color="auto"/>
              <w:bottom w:val="single" w:sz="4" w:space="0" w:color="auto"/>
            </w:tcBorders>
            <w:shd w:val="clear" w:color="auto" w:fill="auto"/>
          </w:tcPr>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амбулаторно-поликлинические</w:t>
            </w:r>
          </w:p>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учреждения,</w:t>
            </w:r>
          </w:p>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посещений в смену</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75</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right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r>
      <w:tr w:rsidR="00D838C3" w:rsidRPr="00D838C3" w:rsidTr="0068594C">
        <w:tc>
          <w:tcPr>
            <w:tcW w:w="0" w:type="auto"/>
            <w:tcBorders>
              <w:top w:val="single" w:sz="4" w:space="0" w:color="auto"/>
              <w:left w:val="single" w:sz="4" w:space="0" w:color="auto"/>
              <w:bottom w:val="single" w:sz="4" w:space="0" w:color="auto"/>
            </w:tcBorders>
            <w:shd w:val="clear" w:color="auto" w:fill="auto"/>
          </w:tcPr>
          <w:p w:rsidR="0068594C" w:rsidRPr="00D838C3" w:rsidRDefault="0068594C" w:rsidP="0068594C">
            <w:pPr>
              <w:widowControl w:val="0"/>
              <w:suppressAutoHyphens/>
              <w:spacing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Число зданий, сооружений, находящихся в незавершенном строительстве, тыс. единиц</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446</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585</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467</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476</w:t>
            </w:r>
          </w:p>
        </w:tc>
        <w:tc>
          <w:tcPr>
            <w:tcW w:w="0" w:type="auto"/>
            <w:tcBorders>
              <w:top w:val="single" w:sz="4" w:space="0" w:color="auto"/>
              <w:bottom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584</w:t>
            </w:r>
          </w:p>
        </w:tc>
        <w:tc>
          <w:tcPr>
            <w:tcW w:w="0" w:type="auto"/>
            <w:tcBorders>
              <w:top w:val="single" w:sz="4" w:space="0" w:color="auto"/>
              <w:bottom w:val="single" w:sz="4" w:space="0" w:color="auto"/>
              <w:right w:val="single" w:sz="4" w:space="0" w:color="auto"/>
            </w:tcBorders>
            <w:shd w:val="clear" w:color="auto" w:fill="auto"/>
            <w:vAlign w:val="bottom"/>
          </w:tcPr>
          <w:p w:rsidR="0068594C" w:rsidRPr="00D838C3" w:rsidRDefault="0068594C" w:rsidP="0068594C">
            <w:pPr>
              <w:widowControl w:val="0"/>
              <w:suppressAutoHyphens/>
              <w:spacing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606</w:t>
            </w:r>
          </w:p>
        </w:tc>
      </w:tr>
    </w:tbl>
    <w:p w:rsidR="0068594C" w:rsidRPr="00D838C3" w:rsidRDefault="0068594C" w:rsidP="0068594C">
      <w:pPr>
        <w:spacing w:before="120"/>
        <w:ind w:firstLine="851"/>
        <w:rPr>
          <w:color w:val="000000" w:themeColor="text1"/>
          <w:sz w:val="26"/>
          <w:szCs w:val="26"/>
        </w:rPr>
      </w:pPr>
    </w:p>
    <w:p w:rsidR="0068594C" w:rsidRPr="00D838C3" w:rsidRDefault="0068594C" w:rsidP="0068594C">
      <w:pPr>
        <w:spacing w:before="120"/>
        <w:ind w:firstLine="851"/>
        <w:rPr>
          <w:color w:val="000000" w:themeColor="text1"/>
          <w:sz w:val="26"/>
          <w:szCs w:val="26"/>
        </w:rPr>
      </w:pPr>
      <w:r w:rsidRPr="00D838C3">
        <w:rPr>
          <w:color w:val="000000" w:themeColor="text1"/>
          <w:sz w:val="26"/>
          <w:szCs w:val="26"/>
        </w:rPr>
        <w:t xml:space="preserve">В настоящее время строительный комплекс объединяет 212 предприятия и организации, в том числе 24 предприятия, относящихся к списку основных строительных организаций КЧР. </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br w:type="page"/>
        <w:t>Таблица 14.6.</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Число действующих строительных организаций по формам собственности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0"/>
        <w:gridCol w:w="1502"/>
        <w:gridCol w:w="1284"/>
        <w:gridCol w:w="991"/>
        <w:gridCol w:w="1448"/>
        <w:gridCol w:w="770"/>
        <w:gridCol w:w="1064"/>
        <w:gridCol w:w="1636"/>
      </w:tblGrid>
      <w:tr w:rsidR="00D838C3" w:rsidRPr="00D838C3" w:rsidTr="0068594C">
        <w:trPr>
          <w:trHeight w:val="423"/>
        </w:trPr>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jc w:val="center"/>
              <w:rPr>
                <w:rFonts w:ascii="Arial" w:eastAsia="Lucida Sans Unicode" w:hAnsi="Arial" w:cs="Tahoma"/>
                <w:b/>
                <w:color w:val="000000" w:themeColor="text1"/>
                <w:sz w:val="20"/>
                <w:szCs w:val="20"/>
              </w:rPr>
            </w:pP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 xml:space="preserve">Число </w:t>
            </w:r>
            <w:r w:rsidRPr="00D838C3">
              <w:rPr>
                <w:rFonts w:ascii="Arial" w:eastAsia="Lucida Sans Unicode" w:hAnsi="Arial" w:cs="Tahoma"/>
                <w:b/>
                <w:color w:val="000000" w:themeColor="text1"/>
                <w:sz w:val="20"/>
                <w:szCs w:val="20"/>
              </w:rPr>
              <w:br w:type="textWrapping" w:clear="all"/>
              <w:t>строитель-ных организаций, всего</w:t>
            </w:r>
          </w:p>
        </w:tc>
        <w:tc>
          <w:tcPr>
            <w:tcW w:w="0" w:type="auto"/>
            <w:gridSpan w:val="5"/>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в том числе по формам собственности</w:t>
            </w:r>
          </w:p>
        </w:tc>
        <w:tc>
          <w:tcPr>
            <w:tcW w:w="0" w:type="auto"/>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Из общего количества малые предприятия  с численностью до 100 человек</w:t>
            </w:r>
          </w:p>
        </w:tc>
      </w:tr>
      <w:tr w:rsidR="00D838C3" w:rsidRPr="00D838C3" w:rsidTr="0068594C">
        <w:tc>
          <w:tcPr>
            <w:tcW w:w="0" w:type="auto"/>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jc w:val="center"/>
              <w:rPr>
                <w:rFonts w:ascii="Arial" w:eastAsia="Lucida Sans Unicode" w:hAnsi="Arial" w:cs="Tahoma"/>
                <w:b/>
                <w:color w:val="000000" w:themeColor="text1"/>
                <w:sz w:val="20"/>
                <w:szCs w:val="20"/>
              </w:rPr>
            </w:pPr>
          </w:p>
        </w:tc>
        <w:tc>
          <w:tcPr>
            <w:tcW w:w="0" w:type="auto"/>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jc w:val="center"/>
              <w:rPr>
                <w:rFonts w:ascii="Arial" w:eastAsia="Lucida Sans Unicode" w:hAnsi="Arial" w:cs="Tahoma"/>
                <w:b/>
                <w:color w:val="000000" w:themeColor="text1"/>
                <w:sz w:val="20"/>
                <w:szCs w:val="20"/>
              </w:rPr>
            </w:pP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Государст-венная</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tabs>
                <w:tab w:val="decimal" w:pos="0"/>
              </w:tabs>
              <w:suppressAutoHyphens/>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муни-ципаль-ная</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tabs>
                <w:tab w:val="decimal" w:pos="204"/>
              </w:tabs>
              <w:suppressAutoHyphens/>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 xml:space="preserve">Обществен-ных </w:t>
            </w:r>
            <w:r w:rsidRPr="00D838C3">
              <w:rPr>
                <w:rFonts w:ascii="Arial" w:eastAsia="Lucida Sans Unicode" w:hAnsi="Arial" w:cs="Tahoma"/>
                <w:b/>
                <w:color w:val="000000" w:themeColor="text1"/>
                <w:sz w:val="20"/>
                <w:szCs w:val="20"/>
              </w:rPr>
              <w:br w:type="textWrapping" w:clear="all"/>
              <w:t>организаций</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tabs>
                <w:tab w:val="decimal" w:pos="567"/>
              </w:tabs>
              <w:suppressAutoHyphens/>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Част-</w:t>
            </w:r>
          </w:p>
          <w:p w:rsidR="0068594C" w:rsidRPr="00D838C3" w:rsidRDefault="0068594C" w:rsidP="0068594C">
            <w:pPr>
              <w:widowControl w:val="0"/>
              <w:tabs>
                <w:tab w:val="decimal" w:pos="567"/>
              </w:tabs>
              <w:suppressAutoHyphens/>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ная</w:t>
            </w:r>
          </w:p>
        </w:tc>
        <w:tc>
          <w:tcPr>
            <w:tcW w:w="0" w:type="auto"/>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tabs>
                <w:tab w:val="decimal" w:pos="0"/>
              </w:tabs>
              <w:suppressAutoHyphens/>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Смешан-ная</w:t>
            </w:r>
          </w:p>
        </w:tc>
        <w:tc>
          <w:tcPr>
            <w:tcW w:w="0" w:type="auto"/>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tabs>
                <w:tab w:val="decimal" w:pos="567"/>
              </w:tabs>
              <w:suppressAutoHyphens/>
              <w:jc w:val="center"/>
              <w:rPr>
                <w:rFonts w:ascii="Arial" w:eastAsia="Lucida Sans Unicode" w:hAnsi="Arial" w:cs="Tahoma"/>
                <w:color w:val="000000" w:themeColor="text1"/>
                <w:sz w:val="20"/>
                <w:szCs w:val="20"/>
              </w:rPr>
            </w:pPr>
          </w:p>
        </w:tc>
      </w:tr>
      <w:tr w:rsidR="00D838C3" w:rsidRPr="00D838C3" w:rsidTr="0068594C">
        <w:tc>
          <w:tcPr>
            <w:tcW w:w="0" w:type="auto"/>
            <w:tcBorders>
              <w:top w:val="single" w:sz="12" w:space="0" w:color="auto"/>
            </w:tcBorders>
            <w:shd w:val="clear" w:color="auto" w:fill="auto"/>
          </w:tcPr>
          <w:p w:rsidR="0068594C" w:rsidRPr="00D838C3" w:rsidRDefault="0068594C" w:rsidP="0068594C">
            <w:pPr>
              <w:widowControl w:val="0"/>
              <w:suppressAutoHyphens/>
              <w:rPr>
                <w:rFonts w:ascii="Arial" w:eastAsia="Lucida Sans Unicode" w:hAnsi="Arial" w:cs="Tahoma"/>
                <w:color w:val="000000" w:themeColor="text1"/>
                <w:sz w:val="20"/>
                <w:szCs w:val="20"/>
                <w:lang w:val="en-US"/>
              </w:rPr>
            </w:pPr>
            <w:r w:rsidRPr="00D838C3">
              <w:rPr>
                <w:rFonts w:ascii="Arial" w:eastAsia="Lucida Sans Unicode" w:hAnsi="Arial" w:cs="Tahoma"/>
                <w:color w:val="000000" w:themeColor="text1"/>
                <w:sz w:val="20"/>
                <w:szCs w:val="20"/>
                <w:lang w:val="en-US"/>
              </w:rPr>
              <w:t>1990</w:t>
            </w:r>
          </w:p>
        </w:tc>
        <w:tc>
          <w:tcPr>
            <w:tcW w:w="0" w:type="auto"/>
            <w:tcBorders>
              <w:top w:val="single" w:sz="12" w:space="0" w:color="auto"/>
            </w:tcBorders>
            <w:shd w:val="clear" w:color="auto" w:fill="auto"/>
          </w:tcPr>
          <w:p w:rsidR="0068594C" w:rsidRPr="00D838C3" w:rsidRDefault="0068594C" w:rsidP="0068594C">
            <w:pPr>
              <w:widowControl w:val="0"/>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55</w:t>
            </w:r>
          </w:p>
        </w:tc>
        <w:tc>
          <w:tcPr>
            <w:tcW w:w="0" w:type="auto"/>
            <w:tcBorders>
              <w:top w:val="single" w:sz="12" w:space="0" w:color="auto"/>
            </w:tcBorders>
            <w:shd w:val="clear" w:color="auto" w:fill="auto"/>
          </w:tcPr>
          <w:p w:rsidR="0068594C" w:rsidRPr="00D838C3" w:rsidRDefault="0068594C" w:rsidP="0068594C">
            <w:pPr>
              <w:widowControl w:val="0"/>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54</w:t>
            </w:r>
          </w:p>
        </w:tc>
        <w:tc>
          <w:tcPr>
            <w:tcW w:w="0" w:type="auto"/>
            <w:tcBorders>
              <w:top w:val="single" w:sz="12" w:space="0" w:color="auto"/>
            </w:tcBorders>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12" w:space="0" w:color="auto"/>
            </w:tcBorders>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12" w:space="0" w:color="auto"/>
            </w:tcBorders>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w:t>
            </w:r>
          </w:p>
        </w:tc>
        <w:tc>
          <w:tcPr>
            <w:tcW w:w="0" w:type="auto"/>
            <w:tcBorders>
              <w:top w:val="single" w:sz="12" w:space="0" w:color="auto"/>
            </w:tcBorders>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tcBorders>
              <w:top w:val="single" w:sz="12" w:space="0" w:color="auto"/>
            </w:tcBorders>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20</w:t>
            </w:r>
          </w:p>
        </w:tc>
      </w:tr>
      <w:tr w:rsidR="00D838C3" w:rsidRPr="00D838C3" w:rsidTr="0068594C">
        <w:tc>
          <w:tcPr>
            <w:tcW w:w="0" w:type="auto"/>
            <w:shd w:val="clear" w:color="auto" w:fill="auto"/>
          </w:tcPr>
          <w:p w:rsidR="0068594C" w:rsidRPr="00D838C3" w:rsidRDefault="0068594C" w:rsidP="0068594C">
            <w:pPr>
              <w:widowControl w:val="0"/>
              <w:suppressAutoHyphens/>
              <w:rPr>
                <w:rFonts w:ascii="Arial" w:eastAsia="Lucida Sans Unicode" w:hAnsi="Arial" w:cs="Tahoma"/>
                <w:color w:val="000000" w:themeColor="text1"/>
                <w:sz w:val="20"/>
                <w:szCs w:val="20"/>
                <w:lang w:val="en-US"/>
              </w:rPr>
            </w:pPr>
            <w:r w:rsidRPr="00D838C3">
              <w:rPr>
                <w:rFonts w:ascii="Arial" w:eastAsia="Lucida Sans Unicode" w:hAnsi="Arial" w:cs="Tahoma"/>
                <w:color w:val="000000" w:themeColor="text1"/>
                <w:sz w:val="20"/>
                <w:szCs w:val="20"/>
                <w:lang w:val="en-US"/>
              </w:rPr>
              <w:t>1995</w:t>
            </w:r>
          </w:p>
        </w:tc>
        <w:tc>
          <w:tcPr>
            <w:tcW w:w="0" w:type="auto"/>
            <w:shd w:val="clear" w:color="auto" w:fill="auto"/>
          </w:tcPr>
          <w:p w:rsidR="0068594C" w:rsidRPr="00D838C3" w:rsidRDefault="0068594C" w:rsidP="0068594C">
            <w:pPr>
              <w:widowControl w:val="0"/>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289</w:t>
            </w:r>
          </w:p>
        </w:tc>
        <w:tc>
          <w:tcPr>
            <w:tcW w:w="0" w:type="auto"/>
            <w:shd w:val="clear" w:color="auto" w:fill="auto"/>
          </w:tcPr>
          <w:p w:rsidR="0068594C" w:rsidRPr="00D838C3" w:rsidRDefault="0068594C" w:rsidP="0068594C">
            <w:pPr>
              <w:widowControl w:val="0"/>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13</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232</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42</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267</w:t>
            </w:r>
          </w:p>
        </w:tc>
      </w:tr>
      <w:tr w:rsidR="00D838C3" w:rsidRPr="00D838C3" w:rsidTr="0068594C">
        <w:tc>
          <w:tcPr>
            <w:tcW w:w="0" w:type="auto"/>
            <w:shd w:val="clear" w:color="auto" w:fill="auto"/>
          </w:tcPr>
          <w:p w:rsidR="0068594C" w:rsidRPr="00D838C3" w:rsidRDefault="0068594C" w:rsidP="0068594C">
            <w:pPr>
              <w:widowControl w:val="0"/>
              <w:suppressAutoHyphens/>
              <w:rPr>
                <w:rFonts w:ascii="Arial" w:eastAsia="Lucida Sans Unicode" w:hAnsi="Arial" w:cs="Tahoma"/>
                <w:color w:val="000000" w:themeColor="text1"/>
                <w:sz w:val="20"/>
                <w:szCs w:val="20"/>
                <w:lang w:val="en-US"/>
              </w:rPr>
            </w:pPr>
            <w:r w:rsidRPr="00D838C3">
              <w:rPr>
                <w:rFonts w:ascii="Arial" w:eastAsia="Lucida Sans Unicode" w:hAnsi="Arial" w:cs="Tahoma"/>
                <w:color w:val="000000" w:themeColor="text1"/>
                <w:sz w:val="20"/>
                <w:szCs w:val="20"/>
              </w:rPr>
              <w:t>199</w:t>
            </w:r>
            <w:r w:rsidRPr="00D838C3">
              <w:rPr>
                <w:rFonts w:ascii="Arial" w:eastAsia="Lucida Sans Unicode" w:hAnsi="Arial" w:cs="Tahoma"/>
                <w:color w:val="000000" w:themeColor="text1"/>
                <w:sz w:val="20"/>
                <w:szCs w:val="20"/>
                <w:lang w:val="en-US"/>
              </w:rPr>
              <w:t>8</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lang w:val="en-US"/>
              </w:rPr>
            </w:pPr>
            <w:r w:rsidRPr="00D838C3">
              <w:rPr>
                <w:rFonts w:ascii="Arial" w:eastAsia="Lucida Sans Unicode" w:hAnsi="Arial" w:cs="Tahoma"/>
                <w:color w:val="000000" w:themeColor="text1"/>
                <w:sz w:val="20"/>
                <w:szCs w:val="20"/>
                <w:lang w:val="en-US"/>
              </w:rPr>
              <w:t>312</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9</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271</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26</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278</w:t>
            </w:r>
          </w:p>
        </w:tc>
      </w:tr>
      <w:tr w:rsidR="00D838C3" w:rsidRPr="00D838C3" w:rsidTr="0068594C">
        <w:tc>
          <w:tcPr>
            <w:tcW w:w="0" w:type="auto"/>
            <w:shd w:val="clear" w:color="auto" w:fill="auto"/>
          </w:tcPr>
          <w:p w:rsidR="0068594C" w:rsidRPr="00D838C3" w:rsidRDefault="0068594C" w:rsidP="0068594C">
            <w:pPr>
              <w:widowControl w:val="0"/>
              <w:suppressAutoHyphens/>
              <w:rPr>
                <w:rFonts w:ascii="Arial" w:eastAsia="Lucida Sans Unicode" w:hAnsi="Arial" w:cs="Tahoma"/>
                <w:color w:val="000000" w:themeColor="text1"/>
                <w:sz w:val="20"/>
                <w:szCs w:val="20"/>
                <w:lang w:val="en-US"/>
              </w:rPr>
            </w:pPr>
            <w:r w:rsidRPr="00D838C3">
              <w:rPr>
                <w:rFonts w:ascii="Arial" w:eastAsia="Lucida Sans Unicode" w:hAnsi="Arial" w:cs="Tahoma"/>
                <w:color w:val="000000" w:themeColor="text1"/>
                <w:sz w:val="20"/>
                <w:szCs w:val="20"/>
              </w:rPr>
              <w:t>199</w:t>
            </w:r>
            <w:r w:rsidRPr="00D838C3">
              <w:rPr>
                <w:rFonts w:ascii="Arial" w:eastAsia="Lucida Sans Unicode" w:hAnsi="Arial" w:cs="Tahoma"/>
                <w:color w:val="000000" w:themeColor="text1"/>
                <w:sz w:val="20"/>
                <w:szCs w:val="20"/>
                <w:lang w:val="en-US"/>
              </w:rPr>
              <w:t>9</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270</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241</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16</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235</w:t>
            </w:r>
          </w:p>
        </w:tc>
      </w:tr>
      <w:tr w:rsidR="00D838C3" w:rsidRPr="00D838C3" w:rsidTr="0068594C">
        <w:tc>
          <w:tcPr>
            <w:tcW w:w="0" w:type="auto"/>
            <w:shd w:val="clear" w:color="auto" w:fill="auto"/>
          </w:tcPr>
          <w:p w:rsidR="0068594C" w:rsidRPr="00D838C3" w:rsidRDefault="0068594C" w:rsidP="0068594C">
            <w:pPr>
              <w:widowControl w:val="0"/>
              <w:suppressAutoHyphens/>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2000</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229</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212</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8</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226</w:t>
            </w:r>
          </w:p>
        </w:tc>
      </w:tr>
      <w:tr w:rsidR="00D838C3" w:rsidRPr="00D838C3" w:rsidTr="0068594C">
        <w:tc>
          <w:tcPr>
            <w:tcW w:w="0" w:type="auto"/>
            <w:shd w:val="clear" w:color="auto" w:fill="auto"/>
          </w:tcPr>
          <w:p w:rsidR="0068594C" w:rsidRPr="00D838C3" w:rsidRDefault="0068594C" w:rsidP="0068594C">
            <w:pPr>
              <w:widowControl w:val="0"/>
              <w:suppressAutoHyphens/>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2001</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183</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170</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180</w:t>
            </w:r>
          </w:p>
        </w:tc>
      </w:tr>
      <w:tr w:rsidR="00D838C3" w:rsidRPr="00D838C3" w:rsidTr="0068594C">
        <w:tc>
          <w:tcPr>
            <w:tcW w:w="0" w:type="auto"/>
            <w:shd w:val="clear" w:color="auto" w:fill="auto"/>
          </w:tcPr>
          <w:p w:rsidR="0068594C" w:rsidRPr="00D838C3" w:rsidRDefault="0068594C" w:rsidP="0068594C">
            <w:pPr>
              <w:widowControl w:val="0"/>
              <w:suppressAutoHyphens/>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2002</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187</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172</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182</w:t>
            </w:r>
          </w:p>
        </w:tc>
      </w:tr>
      <w:tr w:rsidR="00D838C3" w:rsidRPr="00D838C3" w:rsidTr="0068594C">
        <w:tc>
          <w:tcPr>
            <w:tcW w:w="0" w:type="auto"/>
            <w:shd w:val="clear" w:color="auto" w:fill="auto"/>
          </w:tcPr>
          <w:p w:rsidR="0068594C" w:rsidRPr="00D838C3" w:rsidRDefault="0068594C" w:rsidP="0068594C">
            <w:pPr>
              <w:widowControl w:val="0"/>
              <w:suppressAutoHyphens/>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2003</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184</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171</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180</w:t>
            </w:r>
          </w:p>
        </w:tc>
      </w:tr>
      <w:tr w:rsidR="00D838C3" w:rsidRPr="00D838C3" w:rsidTr="0068594C">
        <w:tc>
          <w:tcPr>
            <w:tcW w:w="0" w:type="auto"/>
            <w:shd w:val="clear" w:color="auto" w:fill="auto"/>
          </w:tcPr>
          <w:p w:rsidR="0068594C" w:rsidRPr="00D838C3" w:rsidRDefault="0068594C" w:rsidP="0068594C">
            <w:pPr>
              <w:widowControl w:val="0"/>
              <w:suppressAutoHyphens/>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2004</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226</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217</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223</w:t>
            </w:r>
          </w:p>
        </w:tc>
      </w:tr>
      <w:tr w:rsidR="00D838C3" w:rsidRPr="00D838C3" w:rsidTr="0068594C">
        <w:tc>
          <w:tcPr>
            <w:tcW w:w="0" w:type="auto"/>
            <w:shd w:val="clear" w:color="auto" w:fill="auto"/>
          </w:tcPr>
          <w:p w:rsidR="0068594C" w:rsidRPr="00D838C3" w:rsidRDefault="0068594C" w:rsidP="0068594C">
            <w:pPr>
              <w:widowControl w:val="0"/>
              <w:suppressAutoHyphens/>
              <w:rPr>
                <w:rFonts w:ascii="Arial" w:eastAsia="Lucida Sans Unicode" w:hAnsi="Arial" w:cs="Tahoma"/>
                <w:color w:val="000000" w:themeColor="text1"/>
                <w:sz w:val="20"/>
                <w:szCs w:val="20"/>
                <w:lang w:val="en-US"/>
              </w:rPr>
            </w:pPr>
            <w:r w:rsidRPr="00D838C3">
              <w:rPr>
                <w:rFonts w:ascii="Arial" w:eastAsia="Lucida Sans Unicode" w:hAnsi="Arial" w:cs="Tahoma"/>
                <w:color w:val="000000" w:themeColor="text1"/>
                <w:sz w:val="20"/>
                <w:szCs w:val="20"/>
                <w:lang w:val="en-US"/>
              </w:rPr>
              <w:t>2005</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lang w:val="en-US"/>
              </w:rPr>
            </w:pPr>
            <w:r w:rsidRPr="00D838C3">
              <w:rPr>
                <w:rFonts w:ascii="Arial" w:eastAsia="Lucida Sans Unicode" w:hAnsi="Arial" w:cs="Tahoma"/>
                <w:color w:val="000000" w:themeColor="text1"/>
                <w:sz w:val="20"/>
                <w:szCs w:val="20"/>
                <w:lang w:val="en-US"/>
              </w:rPr>
              <w:t>212</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lang w:val="en-US"/>
              </w:rPr>
            </w:pPr>
            <w:r w:rsidRPr="00D838C3">
              <w:rPr>
                <w:rFonts w:ascii="Arial" w:eastAsia="Lucida Sans Unicode" w:hAnsi="Arial" w:cs="Tahoma"/>
                <w:color w:val="000000" w:themeColor="text1"/>
                <w:sz w:val="20"/>
                <w:szCs w:val="20"/>
                <w:lang w:val="en-US"/>
              </w:rPr>
              <w:t>3</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lang w:val="en-US"/>
              </w:rPr>
            </w:pPr>
            <w:r w:rsidRPr="00D838C3">
              <w:rPr>
                <w:rFonts w:ascii="Arial" w:eastAsia="Lucida Sans Unicode" w:hAnsi="Arial" w:cs="Tahoma"/>
                <w:color w:val="000000" w:themeColor="text1"/>
                <w:sz w:val="20"/>
                <w:szCs w:val="20"/>
                <w:lang w:val="en-US"/>
              </w:rPr>
              <w:t>-</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lang w:val="en-US"/>
              </w:rPr>
            </w:pPr>
            <w:r w:rsidRPr="00D838C3">
              <w:rPr>
                <w:rFonts w:ascii="Arial" w:eastAsia="Lucida Sans Unicode" w:hAnsi="Arial" w:cs="Tahoma"/>
                <w:color w:val="000000" w:themeColor="text1"/>
                <w:sz w:val="20"/>
                <w:szCs w:val="20"/>
                <w:lang w:val="en-US"/>
              </w:rPr>
              <w:t>2</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lang w:val="en-US"/>
              </w:rPr>
            </w:pPr>
            <w:r w:rsidRPr="00D838C3">
              <w:rPr>
                <w:rFonts w:ascii="Arial" w:eastAsia="Lucida Sans Unicode" w:hAnsi="Arial" w:cs="Tahoma"/>
                <w:color w:val="000000" w:themeColor="text1"/>
                <w:sz w:val="20"/>
                <w:szCs w:val="20"/>
                <w:lang w:val="en-US"/>
              </w:rPr>
              <w:t>207</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lang w:val="en-US"/>
              </w:rPr>
            </w:pPr>
            <w:r w:rsidRPr="00D838C3">
              <w:rPr>
                <w:rFonts w:ascii="Arial" w:eastAsia="Lucida Sans Unicode" w:hAnsi="Arial" w:cs="Tahoma"/>
                <w:color w:val="000000" w:themeColor="text1"/>
                <w:sz w:val="20"/>
                <w:szCs w:val="20"/>
                <w:lang w:val="en-US"/>
              </w:rPr>
              <w:t>-</w:t>
            </w:r>
          </w:p>
        </w:tc>
        <w:tc>
          <w:tcPr>
            <w:tcW w:w="0" w:type="auto"/>
            <w:shd w:val="clear" w:color="auto" w:fill="auto"/>
          </w:tcPr>
          <w:p w:rsidR="0068594C" w:rsidRPr="00D838C3" w:rsidRDefault="0068594C" w:rsidP="0068594C">
            <w:pPr>
              <w:widowControl w:val="0"/>
              <w:tabs>
                <w:tab w:val="decimal" w:pos="0"/>
              </w:tabs>
              <w:suppressAutoHyphens/>
              <w:jc w:val="center"/>
              <w:rPr>
                <w:rFonts w:ascii="Arial" w:eastAsia="Lucida Sans Unicode" w:hAnsi="Arial" w:cs="Tahoma"/>
                <w:color w:val="000000" w:themeColor="text1"/>
                <w:sz w:val="20"/>
                <w:szCs w:val="20"/>
                <w:lang w:val="en-US"/>
              </w:rPr>
            </w:pPr>
            <w:r w:rsidRPr="00D838C3">
              <w:rPr>
                <w:rFonts w:ascii="Arial" w:eastAsia="Lucida Sans Unicode" w:hAnsi="Arial" w:cs="Tahoma"/>
                <w:color w:val="000000" w:themeColor="text1"/>
                <w:sz w:val="20"/>
                <w:szCs w:val="20"/>
                <w:lang w:val="en-US"/>
              </w:rPr>
              <w:t>202</w:t>
            </w:r>
          </w:p>
        </w:tc>
      </w:tr>
    </w:tbl>
    <w:p w:rsidR="0068594C" w:rsidRPr="00D838C3" w:rsidRDefault="0068594C" w:rsidP="0068594C">
      <w:pPr>
        <w:jc w:val="right"/>
        <w:rPr>
          <w:rFonts w:ascii="Arial" w:hAnsi="Arial" w:cs="Arial"/>
          <w:b/>
          <w:i/>
          <w:color w:val="000000" w:themeColor="text1"/>
          <w:sz w:val="20"/>
          <w:szCs w:val="20"/>
        </w:rPr>
      </w:pP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14.7.</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Основные показатели деятельности малых предприятий по виду деятельности «Строительство»</w:t>
      </w:r>
      <w:r w:rsidRPr="00D838C3">
        <w:rPr>
          <w:rStyle w:val="afe"/>
          <w:rFonts w:ascii="Arial" w:hAnsi="Arial" w:cs="Arial"/>
          <w:b/>
          <w:i/>
          <w:color w:val="000000" w:themeColor="text1"/>
          <w:sz w:val="20"/>
          <w:szCs w:val="20"/>
        </w:rPr>
        <w:t xml:space="preserve"> </w:t>
      </w:r>
      <w:r w:rsidRPr="00D838C3">
        <w:rPr>
          <w:rStyle w:val="afe"/>
          <w:rFonts w:ascii="Arial" w:hAnsi="Arial" w:cs="Arial"/>
          <w:b/>
          <w:i/>
          <w:color w:val="000000" w:themeColor="text1"/>
          <w:sz w:val="20"/>
          <w:szCs w:val="20"/>
        </w:rPr>
        <w:footnoteReference w:customMarkFollows="1" w:id="29"/>
        <w:t>1)</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 (по данным сплошного обследования)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61"/>
        <w:gridCol w:w="996"/>
        <w:gridCol w:w="998"/>
        <w:gridCol w:w="996"/>
        <w:gridCol w:w="998"/>
        <w:gridCol w:w="996"/>
      </w:tblGrid>
      <w:tr w:rsidR="00D838C3" w:rsidRPr="00D838C3" w:rsidTr="0068594C">
        <w:tc>
          <w:tcPr>
            <w:tcW w:w="233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after="120" w:line="360" w:lineRule="auto"/>
              <w:jc w:val="center"/>
              <w:rPr>
                <w:rFonts w:ascii="Arial" w:eastAsia="Lucida Sans Unicode" w:hAnsi="Arial" w:cs="Tahoma"/>
                <w:b/>
                <w:color w:val="000000" w:themeColor="text1"/>
                <w:sz w:val="20"/>
                <w:szCs w:val="20"/>
              </w:rPr>
            </w:pPr>
          </w:p>
        </w:tc>
        <w:tc>
          <w:tcPr>
            <w:tcW w:w="53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after="120" w:line="360" w:lineRule="auto"/>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2001</w:t>
            </w:r>
          </w:p>
        </w:tc>
        <w:tc>
          <w:tcPr>
            <w:tcW w:w="53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after="120" w:line="360" w:lineRule="auto"/>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2002</w:t>
            </w:r>
          </w:p>
        </w:tc>
        <w:tc>
          <w:tcPr>
            <w:tcW w:w="53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after="120" w:line="360" w:lineRule="auto"/>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2003</w:t>
            </w:r>
          </w:p>
        </w:tc>
        <w:tc>
          <w:tcPr>
            <w:tcW w:w="53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after="120" w:line="360" w:lineRule="auto"/>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2004</w:t>
            </w:r>
          </w:p>
        </w:tc>
        <w:tc>
          <w:tcPr>
            <w:tcW w:w="53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after="120" w:line="360" w:lineRule="auto"/>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2005</w:t>
            </w:r>
          </w:p>
        </w:tc>
      </w:tr>
      <w:tr w:rsidR="00D838C3" w:rsidRPr="00D838C3" w:rsidTr="0068594C">
        <w:tc>
          <w:tcPr>
            <w:tcW w:w="2333" w:type="pct"/>
            <w:tcBorders>
              <w:top w:val="single" w:sz="12" w:space="0" w:color="auto"/>
            </w:tcBorders>
            <w:shd w:val="clear" w:color="auto" w:fill="auto"/>
            <w:vAlign w:val="bottom"/>
          </w:tcPr>
          <w:p w:rsidR="0068594C" w:rsidRPr="00D838C3" w:rsidRDefault="0068594C" w:rsidP="0068594C">
            <w:pPr>
              <w:widowControl w:val="0"/>
              <w:suppressAutoHyphens/>
              <w:spacing w:before="60"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Число малых предприятий, единиц</w:t>
            </w:r>
          </w:p>
        </w:tc>
        <w:tc>
          <w:tcPr>
            <w:tcW w:w="533" w:type="pct"/>
            <w:tcBorders>
              <w:top w:val="single" w:sz="12" w:space="0" w:color="auto"/>
            </w:tcBorders>
            <w:shd w:val="clear" w:color="auto" w:fill="auto"/>
            <w:vAlign w:val="bottom"/>
          </w:tcPr>
          <w:p w:rsidR="0068594C" w:rsidRPr="00D838C3" w:rsidRDefault="0068594C" w:rsidP="0068594C">
            <w:pPr>
              <w:widowControl w:val="0"/>
              <w:suppressAutoHyphens/>
              <w:spacing w:before="6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157</w:t>
            </w:r>
          </w:p>
        </w:tc>
        <w:tc>
          <w:tcPr>
            <w:tcW w:w="534" w:type="pct"/>
            <w:tcBorders>
              <w:top w:val="single" w:sz="12" w:space="0" w:color="auto"/>
            </w:tcBorders>
            <w:shd w:val="clear" w:color="auto" w:fill="auto"/>
            <w:vAlign w:val="bottom"/>
          </w:tcPr>
          <w:p w:rsidR="0068594C" w:rsidRPr="00D838C3" w:rsidRDefault="0068594C" w:rsidP="0068594C">
            <w:pPr>
              <w:widowControl w:val="0"/>
              <w:suppressAutoHyphens/>
              <w:spacing w:before="6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163</w:t>
            </w:r>
          </w:p>
        </w:tc>
        <w:tc>
          <w:tcPr>
            <w:tcW w:w="533" w:type="pct"/>
            <w:tcBorders>
              <w:top w:val="single" w:sz="12" w:space="0" w:color="auto"/>
            </w:tcBorders>
            <w:shd w:val="clear" w:color="auto" w:fill="auto"/>
            <w:vAlign w:val="bottom"/>
          </w:tcPr>
          <w:p w:rsidR="0068594C" w:rsidRPr="00D838C3" w:rsidRDefault="0068594C" w:rsidP="0068594C">
            <w:pPr>
              <w:widowControl w:val="0"/>
              <w:suppressAutoHyphens/>
              <w:spacing w:before="6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148</w:t>
            </w:r>
          </w:p>
        </w:tc>
        <w:tc>
          <w:tcPr>
            <w:tcW w:w="534" w:type="pct"/>
            <w:tcBorders>
              <w:top w:val="single" w:sz="12" w:space="0" w:color="auto"/>
            </w:tcBorders>
            <w:shd w:val="clear" w:color="auto" w:fill="auto"/>
            <w:vAlign w:val="bottom"/>
          </w:tcPr>
          <w:p w:rsidR="0068594C" w:rsidRPr="00D838C3" w:rsidRDefault="0068594C" w:rsidP="0068594C">
            <w:pPr>
              <w:widowControl w:val="0"/>
              <w:suppressAutoHyphens/>
              <w:spacing w:before="6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200</w:t>
            </w:r>
          </w:p>
        </w:tc>
        <w:tc>
          <w:tcPr>
            <w:tcW w:w="534" w:type="pct"/>
            <w:tcBorders>
              <w:top w:val="single" w:sz="12" w:space="0" w:color="auto"/>
            </w:tcBorders>
            <w:shd w:val="clear" w:color="auto" w:fill="auto"/>
            <w:vAlign w:val="bottom"/>
          </w:tcPr>
          <w:p w:rsidR="0068594C" w:rsidRPr="00D838C3" w:rsidRDefault="0068594C" w:rsidP="0068594C">
            <w:pPr>
              <w:widowControl w:val="0"/>
              <w:suppressAutoHyphens/>
              <w:spacing w:before="6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165</w:t>
            </w:r>
          </w:p>
        </w:tc>
      </w:tr>
      <w:tr w:rsidR="00D838C3" w:rsidRPr="00D838C3" w:rsidTr="0068594C">
        <w:tc>
          <w:tcPr>
            <w:tcW w:w="2333" w:type="pct"/>
            <w:shd w:val="clear" w:color="auto" w:fill="auto"/>
            <w:vAlign w:val="bottom"/>
          </w:tcPr>
          <w:p w:rsidR="0068594C" w:rsidRPr="00D838C3" w:rsidRDefault="0068594C" w:rsidP="0068594C">
            <w:pPr>
              <w:widowControl w:val="0"/>
              <w:suppressAutoHyphens/>
              <w:spacing w:before="60"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Среднесписочная численность работников, чел.</w:t>
            </w:r>
          </w:p>
        </w:tc>
        <w:tc>
          <w:tcPr>
            <w:tcW w:w="533" w:type="pct"/>
            <w:shd w:val="clear" w:color="auto" w:fill="auto"/>
            <w:vAlign w:val="bottom"/>
          </w:tcPr>
          <w:p w:rsidR="0068594C" w:rsidRPr="00D838C3" w:rsidRDefault="0068594C" w:rsidP="0068594C">
            <w:pPr>
              <w:widowControl w:val="0"/>
              <w:suppressAutoHyphens/>
              <w:spacing w:before="6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1735</w:t>
            </w:r>
          </w:p>
        </w:tc>
        <w:tc>
          <w:tcPr>
            <w:tcW w:w="534" w:type="pct"/>
            <w:shd w:val="clear" w:color="auto" w:fill="auto"/>
            <w:vAlign w:val="bottom"/>
          </w:tcPr>
          <w:p w:rsidR="0068594C" w:rsidRPr="00D838C3" w:rsidRDefault="0068594C" w:rsidP="0068594C">
            <w:pPr>
              <w:widowControl w:val="0"/>
              <w:suppressAutoHyphens/>
              <w:spacing w:before="6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2072</w:t>
            </w:r>
          </w:p>
        </w:tc>
        <w:tc>
          <w:tcPr>
            <w:tcW w:w="533" w:type="pct"/>
            <w:shd w:val="clear" w:color="auto" w:fill="auto"/>
            <w:vAlign w:val="bottom"/>
          </w:tcPr>
          <w:p w:rsidR="0068594C" w:rsidRPr="00D838C3" w:rsidRDefault="0068594C" w:rsidP="0068594C">
            <w:pPr>
              <w:widowControl w:val="0"/>
              <w:suppressAutoHyphens/>
              <w:spacing w:before="6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1786</w:t>
            </w:r>
          </w:p>
        </w:tc>
        <w:tc>
          <w:tcPr>
            <w:tcW w:w="534" w:type="pct"/>
            <w:shd w:val="clear" w:color="auto" w:fill="auto"/>
            <w:vAlign w:val="bottom"/>
          </w:tcPr>
          <w:p w:rsidR="0068594C" w:rsidRPr="00D838C3" w:rsidRDefault="0068594C" w:rsidP="0068594C">
            <w:pPr>
              <w:widowControl w:val="0"/>
              <w:suppressAutoHyphens/>
              <w:spacing w:before="6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2090</w:t>
            </w:r>
          </w:p>
        </w:tc>
        <w:tc>
          <w:tcPr>
            <w:tcW w:w="534" w:type="pct"/>
            <w:shd w:val="clear" w:color="auto" w:fill="auto"/>
            <w:vAlign w:val="bottom"/>
          </w:tcPr>
          <w:p w:rsidR="0068594C" w:rsidRPr="00D838C3" w:rsidRDefault="0068594C" w:rsidP="0068594C">
            <w:pPr>
              <w:widowControl w:val="0"/>
              <w:suppressAutoHyphens/>
              <w:spacing w:before="6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2210</w:t>
            </w:r>
          </w:p>
        </w:tc>
      </w:tr>
      <w:tr w:rsidR="00D838C3" w:rsidRPr="00D838C3" w:rsidTr="0068594C">
        <w:tc>
          <w:tcPr>
            <w:tcW w:w="2333" w:type="pct"/>
            <w:shd w:val="clear" w:color="auto" w:fill="auto"/>
            <w:vAlign w:val="bottom"/>
          </w:tcPr>
          <w:p w:rsidR="0068594C" w:rsidRPr="00D838C3" w:rsidRDefault="0068594C" w:rsidP="0068594C">
            <w:pPr>
              <w:widowControl w:val="0"/>
              <w:suppressAutoHyphens/>
              <w:spacing w:before="120"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Средняя численность внешних совместителей, чел.</w:t>
            </w:r>
          </w:p>
        </w:tc>
        <w:tc>
          <w:tcPr>
            <w:tcW w:w="533" w:type="pct"/>
            <w:shd w:val="clear" w:color="auto" w:fill="auto"/>
            <w:vAlign w:val="bottom"/>
          </w:tcPr>
          <w:p w:rsidR="0068594C" w:rsidRPr="00D838C3" w:rsidRDefault="0068594C" w:rsidP="0068594C">
            <w:pPr>
              <w:widowControl w:val="0"/>
              <w:suppressAutoHyphens/>
              <w:spacing w:before="12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42</w:t>
            </w:r>
          </w:p>
        </w:tc>
        <w:tc>
          <w:tcPr>
            <w:tcW w:w="534" w:type="pct"/>
            <w:shd w:val="clear" w:color="auto" w:fill="auto"/>
            <w:vAlign w:val="bottom"/>
          </w:tcPr>
          <w:p w:rsidR="0068594C" w:rsidRPr="00D838C3" w:rsidRDefault="0068594C" w:rsidP="0068594C">
            <w:pPr>
              <w:widowControl w:val="0"/>
              <w:suppressAutoHyphens/>
              <w:spacing w:before="12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63</w:t>
            </w:r>
          </w:p>
        </w:tc>
        <w:tc>
          <w:tcPr>
            <w:tcW w:w="533" w:type="pct"/>
            <w:shd w:val="clear" w:color="auto" w:fill="auto"/>
            <w:vAlign w:val="bottom"/>
          </w:tcPr>
          <w:p w:rsidR="0068594C" w:rsidRPr="00D838C3" w:rsidRDefault="0068594C" w:rsidP="0068594C">
            <w:pPr>
              <w:widowControl w:val="0"/>
              <w:suppressAutoHyphens/>
              <w:spacing w:before="12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73</w:t>
            </w:r>
          </w:p>
        </w:tc>
        <w:tc>
          <w:tcPr>
            <w:tcW w:w="534" w:type="pct"/>
            <w:shd w:val="clear" w:color="auto" w:fill="auto"/>
            <w:vAlign w:val="bottom"/>
          </w:tcPr>
          <w:p w:rsidR="0068594C" w:rsidRPr="00D838C3" w:rsidRDefault="0068594C" w:rsidP="0068594C">
            <w:pPr>
              <w:widowControl w:val="0"/>
              <w:suppressAutoHyphens/>
              <w:spacing w:before="12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136</w:t>
            </w:r>
          </w:p>
        </w:tc>
        <w:tc>
          <w:tcPr>
            <w:tcW w:w="534" w:type="pct"/>
            <w:shd w:val="clear" w:color="auto" w:fill="auto"/>
            <w:vAlign w:val="bottom"/>
          </w:tcPr>
          <w:p w:rsidR="0068594C" w:rsidRPr="00D838C3" w:rsidRDefault="0068594C" w:rsidP="0068594C">
            <w:pPr>
              <w:widowControl w:val="0"/>
              <w:suppressAutoHyphens/>
              <w:spacing w:before="12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129</w:t>
            </w:r>
          </w:p>
        </w:tc>
      </w:tr>
      <w:tr w:rsidR="00D838C3" w:rsidRPr="00D838C3" w:rsidTr="0068594C">
        <w:tc>
          <w:tcPr>
            <w:tcW w:w="2333" w:type="pct"/>
            <w:shd w:val="clear" w:color="auto" w:fill="auto"/>
            <w:vAlign w:val="bottom"/>
          </w:tcPr>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Средняя численность работающих по договорам гражданско-правового характера, чел.</w:t>
            </w:r>
          </w:p>
        </w:tc>
        <w:tc>
          <w:tcPr>
            <w:tcW w:w="533" w:type="pct"/>
            <w:shd w:val="clear" w:color="auto" w:fill="auto"/>
            <w:vAlign w:val="bottom"/>
          </w:tcPr>
          <w:p w:rsidR="0068594C" w:rsidRPr="00D838C3" w:rsidRDefault="0068594C" w:rsidP="0068594C">
            <w:pPr>
              <w:widowControl w:val="0"/>
              <w:suppressAutoHyphens/>
              <w:spacing w:before="12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99</w:t>
            </w:r>
          </w:p>
        </w:tc>
        <w:tc>
          <w:tcPr>
            <w:tcW w:w="534" w:type="pct"/>
            <w:shd w:val="clear" w:color="auto" w:fill="auto"/>
            <w:vAlign w:val="bottom"/>
          </w:tcPr>
          <w:p w:rsidR="0068594C" w:rsidRPr="00D838C3" w:rsidRDefault="0068594C" w:rsidP="0068594C">
            <w:pPr>
              <w:widowControl w:val="0"/>
              <w:suppressAutoHyphens/>
              <w:spacing w:before="12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52</w:t>
            </w:r>
          </w:p>
        </w:tc>
        <w:tc>
          <w:tcPr>
            <w:tcW w:w="533" w:type="pct"/>
            <w:shd w:val="clear" w:color="auto" w:fill="auto"/>
            <w:vAlign w:val="bottom"/>
          </w:tcPr>
          <w:p w:rsidR="0068594C" w:rsidRPr="00D838C3" w:rsidRDefault="0068594C" w:rsidP="0068594C">
            <w:pPr>
              <w:widowControl w:val="0"/>
              <w:suppressAutoHyphens/>
              <w:spacing w:before="12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73</w:t>
            </w:r>
          </w:p>
        </w:tc>
        <w:tc>
          <w:tcPr>
            <w:tcW w:w="534" w:type="pct"/>
            <w:shd w:val="clear" w:color="auto" w:fill="auto"/>
            <w:vAlign w:val="bottom"/>
          </w:tcPr>
          <w:p w:rsidR="0068594C" w:rsidRPr="00D838C3" w:rsidRDefault="0068594C" w:rsidP="0068594C">
            <w:pPr>
              <w:widowControl w:val="0"/>
              <w:suppressAutoHyphens/>
              <w:spacing w:before="12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75</w:t>
            </w:r>
          </w:p>
        </w:tc>
        <w:tc>
          <w:tcPr>
            <w:tcW w:w="534" w:type="pct"/>
            <w:shd w:val="clear" w:color="auto" w:fill="auto"/>
            <w:vAlign w:val="bottom"/>
          </w:tcPr>
          <w:p w:rsidR="0068594C" w:rsidRPr="00D838C3" w:rsidRDefault="0068594C" w:rsidP="0068594C">
            <w:pPr>
              <w:widowControl w:val="0"/>
              <w:suppressAutoHyphens/>
              <w:spacing w:before="12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122</w:t>
            </w:r>
          </w:p>
        </w:tc>
      </w:tr>
      <w:tr w:rsidR="00D838C3" w:rsidRPr="00D838C3" w:rsidTr="0068594C">
        <w:tc>
          <w:tcPr>
            <w:tcW w:w="2333" w:type="pct"/>
            <w:shd w:val="clear" w:color="auto" w:fill="auto"/>
            <w:vAlign w:val="bottom"/>
          </w:tcPr>
          <w:p w:rsidR="0068594C" w:rsidRPr="00D838C3" w:rsidRDefault="0068594C" w:rsidP="0068594C">
            <w:pPr>
              <w:widowControl w:val="0"/>
              <w:suppressAutoHyphens/>
              <w:spacing w:before="120"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Объем выполненных по основному виду</w:t>
            </w:r>
          </w:p>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деятельности работ, млн. рублей</w:t>
            </w:r>
          </w:p>
        </w:tc>
        <w:tc>
          <w:tcPr>
            <w:tcW w:w="533" w:type="pct"/>
            <w:shd w:val="clear" w:color="auto" w:fill="auto"/>
            <w:vAlign w:val="bottom"/>
          </w:tcPr>
          <w:p w:rsidR="0068594C" w:rsidRPr="00D838C3" w:rsidRDefault="0068594C" w:rsidP="0068594C">
            <w:pPr>
              <w:widowControl w:val="0"/>
              <w:suppressAutoHyphens/>
              <w:spacing w:before="12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216,7</w:t>
            </w:r>
          </w:p>
        </w:tc>
        <w:tc>
          <w:tcPr>
            <w:tcW w:w="534" w:type="pct"/>
            <w:shd w:val="clear" w:color="auto" w:fill="auto"/>
            <w:vAlign w:val="bottom"/>
          </w:tcPr>
          <w:p w:rsidR="0068594C" w:rsidRPr="00D838C3" w:rsidRDefault="0068594C" w:rsidP="0068594C">
            <w:pPr>
              <w:widowControl w:val="0"/>
              <w:suppressAutoHyphens/>
              <w:spacing w:before="12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446,6</w:t>
            </w:r>
          </w:p>
        </w:tc>
        <w:tc>
          <w:tcPr>
            <w:tcW w:w="533" w:type="pct"/>
            <w:shd w:val="clear" w:color="auto" w:fill="auto"/>
            <w:vAlign w:val="bottom"/>
          </w:tcPr>
          <w:p w:rsidR="0068594C" w:rsidRPr="00D838C3" w:rsidRDefault="0068594C" w:rsidP="0068594C">
            <w:pPr>
              <w:widowControl w:val="0"/>
              <w:suppressAutoHyphens/>
              <w:spacing w:before="12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413,0</w:t>
            </w:r>
          </w:p>
        </w:tc>
        <w:tc>
          <w:tcPr>
            <w:tcW w:w="534" w:type="pct"/>
            <w:shd w:val="clear" w:color="auto" w:fill="auto"/>
            <w:vAlign w:val="bottom"/>
          </w:tcPr>
          <w:p w:rsidR="0068594C" w:rsidRPr="00D838C3" w:rsidRDefault="0068594C" w:rsidP="0068594C">
            <w:pPr>
              <w:widowControl w:val="0"/>
              <w:suppressAutoHyphens/>
              <w:spacing w:before="12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725,8</w:t>
            </w:r>
          </w:p>
        </w:tc>
        <w:tc>
          <w:tcPr>
            <w:tcW w:w="534" w:type="pct"/>
            <w:shd w:val="clear" w:color="auto" w:fill="auto"/>
            <w:vAlign w:val="bottom"/>
          </w:tcPr>
          <w:p w:rsidR="0068594C" w:rsidRPr="00D838C3" w:rsidRDefault="0068594C" w:rsidP="0068594C">
            <w:pPr>
              <w:widowControl w:val="0"/>
              <w:suppressAutoHyphens/>
              <w:spacing w:before="120"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1247,6</w:t>
            </w:r>
          </w:p>
        </w:tc>
      </w:tr>
    </w:tbl>
    <w:p w:rsidR="0068594C" w:rsidRPr="00D838C3" w:rsidRDefault="0068594C" w:rsidP="0068594C">
      <w:pPr>
        <w:spacing w:before="120"/>
        <w:ind w:firstLine="851"/>
        <w:rPr>
          <w:color w:val="000000" w:themeColor="text1"/>
          <w:sz w:val="26"/>
          <w:szCs w:val="26"/>
        </w:rPr>
      </w:pPr>
    </w:p>
    <w:p w:rsidR="0068594C" w:rsidRPr="00D838C3" w:rsidRDefault="0068594C" w:rsidP="0068594C">
      <w:pPr>
        <w:spacing w:before="120"/>
        <w:ind w:firstLine="851"/>
        <w:rPr>
          <w:color w:val="000000" w:themeColor="text1"/>
          <w:sz w:val="26"/>
          <w:szCs w:val="26"/>
        </w:rPr>
      </w:pPr>
      <w:r w:rsidRPr="00D838C3">
        <w:rPr>
          <w:color w:val="000000" w:themeColor="text1"/>
          <w:sz w:val="26"/>
          <w:szCs w:val="26"/>
        </w:rPr>
        <w:t xml:space="preserve">По структуре занятости населения в строительном производстве в 2005г. было задействовано 2,8. % от общего количества работающих в </w:t>
      </w:r>
      <w:r w:rsidR="00891E53" w:rsidRPr="00D838C3">
        <w:rPr>
          <w:color w:val="000000" w:themeColor="text1"/>
          <w:sz w:val="26"/>
          <w:szCs w:val="26"/>
        </w:rPr>
        <w:t>Республике</w:t>
      </w:r>
      <w:r w:rsidRPr="00D838C3">
        <w:rPr>
          <w:color w:val="000000" w:themeColor="text1"/>
          <w:sz w:val="26"/>
          <w:szCs w:val="26"/>
        </w:rPr>
        <w:t xml:space="preserve">, что составило 6,7 тыс. чел. Ввод в действие основных фондов  составил в 2005г.  –        3 743 </w:t>
      </w:r>
      <w:r w:rsidRPr="00D838C3">
        <w:rPr>
          <w:color w:val="000000" w:themeColor="text1"/>
          <w:sz w:val="22"/>
          <w:szCs w:val="22"/>
        </w:rPr>
        <w:t>млн. руб.</w:t>
      </w:r>
      <w:r w:rsidRPr="00D838C3">
        <w:rPr>
          <w:color w:val="000000" w:themeColor="text1"/>
          <w:sz w:val="26"/>
          <w:szCs w:val="26"/>
        </w:rPr>
        <w:t xml:space="preserve"> </w:t>
      </w:r>
    </w:p>
    <w:p w:rsidR="0068594C" w:rsidRPr="00D838C3" w:rsidRDefault="0068594C" w:rsidP="0068594C">
      <w:pPr>
        <w:spacing w:before="120"/>
        <w:ind w:firstLine="851"/>
        <w:rPr>
          <w:color w:val="000000" w:themeColor="text1"/>
          <w:sz w:val="26"/>
          <w:szCs w:val="26"/>
        </w:rPr>
      </w:pPr>
    </w:p>
    <w:p w:rsidR="0068594C" w:rsidRPr="00D838C3" w:rsidRDefault="0068594C" w:rsidP="0068594C">
      <w:pPr>
        <w:spacing w:before="120"/>
        <w:ind w:firstLine="851"/>
        <w:rPr>
          <w:color w:val="000000" w:themeColor="text1"/>
          <w:sz w:val="26"/>
          <w:szCs w:val="26"/>
        </w:rPr>
      </w:pPr>
    </w:p>
    <w:p w:rsidR="0068594C" w:rsidRPr="00D838C3" w:rsidRDefault="0068594C" w:rsidP="0068594C">
      <w:pPr>
        <w:spacing w:before="120"/>
        <w:ind w:firstLine="851"/>
        <w:rPr>
          <w:color w:val="000000" w:themeColor="text1"/>
          <w:sz w:val="26"/>
          <w:szCs w:val="26"/>
        </w:rPr>
      </w:pPr>
    </w:p>
    <w:p w:rsidR="0068594C" w:rsidRPr="00D838C3" w:rsidRDefault="0068594C" w:rsidP="0068594C">
      <w:pPr>
        <w:spacing w:before="120"/>
        <w:ind w:firstLine="851"/>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14.8.</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Динамика основных показателей инвестиционной и строительной деятельности</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 xml:space="preserve"> (в процентах к предыдущему году в сопоставимых ценах)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19"/>
        <w:gridCol w:w="760"/>
        <w:gridCol w:w="761"/>
        <w:gridCol w:w="761"/>
        <w:gridCol w:w="761"/>
        <w:gridCol w:w="761"/>
        <w:gridCol w:w="761"/>
        <w:gridCol w:w="761"/>
      </w:tblGrid>
      <w:tr w:rsidR="00D838C3" w:rsidRPr="00D838C3" w:rsidTr="0068594C">
        <w:tc>
          <w:tcPr>
            <w:tcW w:w="2151"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after="120"/>
              <w:jc w:val="center"/>
              <w:rPr>
                <w:rFonts w:ascii="Arial" w:eastAsia="Lucida Sans Unicode" w:hAnsi="Arial" w:cs="Tahoma"/>
                <w:b/>
                <w:color w:val="000000" w:themeColor="text1"/>
                <w:sz w:val="20"/>
                <w:szCs w:val="20"/>
              </w:rPr>
            </w:pPr>
          </w:p>
        </w:tc>
        <w:tc>
          <w:tcPr>
            <w:tcW w:w="40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1995</w:t>
            </w:r>
          </w:p>
        </w:tc>
        <w:tc>
          <w:tcPr>
            <w:tcW w:w="40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2000</w:t>
            </w:r>
          </w:p>
        </w:tc>
        <w:tc>
          <w:tcPr>
            <w:tcW w:w="40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2001</w:t>
            </w:r>
          </w:p>
        </w:tc>
        <w:tc>
          <w:tcPr>
            <w:tcW w:w="40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2002</w:t>
            </w:r>
          </w:p>
        </w:tc>
        <w:tc>
          <w:tcPr>
            <w:tcW w:w="40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2003</w:t>
            </w:r>
          </w:p>
        </w:tc>
        <w:tc>
          <w:tcPr>
            <w:tcW w:w="40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2004</w:t>
            </w:r>
          </w:p>
        </w:tc>
        <w:tc>
          <w:tcPr>
            <w:tcW w:w="40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2005</w:t>
            </w:r>
          </w:p>
        </w:tc>
      </w:tr>
      <w:tr w:rsidR="00D838C3" w:rsidRPr="00D838C3" w:rsidTr="0068594C">
        <w:tc>
          <w:tcPr>
            <w:tcW w:w="2151" w:type="pct"/>
            <w:tcBorders>
              <w:top w:val="single" w:sz="12" w:space="0" w:color="auto"/>
            </w:tcBorders>
            <w:shd w:val="clear" w:color="auto" w:fill="auto"/>
            <w:vAlign w:val="bottom"/>
          </w:tcPr>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Валовой региональный продукт</w:t>
            </w:r>
          </w:p>
        </w:tc>
        <w:tc>
          <w:tcPr>
            <w:tcW w:w="407"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407"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112,4</w:t>
            </w:r>
          </w:p>
        </w:tc>
        <w:tc>
          <w:tcPr>
            <w:tcW w:w="407"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113,1</w:t>
            </w:r>
          </w:p>
        </w:tc>
        <w:tc>
          <w:tcPr>
            <w:tcW w:w="407"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107,5</w:t>
            </w:r>
          </w:p>
        </w:tc>
        <w:tc>
          <w:tcPr>
            <w:tcW w:w="407"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101,8</w:t>
            </w:r>
          </w:p>
        </w:tc>
        <w:tc>
          <w:tcPr>
            <w:tcW w:w="407"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107,5</w:t>
            </w:r>
          </w:p>
        </w:tc>
        <w:tc>
          <w:tcPr>
            <w:tcW w:w="407"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105,7</w:t>
            </w:r>
          </w:p>
        </w:tc>
      </w:tr>
      <w:tr w:rsidR="00D838C3" w:rsidRPr="00D838C3" w:rsidTr="0068594C">
        <w:tc>
          <w:tcPr>
            <w:tcW w:w="2151" w:type="pct"/>
            <w:shd w:val="clear" w:color="auto" w:fill="auto"/>
          </w:tcPr>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Инвестиции в основной капитал -</w:t>
            </w:r>
          </w:p>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всего</w:t>
            </w:r>
          </w:p>
        </w:tc>
        <w:tc>
          <w:tcPr>
            <w:tcW w:w="407"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84,7</w:t>
            </w:r>
          </w:p>
        </w:tc>
        <w:tc>
          <w:tcPr>
            <w:tcW w:w="407"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77,2</w:t>
            </w:r>
          </w:p>
        </w:tc>
        <w:tc>
          <w:tcPr>
            <w:tcW w:w="407"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142,7</w:t>
            </w:r>
          </w:p>
        </w:tc>
        <w:tc>
          <w:tcPr>
            <w:tcW w:w="407"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112,7</w:t>
            </w:r>
          </w:p>
        </w:tc>
        <w:tc>
          <w:tcPr>
            <w:tcW w:w="407"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104,7</w:t>
            </w:r>
          </w:p>
        </w:tc>
        <w:tc>
          <w:tcPr>
            <w:tcW w:w="407"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113,4</w:t>
            </w:r>
          </w:p>
        </w:tc>
        <w:tc>
          <w:tcPr>
            <w:tcW w:w="407"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165,7</w:t>
            </w:r>
          </w:p>
        </w:tc>
      </w:tr>
      <w:tr w:rsidR="00D838C3" w:rsidRPr="00D838C3" w:rsidTr="0068594C">
        <w:tc>
          <w:tcPr>
            <w:tcW w:w="2151" w:type="pct"/>
            <w:shd w:val="clear" w:color="auto" w:fill="auto"/>
          </w:tcPr>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Ввод в действие объектов жилищного и социально-культурного назначения:</w:t>
            </w:r>
          </w:p>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жилые дома</w:t>
            </w:r>
          </w:p>
        </w:tc>
        <w:tc>
          <w:tcPr>
            <w:tcW w:w="407"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111,8</w:t>
            </w:r>
          </w:p>
        </w:tc>
        <w:tc>
          <w:tcPr>
            <w:tcW w:w="407"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47,8</w:t>
            </w:r>
          </w:p>
        </w:tc>
        <w:tc>
          <w:tcPr>
            <w:tcW w:w="407"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150,0</w:t>
            </w:r>
          </w:p>
        </w:tc>
        <w:tc>
          <w:tcPr>
            <w:tcW w:w="407"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88,1</w:t>
            </w:r>
          </w:p>
        </w:tc>
        <w:tc>
          <w:tcPr>
            <w:tcW w:w="407"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103,1</w:t>
            </w:r>
          </w:p>
        </w:tc>
        <w:tc>
          <w:tcPr>
            <w:tcW w:w="407"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92,3</w:t>
            </w:r>
          </w:p>
        </w:tc>
        <w:tc>
          <w:tcPr>
            <w:tcW w:w="407"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98,1</w:t>
            </w:r>
          </w:p>
        </w:tc>
      </w:tr>
    </w:tbl>
    <w:p w:rsidR="0068594C" w:rsidRPr="00D838C3" w:rsidRDefault="0068594C" w:rsidP="0068594C">
      <w:pPr>
        <w:spacing w:before="120"/>
        <w:ind w:firstLine="851"/>
        <w:rPr>
          <w:color w:val="000000" w:themeColor="text1"/>
          <w:sz w:val="26"/>
          <w:szCs w:val="26"/>
        </w:rPr>
      </w:pPr>
    </w:p>
    <w:p w:rsidR="0068594C" w:rsidRPr="00D838C3" w:rsidRDefault="0068594C" w:rsidP="0068594C">
      <w:pPr>
        <w:pStyle w:val="3"/>
        <w:numPr>
          <w:ilvl w:val="1"/>
          <w:numId w:val="3"/>
        </w:numPr>
        <w:spacing w:after="240"/>
        <w:rPr>
          <w:rFonts w:ascii="Times New Roman" w:hAnsi="Times New Roman" w:cs="Times New Roman"/>
          <w:color w:val="000000" w:themeColor="text1"/>
        </w:rPr>
      </w:pPr>
      <w:bookmarkStart w:id="414" w:name="_Toc215499726"/>
      <w:r w:rsidRPr="00D838C3">
        <w:rPr>
          <w:rFonts w:ascii="Times New Roman" w:hAnsi="Times New Roman" w:cs="Times New Roman"/>
          <w:color w:val="000000" w:themeColor="text1"/>
        </w:rPr>
        <w:t>Добыча строительного сырья и производство стройматериалов</w:t>
      </w:r>
      <w:bookmarkEnd w:id="414"/>
    </w:p>
    <w:p w:rsidR="0068594C" w:rsidRPr="00D838C3" w:rsidRDefault="0068594C" w:rsidP="0068594C">
      <w:pPr>
        <w:pStyle w:val="21"/>
        <w:spacing w:before="60" w:after="60" w:line="240" w:lineRule="auto"/>
        <w:ind w:left="0" w:firstLine="851"/>
        <w:jc w:val="both"/>
        <w:rPr>
          <w:color w:val="000000" w:themeColor="text1"/>
          <w:sz w:val="26"/>
          <w:szCs w:val="26"/>
        </w:rPr>
      </w:pPr>
      <w:r w:rsidRPr="00D838C3">
        <w:rPr>
          <w:color w:val="000000" w:themeColor="text1"/>
          <w:sz w:val="26"/>
          <w:szCs w:val="26"/>
        </w:rPr>
        <w:t xml:space="preserve">Добыча строительного сырья по отдельным видам продукции для строительства в 2005г. составила: нерудные строительные материалы 499,0–тыс.м3., в том числе щебень и гравий –268,8 тыс. м3. </w:t>
      </w:r>
    </w:p>
    <w:p w:rsidR="0068594C" w:rsidRPr="00D838C3" w:rsidRDefault="0068594C" w:rsidP="0068594C">
      <w:pPr>
        <w:pStyle w:val="21"/>
        <w:spacing w:before="60" w:after="60" w:line="240" w:lineRule="auto"/>
        <w:ind w:left="0" w:firstLine="851"/>
        <w:jc w:val="both"/>
        <w:rPr>
          <w:color w:val="000000" w:themeColor="text1"/>
          <w:sz w:val="26"/>
          <w:szCs w:val="26"/>
        </w:rPr>
      </w:pPr>
      <w:r w:rsidRPr="00D838C3">
        <w:rPr>
          <w:color w:val="000000" w:themeColor="text1"/>
          <w:sz w:val="26"/>
          <w:szCs w:val="26"/>
        </w:rPr>
        <w:t>Необходимо дать оценку прогнозным ресурсам, минеральной ваты, теплоизоляционных и других дефицитных материалов, провести изучение наиболее перспективных месторождений, исследование их химического и петрографического состава, выделить участки под возможную первоочередную отработку.</w:t>
      </w:r>
    </w:p>
    <w:p w:rsidR="0068594C" w:rsidRPr="00D838C3" w:rsidRDefault="00891E53" w:rsidP="0068594C">
      <w:pPr>
        <w:spacing w:before="60" w:after="60"/>
        <w:ind w:firstLine="851"/>
        <w:rPr>
          <w:color w:val="000000" w:themeColor="text1"/>
          <w:sz w:val="26"/>
          <w:szCs w:val="26"/>
        </w:rPr>
      </w:pPr>
      <w:r w:rsidRPr="00D838C3">
        <w:rPr>
          <w:color w:val="000000" w:themeColor="text1"/>
          <w:sz w:val="26"/>
          <w:szCs w:val="26"/>
        </w:rPr>
        <w:t>Республика</w:t>
      </w:r>
      <w:r w:rsidR="0068594C" w:rsidRPr="00D838C3">
        <w:rPr>
          <w:color w:val="000000" w:themeColor="text1"/>
          <w:sz w:val="26"/>
          <w:szCs w:val="26"/>
        </w:rPr>
        <w:t xml:space="preserve"> богата  сырьевой базой для производства стройматериалов. По производству цемента (1,9млн. т в 2005г.) Карачаево-Черкессия уступует в </w:t>
      </w:r>
      <w:r w:rsidR="007F2613" w:rsidRPr="00D838C3">
        <w:rPr>
          <w:color w:val="000000" w:themeColor="text1"/>
          <w:sz w:val="26"/>
          <w:szCs w:val="26"/>
        </w:rPr>
        <w:t>СКФО</w:t>
      </w:r>
      <w:r w:rsidR="0068594C" w:rsidRPr="00D838C3">
        <w:rPr>
          <w:color w:val="000000" w:themeColor="text1"/>
          <w:sz w:val="26"/>
          <w:szCs w:val="26"/>
        </w:rPr>
        <w:t xml:space="preserve"> только Краснодарскому краю и Волгоградской области. ), природными строительными материалами (огнеупорные глины, облицовочные камни, декоративный щебень и др.)</w:t>
      </w:r>
    </w:p>
    <w:p w:rsidR="0068594C" w:rsidRPr="00D838C3" w:rsidRDefault="0068594C" w:rsidP="0068594C">
      <w:pPr>
        <w:spacing w:before="60" w:after="60"/>
        <w:ind w:firstLine="851"/>
        <w:rPr>
          <w:color w:val="000000" w:themeColor="text1"/>
          <w:sz w:val="26"/>
          <w:szCs w:val="26"/>
        </w:rPr>
      </w:pP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Наиболее широкое распространение в Карачаево-Черкесии имеют месторождениия нерудных полезных ископаемых </w:t>
      </w:r>
      <w:r w:rsidR="00891E53" w:rsidRPr="00D838C3">
        <w:rPr>
          <w:color w:val="000000" w:themeColor="text1"/>
          <w:sz w:val="26"/>
          <w:szCs w:val="26"/>
        </w:rPr>
        <w:t>Республика</w:t>
      </w:r>
      <w:r w:rsidRPr="00D838C3">
        <w:rPr>
          <w:color w:val="000000" w:themeColor="text1"/>
          <w:sz w:val="26"/>
          <w:szCs w:val="26"/>
        </w:rPr>
        <w:t>нского значения – месторождения поделочных, облицовочных и строительных камней, песка, глины и сырья для цементной промышленности, геологами найдены месторождения талька, асбеста и минеральных красок. В промышленных масштабах разрабатываются лишь месторождения строительных материалов, находящиеся вблизи от потенциального потребителя, прежде всего в районах Усть-Джегуты и Черкесска.</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По состоянию на 01.01.2006г. 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учтено 3 месторождения гипса - Жако-Красногорское, Али-Бердуковское и Исправненское. Балансовые запасы гипса по ним составляют 25538,7 тыс. т. Разработку Жако-Красногорского месторождения открытым способом ведет ЗАО «Усть-Джегутинский гипсовый завод» (в 2005г. добыто 155,88 тыс.т); Али-Бердуковского месторождения - ОАО «Хабезский гипсовый завод» и Исправненского месторождения - СПК «Исправная». Основную часть сырья потребляет Усть-Джегутинский гипсовый завод.</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учтено 4 месторождения природного облицовочного камня для блоков - Джемагатское (мрамор), Тегиньское (известняк), Агурское (известняк мраморизованный) и Ак-Тюбе (гранит), а по месторождениям Джемагатское и Ак-Тюбе - также и для декоративного щебня и песка. Джемагатское месторождение (мрамор) разрабатывается ООО «Алибек» (в 2005г. добыто 1,55 тыс.м3 мраморов и декоративного щебня и песка). На Тегиньском месторождении (юго-восточная часть) в 2005 году ООО «Союз-ресурс» произвело добычу облицовочного известняка - 1,5 тыс.м3. Месторождения Агурское (известняк мраморизованный) и Ак-Тюбе (гранит), на данный момент находятся в нераспределенном фонде недр, лицензии на их отработку, принадлежавшие АО «Карачай», аннулированы по причине отказа владельца. Основную часть сырья потребляют предприятия </w:t>
      </w:r>
      <w:r w:rsidR="00891E53" w:rsidRPr="00D838C3">
        <w:rPr>
          <w:color w:val="000000" w:themeColor="text1"/>
          <w:sz w:val="26"/>
          <w:szCs w:val="26"/>
        </w:rPr>
        <w:t>Республики</w:t>
      </w:r>
      <w:r w:rsidRPr="00D838C3">
        <w:rPr>
          <w:color w:val="000000" w:themeColor="text1"/>
          <w:sz w:val="26"/>
          <w:szCs w:val="26"/>
        </w:rPr>
        <w:t xml:space="preserve"> и Минераловодский камнерезный завод.</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На Бийчесын-Бермамытском месторождении минеральных красок балансовые запасы минеральных красок составляют: гематитовой руды с содержанием 58,01% Fe203 по категории A+B+Ci  - 1351 тыс.т, а гематитовой руды (для сурика) с содержанием 64,89% Fe203 по категории A+B+Ci  - 494,6 тыс.т. Месторождение находится в нераспределенном фонде недр.</w:t>
      </w:r>
    </w:p>
    <w:p w:rsidR="0068594C" w:rsidRPr="00D838C3" w:rsidRDefault="0068594C" w:rsidP="0068594C">
      <w:pPr>
        <w:spacing w:before="60" w:after="60"/>
        <w:ind w:firstLine="851"/>
        <w:jc w:val="both"/>
        <w:rPr>
          <w:color w:val="000000" w:themeColor="text1"/>
          <w:sz w:val="26"/>
          <w:szCs w:val="26"/>
        </w:rPr>
      </w:pPr>
      <w:r w:rsidRPr="00D838C3">
        <w:rPr>
          <w:color w:val="000000" w:themeColor="text1"/>
          <w:sz w:val="26"/>
          <w:szCs w:val="26"/>
        </w:rPr>
        <w:t xml:space="preserve">По состоянию на 01.01.2006г. 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учтено 7 месторождений природного строительного камня - Карачаевское и Южно-Ташлыкольское месторождения андезита; Южно-Преградненское и Оленовское месторождения песчаников; Темризова балка и Учкурское месторождения известняков, Джегонасское месторождение мергелистых известняков. Балансовые запасы природного строительного камня по всем месторождениям на 01.01.2005г. составляют - 277675 тыс.м3. в т.ч. по кат. A+B+Ci - 182282 тыс.м3. Забалансовые запасы составляют- 1919 тыс.м3, они сосредоточены на месторождении Темризова балка.</w:t>
      </w:r>
    </w:p>
    <w:p w:rsidR="0068594C" w:rsidRPr="00D838C3" w:rsidRDefault="0068594C" w:rsidP="0068594C">
      <w:pPr>
        <w:shd w:val="clear" w:color="auto" w:fill="FFFFFF"/>
        <w:spacing w:before="60" w:after="60"/>
        <w:ind w:firstLine="851"/>
        <w:jc w:val="both"/>
        <w:rPr>
          <w:color w:val="000000" w:themeColor="text1"/>
          <w:sz w:val="26"/>
          <w:szCs w:val="26"/>
        </w:rPr>
      </w:pPr>
      <w:r w:rsidRPr="00D838C3">
        <w:rPr>
          <w:color w:val="000000" w:themeColor="text1"/>
          <w:sz w:val="26"/>
          <w:szCs w:val="26"/>
        </w:rPr>
        <w:t>Разработку Карачаевского месторождения андезитов открытым способом ведет ООО «Алибек», в 2005г. добыто 19 тыс.м3 андезита, при этом потери составили 0,4 тыс.м3, т.е 2,0% при плановых 2,25%. На Джегонасском месторождении добычу по горизонтам мергелистых известняков (верхней, средней и нулевой пачкам) ведет ЗАО «Известняк». В 2005 году было добыто более 76 тыс.м3, при этом потери составили 0,23 тыс.м3, или 0,3% при плановых 0,5%.</w:t>
      </w:r>
    </w:p>
    <w:p w:rsidR="0068594C" w:rsidRPr="00D838C3" w:rsidRDefault="0068594C" w:rsidP="0068594C">
      <w:pPr>
        <w:shd w:val="clear" w:color="auto" w:fill="FFFFFF"/>
        <w:spacing w:before="60" w:after="60"/>
        <w:ind w:firstLine="851"/>
        <w:jc w:val="both"/>
        <w:rPr>
          <w:color w:val="000000" w:themeColor="text1"/>
          <w:sz w:val="26"/>
          <w:szCs w:val="26"/>
        </w:rPr>
      </w:pPr>
      <w:r w:rsidRPr="00D838C3">
        <w:rPr>
          <w:color w:val="000000" w:themeColor="text1"/>
          <w:sz w:val="26"/>
          <w:szCs w:val="26"/>
        </w:rPr>
        <w:t xml:space="preserve">Основной потребитель продукции - дорожная служба </w:t>
      </w:r>
      <w:r w:rsidR="00891E53" w:rsidRPr="00D838C3">
        <w:rPr>
          <w:color w:val="000000" w:themeColor="text1"/>
          <w:sz w:val="26"/>
          <w:szCs w:val="26"/>
        </w:rPr>
        <w:t>Республики</w:t>
      </w:r>
      <w:r w:rsidRPr="00D838C3">
        <w:rPr>
          <w:color w:val="000000" w:themeColor="text1"/>
          <w:sz w:val="26"/>
          <w:szCs w:val="26"/>
        </w:rPr>
        <w:t>. Бутовый камень идет на восстановление разрушенных дорог, мостов и защитных дамб. Остальные 5 месторождений находятся в нераспределенном фонде недр.</w:t>
      </w:r>
    </w:p>
    <w:p w:rsidR="0068594C" w:rsidRPr="00D838C3" w:rsidRDefault="0068594C" w:rsidP="0068594C">
      <w:pPr>
        <w:shd w:val="clear" w:color="auto" w:fill="FFFFFF"/>
        <w:spacing w:before="60" w:after="60"/>
        <w:ind w:firstLine="851"/>
        <w:jc w:val="both"/>
        <w:rPr>
          <w:color w:val="000000" w:themeColor="text1"/>
          <w:sz w:val="26"/>
          <w:szCs w:val="26"/>
        </w:rPr>
      </w:pPr>
      <w:r w:rsidRPr="00D838C3">
        <w:rPr>
          <w:color w:val="000000" w:themeColor="text1"/>
          <w:sz w:val="26"/>
          <w:szCs w:val="26"/>
        </w:rPr>
        <w:t>Балансовые запасы Кишкитского месторождения полевошпатового сырья по категории A+B+Ci составляют 2700 тыс.т и по категории Сi - 2300 тыс.т. Месторождение находится в нераспределенном фонде недр.</w:t>
      </w:r>
    </w:p>
    <w:p w:rsidR="0068594C" w:rsidRPr="00D838C3" w:rsidRDefault="0068594C" w:rsidP="0068594C">
      <w:pPr>
        <w:shd w:val="clear" w:color="auto" w:fill="FFFFFF"/>
        <w:spacing w:before="60" w:after="60"/>
        <w:ind w:firstLine="851"/>
        <w:jc w:val="both"/>
        <w:rPr>
          <w:color w:val="000000" w:themeColor="text1"/>
          <w:sz w:val="26"/>
          <w:szCs w:val="26"/>
        </w:rPr>
      </w:pPr>
      <w:r w:rsidRPr="00D838C3">
        <w:rPr>
          <w:color w:val="000000" w:themeColor="text1"/>
          <w:sz w:val="26"/>
          <w:szCs w:val="26"/>
        </w:rPr>
        <w:t xml:space="preserve">По состоянию на 01.01.2006г. 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учтено 1 месторождение цветного камня (халцедона) - Джегута -1. Балансовые запасы халцедона по месторождению составляют - 167 т, в т.ч. по кат. A+B+Q составляют 111 т. Месторождение находится в нераспределенном фонде недр.</w:t>
      </w:r>
    </w:p>
    <w:p w:rsidR="0068594C" w:rsidRPr="00D838C3" w:rsidRDefault="0068594C" w:rsidP="0068594C">
      <w:pPr>
        <w:shd w:val="clear" w:color="auto" w:fill="FFFFFF"/>
        <w:spacing w:before="60" w:after="60"/>
        <w:ind w:firstLine="851"/>
        <w:jc w:val="both"/>
        <w:rPr>
          <w:color w:val="000000" w:themeColor="text1"/>
          <w:sz w:val="26"/>
          <w:szCs w:val="26"/>
        </w:rPr>
      </w:pPr>
      <w:r w:rsidRPr="00D838C3">
        <w:rPr>
          <w:color w:val="000000" w:themeColor="text1"/>
          <w:sz w:val="26"/>
          <w:szCs w:val="26"/>
        </w:rPr>
        <w:t xml:space="preserve">По состоянию на 01.01.2006г. 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учтено 2 месторождения цементного сырья - Джегутинское и Черкесское. Балансовые запасы известняков составляют 485130 тыс. т, (в т.ч. по категории A+B+Ci - 340799 тыс.т), все они сосредоточены на Джегутинском месторождении. Разработку открытым способом ведет ОАО «Недра», в 2005г. добыто 2454 тыс.т известняков, потери при добыче составили 1,33%, при плановых - 1,75%.</w:t>
      </w:r>
    </w:p>
    <w:p w:rsidR="0068594C" w:rsidRPr="00D838C3" w:rsidRDefault="0068594C" w:rsidP="0068594C">
      <w:pPr>
        <w:shd w:val="clear" w:color="auto" w:fill="FFFFFF"/>
        <w:spacing w:before="60" w:after="60"/>
        <w:ind w:firstLine="851"/>
        <w:jc w:val="both"/>
        <w:rPr>
          <w:color w:val="000000" w:themeColor="text1"/>
          <w:sz w:val="26"/>
          <w:szCs w:val="26"/>
        </w:rPr>
      </w:pPr>
      <w:r w:rsidRPr="00D838C3">
        <w:rPr>
          <w:color w:val="000000" w:themeColor="text1"/>
          <w:sz w:val="26"/>
          <w:szCs w:val="26"/>
        </w:rPr>
        <w:t>Балансовые запасы керамзитовых глин составляют 107697 тыс.т, в т.ч. по категории A+B+Ci - 75586 тыс.т. Обеспеченность ОАО «Недра» промышленными запасами известняка составляет 100 лет, глины - 65 лет. Основной потребитель сырья - Черкесский цементный завод.</w:t>
      </w:r>
    </w:p>
    <w:p w:rsidR="0068594C" w:rsidRPr="00D838C3" w:rsidRDefault="0068594C" w:rsidP="0068594C">
      <w:pPr>
        <w:shd w:val="clear" w:color="auto" w:fill="FFFFFF"/>
        <w:spacing w:before="60" w:after="60"/>
        <w:ind w:firstLine="851"/>
        <w:jc w:val="both"/>
        <w:rPr>
          <w:color w:val="000000" w:themeColor="text1"/>
          <w:sz w:val="26"/>
          <w:szCs w:val="26"/>
        </w:rPr>
      </w:pPr>
      <w:r w:rsidRPr="00D838C3">
        <w:rPr>
          <w:color w:val="000000" w:themeColor="text1"/>
          <w:sz w:val="26"/>
          <w:szCs w:val="26"/>
        </w:rPr>
        <w:t xml:space="preserve">Черкесское месторождение керамзитового сырья (глина) с балансовыми запасами по месторождению 14586 тыс.т, в т.ч. по кат. A+B+Ci - 12254 тыс.т, разрабатывается открытым способом ООО «Черкесский керамзитовый завод Тамэ-МММ». В 2005г. добыто 41 тыс.т керамзитового сырья, при этом потери составили 0,2 тыс.т, т.е. 0,49%. Запасами предприятие обеспечено, доразведки не требуется. Основной потребитель продукции - строительные предприятия  </w:t>
      </w:r>
      <w:r w:rsidR="00891E53" w:rsidRPr="00D838C3">
        <w:rPr>
          <w:color w:val="000000" w:themeColor="text1"/>
          <w:sz w:val="26"/>
          <w:szCs w:val="26"/>
        </w:rPr>
        <w:t>Республики</w:t>
      </w:r>
      <w:r w:rsidRPr="00D838C3">
        <w:rPr>
          <w:color w:val="000000" w:themeColor="text1"/>
          <w:sz w:val="26"/>
          <w:szCs w:val="26"/>
        </w:rPr>
        <w:t>.</w:t>
      </w:r>
    </w:p>
    <w:p w:rsidR="0068594C" w:rsidRPr="00D838C3" w:rsidRDefault="0068594C" w:rsidP="0068594C">
      <w:pPr>
        <w:shd w:val="clear" w:color="auto" w:fill="FFFFFF"/>
        <w:spacing w:before="60" w:after="60"/>
        <w:ind w:firstLine="851"/>
        <w:jc w:val="both"/>
        <w:rPr>
          <w:color w:val="000000" w:themeColor="text1"/>
          <w:sz w:val="26"/>
          <w:szCs w:val="26"/>
        </w:rPr>
      </w:pPr>
      <w:r w:rsidRPr="00D838C3">
        <w:rPr>
          <w:color w:val="000000" w:themeColor="text1"/>
          <w:sz w:val="26"/>
          <w:szCs w:val="26"/>
        </w:rPr>
        <w:t xml:space="preserve">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учтено 12 месторождений валунно-песчано-гравийного материала - Кумыш-Башинское, Байтал-Чапганские, Эркен-Юртское, Воротниковское, Садовое, Садовое - II, Икон-Халкское, Джегутинское, Эркен-Халкское, Абазакт, Кавказское и Хабез. Балансовые запасы валунно-песчано-гравийного материала по всем месторождениям составляют 36639 тыс. м3, в т.ч. по категории A+B+Ci - 36639 тыс. м3. Разрабатывается открытым способом 7 месторождений, разработку ведут 8 недропользователей. В 2005г. добыто 183 тыс. м3 валунно-песчано-гравийного материала, потери при этом составили - 15 тыс. м3, что соответствует нормативно согласованным потерям по каждому месторождению в отдельности. Остальные месторождения находятся в нераспределенном фонде недр, общие запасы по ним составляют 13313 тыс. м3, в т.ч. по кат. A+B+Ci -11251 тыс. м3.</w:t>
      </w:r>
    </w:p>
    <w:p w:rsidR="0068594C" w:rsidRPr="00D838C3" w:rsidRDefault="0068594C" w:rsidP="0068594C">
      <w:pPr>
        <w:shd w:val="clear" w:color="auto" w:fill="FFFFFF"/>
        <w:spacing w:before="60" w:after="60"/>
        <w:ind w:firstLine="851"/>
        <w:jc w:val="both"/>
        <w:rPr>
          <w:color w:val="000000" w:themeColor="text1"/>
          <w:sz w:val="26"/>
          <w:szCs w:val="26"/>
        </w:rPr>
      </w:pPr>
      <w:r w:rsidRPr="00D838C3">
        <w:rPr>
          <w:color w:val="000000" w:themeColor="text1"/>
          <w:sz w:val="26"/>
          <w:szCs w:val="26"/>
        </w:rPr>
        <w:t xml:space="preserve">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учтено 2 месторождения песков и песчаников для силикатных изделий - Аленовское (пески) и Водораздельное (песчаники). Балансовые запасы песков по категории A+B+Ci составляют 3583 тыс.м3 и песчаников - 6675тыс.м3. Разрабатывается открытым способом только Аленовское месторождение. Водораздельное месторождение песчаников находится в нераспределенном фонде недр.</w:t>
      </w:r>
    </w:p>
    <w:p w:rsidR="0068594C" w:rsidRPr="00D838C3" w:rsidRDefault="0068594C" w:rsidP="0068594C">
      <w:pPr>
        <w:shd w:val="clear" w:color="auto" w:fill="FFFFFF"/>
        <w:spacing w:before="60" w:after="60"/>
        <w:ind w:firstLine="851"/>
        <w:jc w:val="both"/>
        <w:rPr>
          <w:color w:val="000000" w:themeColor="text1"/>
          <w:sz w:val="26"/>
          <w:szCs w:val="26"/>
        </w:rPr>
      </w:pPr>
      <w:r w:rsidRPr="00D838C3">
        <w:rPr>
          <w:color w:val="000000" w:themeColor="text1"/>
          <w:sz w:val="26"/>
          <w:szCs w:val="26"/>
        </w:rPr>
        <w:t xml:space="preserve">Балансовые запасы чистых известняков, используемых в сахарной промышленности, в Карачаево-Черкесской </w:t>
      </w:r>
      <w:r w:rsidR="00891E53" w:rsidRPr="00D838C3">
        <w:rPr>
          <w:color w:val="000000" w:themeColor="text1"/>
          <w:sz w:val="26"/>
          <w:szCs w:val="26"/>
        </w:rPr>
        <w:t>Республике</w:t>
      </w:r>
      <w:r w:rsidRPr="00D838C3">
        <w:rPr>
          <w:color w:val="000000" w:themeColor="text1"/>
          <w:sz w:val="26"/>
          <w:szCs w:val="26"/>
        </w:rPr>
        <w:t xml:space="preserve"> составляют 254055тыс. т, (в т.ч. по категории A+B+Ci составляют 96404 тыс.т) при содержании полезного компонента (СаСОз) 96,57%. Все они сосредоточены на Джегонасском месторождении. Разработку открытым способом ведет ЗАО «Известняк», в 2005г. добыто 509 тыс.т чистых известняков из «нижней» пачки, потери составили 2 тыс.т. Обеспеченность предприятия промышленными запасами известняка - 117 лет. Месторождение детально разведано, запасы утверждены ГКЗ, доразведки запасов не требуется.</w:t>
      </w:r>
    </w:p>
    <w:p w:rsidR="0068594C" w:rsidRPr="00D838C3" w:rsidRDefault="0068594C" w:rsidP="0068594C">
      <w:pPr>
        <w:spacing w:before="60" w:after="60"/>
        <w:ind w:firstLine="851"/>
        <w:rPr>
          <w:color w:val="000000" w:themeColor="text1"/>
          <w:sz w:val="26"/>
          <w:szCs w:val="26"/>
        </w:rPr>
      </w:pPr>
    </w:p>
    <w:p w:rsidR="0068594C" w:rsidRPr="00D838C3" w:rsidRDefault="0068594C" w:rsidP="0068594C">
      <w:pPr>
        <w:pStyle w:val="21"/>
        <w:spacing w:before="60" w:after="60" w:line="240" w:lineRule="auto"/>
        <w:ind w:left="0" w:firstLine="851"/>
        <w:jc w:val="both"/>
        <w:rPr>
          <w:color w:val="000000" w:themeColor="text1"/>
          <w:sz w:val="26"/>
          <w:szCs w:val="26"/>
        </w:rPr>
      </w:pPr>
      <w:r w:rsidRPr="00D838C3">
        <w:rPr>
          <w:color w:val="000000" w:themeColor="text1"/>
          <w:sz w:val="26"/>
          <w:szCs w:val="26"/>
        </w:rPr>
        <w:t xml:space="preserve">Средний уровень загрузки производственных мощностей в строительном комплексе в </w:t>
      </w:r>
      <w:smartTag w:uri="urn:schemas-microsoft-com:office:smarttags" w:element="metricconverter">
        <w:smartTagPr>
          <w:attr w:name="ProductID" w:val="2007 г"/>
        </w:smartTagPr>
        <w:r w:rsidRPr="00D838C3">
          <w:rPr>
            <w:color w:val="000000" w:themeColor="text1"/>
            <w:sz w:val="26"/>
            <w:szCs w:val="26"/>
          </w:rPr>
          <w:t>2007 г</w:t>
        </w:r>
      </w:smartTag>
      <w:r w:rsidRPr="00D838C3">
        <w:rPr>
          <w:color w:val="000000" w:themeColor="text1"/>
          <w:sz w:val="26"/>
          <w:szCs w:val="26"/>
        </w:rPr>
        <w:t>. составил 58% степень износа основных фондов в промышленности строительных материалов – 54,2%.</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14.1.1.</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Производство отдельных видов промышленности продукции для строительства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7"/>
        <w:gridCol w:w="866"/>
        <w:gridCol w:w="865"/>
        <w:gridCol w:w="865"/>
        <w:gridCol w:w="865"/>
        <w:gridCol w:w="867"/>
        <w:gridCol w:w="865"/>
        <w:gridCol w:w="865"/>
      </w:tblGrid>
      <w:tr w:rsidR="00D838C3" w:rsidRPr="00D838C3" w:rsidTr="0068594C">
        <w:trPr>
          <w:tblHeader/>
        </w:trPr>
        <w:tc>
          <w:tcPr>
            <w:tcW w:w="175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60" w:after="60" w:line="220" w:lineRule="exact"/>
              <w:jc w:val="center"/>
              <w:rPr>
                <w:rFonts w:ascii="Arial" w:eastAsia="Lucida Sans Unicode" w:hAnsi="Arial" w:cs="Tahoma"/>
                <w:b/>
                <w:color w:val="000000" w:themeColor="text1"/>
                <w:sz w:val="20"/>
                <w:szCs w:val="20"/>
              </w:rPr>
            </w:pPr>
          </w:p>
        </w:tc>
        <w:tc>
          <w:tcPr>
            <w:tcW w:w="46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60" w:after="6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1995</w:t>
            </w:r>
          </w:p>
        </w:tc>
        <w:tc>
          <w:tcPr>
            <w:tcW w:w="46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60" w:after="6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2000</w:t>
            </w:r>
          </w:p>
        </w:tc>
        <w:tc>
          <w:tcPr>
            <w:tcW w:w="46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60" w:after="6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2001</w:t>
            </w:r>
          </w:p>
        </w:tc>
        <w:tc>
          <w:tcPr>
            <w:tcW w:w="46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60" w:after="6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2002</w:t>
            </w:r>
          </w:p>
        </w:tc>
        <w:tc>
          <w:tcPr>
            <w:tcW w:w="46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60" w:after="6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2003</w:t>
            </w:r>
          </w:p>
        </w:tc>
        <w:tc>
          <w:tcPr>
            <w:tcW w:w="46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60" w:after="6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2004</w:t>
            </w:r>
          </w:p>
        </w:tc>
        <w:tc>
          <w:tcPr>
            <w:tcW w:w="46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60" w:after="6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2005</w:t>
            </w:r>
          </w:p>
        </w:tc>
      </w:tr>
      <w:tr w:rsidR="00D838C3" w:rsidRPr="00D838C3" w:rsidTr="0068594C">
        <w:tc>
          <w:tcPr>
            <w:tcW w:w="1758" w:type="pct"/>
            <w:tcBorders>
              <w:top w:val="single" w:sz="12" w:space="0" w:color="auto"/>
            </w:tcBorders>
            <w:shd w:val="clear" w:color="auto" w:fill="auto"/>
          </w:tcPr>
          <w:p w:rsidR="0068594C" w:rsidRPr="00D838C3" w:rsidRDefault="0068594C" w:rsidP="0068594C">
            <w:pPr>
              <w:widowControl w:val="0"/>
              <w:suppressAutoHyphens/>
              <w:spacing w:after="120"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Производство отдельных видов промышленной продукции для строительства:</w:t>
            </w:r>
          </w:p>
        </w:tc>
        <w:tc>
          <w:tcPr>
            <w:tcW w:w="463"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p>
        </w:tc>
        <w:tc>
          <w:tcPr>
            <w:tcW w:w="463"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p>
        </w:tc>
        <w:tc>
          <w:tcPr>
            <w:tcW w:w="463"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p>
        </w:tc>
        <w:tc>
          <w:tcPr>
            <w:tcW w:w="463"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p>
        </w:tc>
        <w:tc>
          <w:tcPr>
            <w:tcW w:w="464"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p>
        </w:tc>
        <w:tc>
          <w:tcPr>
            <w:tcW w:w="463"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p>
        </w:tc>
        <w:tc>
          <w:tcPr>
            <w:tcW w:w="463"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p>
        </w:tc>
      </w:tr>
      <w:tr w:rsidR="00D838C3" w:rsidRPr="00D838C3" w:rsidTr="0068594C">
        <w:tc>
          <w:tcPr>
            <w:tcW w:w="1758" w:type="pct"/>
            <w:shd w:val="clear" w:color="auto" w:fill="auto"/>
          </w:tcPr>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конструкции и изделия сборные</w:t>
            </w:r>
          </w:p>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железобетонные, тыс.куб.м</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141,9</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7,5</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2,4</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0,23</w:t>
            </w:r>
          </w:p>
        </w:tc>
        <w:tc>
          <w:tcPr>
            <w:tcW w:w="464"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3,11</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5,6</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3,0</w:t>
            </w:r>
          </w:p>
        </w:tc>
      </w:tr>
      <w:tr w:rsidR="00D838C3" w:rsidRPr="00D838C3" w:rsidTr="0068594C">
        <w:trPr>
          <w:trHeight w:val="620"/>
        </w:trPr>
        <w:tc>
          <w:tcPr>
            <w:tcW w:w="1758" w:type="pct"/>
            <w:shd w:val="clear" w:color="auto" w:fill="auto"/>
            <w:vAlign w:val="bottom"/>
          </w:tcPr>
          <w:p w:rsidR="0068594C" w:rsidRPr="00D838C3" w:rsidRDefault="0068594C" w:rsidP="0068594C">
            <w:pPr>
              <w:widowControl w:val="0"/>
              <w:suppressAutoHyphens/>
              <w:spacing w:after="120" w:line="24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стеновые материалы (без стеновых железобетонных панелей), млн. условных кирпичей</w:t>
            </w:r>
          </w:p>
        </w:tc>
        <w:tc>
          <w:tcPr>
            <w:tcW w:w="463" w:type="pct"/>
            <w:shd w:val="clear" w:color="auto" w:fill="auto"/>
            <w:vAlign w:val="bottom"/>
          </w:tcPr>
          <w:p w:rsidR="0068594C" w:rsidRPr="00D838C3" w:rsidRDefault="0068594C" w:rsidP="0068594C">
            <w:pPr>
              <w:widowControl w:val="0"/>
              <w:suppressAutoHyphens/>
              <w:spacing w:after="120"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59,8</w:t>
            </w:r>
          </w:p>
        </w:tc>
        <w:tc>
          <w:tcPr>
            <w:tcW w:w="463" w:type="pct"/>
            <w:shd w:val="clear" w:color="auto" w:fill="auto"/>
            <w:vAlign w:val="bottom"/>
          </w:tcPr>
          <w:p w:rsidR="0068594C" w:rsidRPr="00D838C3" w:rsidRDefault="0068594C" w:rsidP="0068594C">
            <w:pPr>
              <w:widowControl w:val="0"/>
              <w:suppressAutoHyphens/>
              <w:spacing w:after="120"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18,5</w:t>
            </w:r>
          </w:p>
        </w:tc>
        <w:tc>
          <w:tcPr>
            <w:tcW w:w="463" w:type="pct"/>
            <w:shd w:val="clear" w:color="auto" w:fill="auto"/>
            <w:vAlign w:val="bottom"/>
          </w:tcPr>
          <w:p w:rsidR="0068594C" w:rsidRPr="00D838C3" w:rsidRDefault="0068594C" w:rsidP="0068594C">
            <w:pPr>
              <w:widowControl w:val="0"/>
              <w:suppressAutoHyphens/>
              <w:spacing w:after="120"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9,5</w:t>
            </w:r>
          </w:p>
        </w:tc>
        <w:tc>
          <w:tcPr>
            <w:tcW w:w="463" w:type="pct"/>
            <w:shd w:val="clear" w:color="auto" w:fill="auto"/>
            <w:vAlign w:val="bottom"/>
          </w:tcPr>
          <w:p w:rsidR="0068594C" w:rsidRPr="00D838C3" w:rsidRDefault="0068594C" w:rsidP="0068594C">
            <w:pPr>
              <w:widowControl w:val="0"/>
              <w:suppressAutoHyphens/>
              <w:spacing w:after="120"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6,0</w:t>
            </w:r>
          </w:p>
        </w:tc>
        <w:tc>
          <w:tcPr>
            <w:tcW w:w="464" w:type="pct"/>
            <w:shd w:val="clear" w:color="auto" w:fill="auto"/>
            <w:vAlign w:val="bottom"/>
          </w:tcPr>
          <w:p w:rsidR="0068594C" w:rsidRPr="00D838C3" w:rsidRDefault="0068594C" w:rsidP="0068594C">
            <w:pPr>
              <w:widowControl w:val="0"/>
              <w:suppressAutoHyphens/>
              <w:spacing w:after="120"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11,5</w:t>
            </w:r>
          </w:p>
        </w:tc>
        <w:tc>
          <w:tcPr>
            <w:tcW w:w="463" w:type="pct"/>
            <w:shd w:val="clear" w:color="auto" w:fill="auto"/>
            <w:vAlign w:val="bottom"/>
          </w:tcPr>
          <w:p w:rsidR="0068594C" w:rsidRPr="00D838C3" w:rsidRDefault="0068594C" w:rsidP="0068594C">
            <w:pPr>
              <w:widowControl w:val="0"/>
              <w:suppressAutoHyphens/>
              <w:spacing w:after="120"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8,4</w:t>
            </w:r>
          </w:p>
        </w:tc>
        <w:tc>
          <w:tcPr>
            <w:tcW w:w="463" w:type="pct"/>
            <w:shd w:val="clear" w:color="auto" w:fill="auto"/>
            <w:vAlign w:val="bottom"/>
          </w:tcPr>
          <w:p w:rsidR="0068594C" w:rsidRPr="00D838C3" w:rsidRDefault="0068594C" w:rsidP="0068594C">
            <w:pPr>
              <w:widowControl w:val="0"/>
              <w:suppressAutoHyphens/>
              <w:spacing w:after="120"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21,9</w:t>
            </w:r>
          </w:p>
        </w:tc>
      </w:tr>
      <w:tr w:rsidR="00D838C3" w:rsidRPr="00D838C3" w:rsidTr="0068594C">
        <w:tc>
          <w:tcPr>
            <w:tcW w:w="1758" w:type="pct"/>
            <w:shd w:val="clear" w:color="auto" w:fill="auto"/>
          </w:tcPr>
          <w:p w:rsidR="0068594C" w:rsidRPr="00D838C3" w:rsidRDefault="0068594C" w:rsidP="0068594C">
            <w:pPr>
              <w:widowControl w:val="0"/>
              <w:suppressAutoHyphens/>
              <w:spacing w:after="120" w:line="240" w:lineRule="exact"/>
              <w:ind w:left="17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в том числе строительный кирпич, млн. штук условных кирпичей</w:t>
            </w:r>
          </w:p>
        </w:tc>
        <w:tc>
          <w:tcPr>
            <w:tcW w:w="463" w:type="pct"/>
            <w:shd w:val="clear" w:color="auto" w:fill="auto"/>
            <w:vAlign w:val="bottom"/>
          </w:tcPr>
          <w:p w:rsidR="0068594C" w:rsidRPr="00D838C3" w:rsidRDefault="0068594C" w:rsidP="0068594C">
            <w:pPr>
              <w:widowControl w:val="0"/>
              <w:suppressAutoHyphens/>
              <w:spacing w:after="120"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37,3</w:t>
            </w:r>
          </w:p>
        </w:tc>
        <w:tc>
          <w:tcPr>
            <w:tcW w:w="463" w:type="pct"/>
            <w:shd w:val="clear" w:color="auto" w:fill="auto"/>
            <w:vAlign w:val="bottom"/>
          </w:tcPr>
          <w:p w:rsidR="0068594C" w:rsidRPr="00D838C3" w:rsidRDefault="0068594C" w:rsidP="0068594C">
            <w:pPr>
              <w:widowControl w:val="0"/>
              <w:suppressAutoHyphens/>
              <w:spacing w:after="120"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13,7</w:t>
            </w:r>
          </w:p>
        </w:tc>
        <w:tc>
          <w:tcPr>
            <w:tcW w:w="463" w:type="pct"/>
            <w:shd w:val="clear" w:color="auto" w:fill="auto"/>
            <w:vAlign w:val="bottom"/>
          </w:tcPr>
          <w:p w:rsidR="0068594C" w:rsidRPr="00D838C3" w:rsidRDefault="0068594C" w:rsidP="0068594C">
            <w:pPr>
              <w:widowControl w:val="0"/>
              <w:suppressAutoHyphens/>
              <w:spacing w:after="120"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5,3</w:t>
            </w:r>
          </w:p>
        </w:tc>
        <w:tc>
          <w:tcPr>
            <w:tcW w:w="463" w:type="pct"/>
            <w:shd w:val="clear" w:color="auto" w:fill="auto"/>
            <w:vAlign w:val="bottom"/>
          </w:tcPr>
          <w:p w:rsidR="0068594C" w:rsidRPr="00D838C3" w:rsidRDefault="0068594C" w:rsidP="0068594C">
            <w:pPr>
              <w:widowControl w:val="0"/>
              <w:suppressAutoHyphens/>
              <w:spacing w:after="120"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2,1</w:t>
            </w:r>
          </w:p>
        </w:tc>
        <w:tc>
          <w:tcPr>
            <w:tcW w:w="464" w:type="pct"/>
            <w:shd w:val="clear" w:color="auto" w:fill="auto"/>
            <w:vAlign w:val="bottom"/>
          </w:tcPr>
          <w:p w:rsidR="0068594C" w:rsidRPr="00D838C3" w:rsidRDefault="0068594C" w:rsidP="0068594C">
            <w:pPr>
              <w:widowControl w:val="0"/>
              <w:suppressAutoHyphens/>
              <w:spacing w:after="120"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7,7</w:t>
            </w:r>
          </w:p>
        </w:tc>
        <w:tc>
          <w:tcPr>
            <w:tcW w:w="463" w:type="pct"/>
            <w:shd w:val="clear" w:color="auto" w:fill="auto"/>
            <w:vAlign w:val="bottom"/>
          </w:tcPr>
          <w:p w:rsidR="0068594C" w:rsidRPr="00D838C3" w:rsidRDefault="0068594C" w:rsidP="0068594C">
            <w:pPr>
              <w:widowControl w:val="0"/>
              <w:suppressAutoHyphens/>
              <w:spacing w:after="120"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5,2</w:t>
            </w:r>
          </w:p>
        </w:tc>
        <w:tc>
          <w:tcPr>
            <w:tcW w:w="463" w:type="pct"/>
            <w:shd w:val="clear" w:color="auto" w:fill="auto"/>
            <w:vAlign w:val="bottom"/>
          </w:tcPr>
          <w:p w:rsidR="0068594C" w:rsidRPr="00D838C3" w:rsidRDefault="0068594C" w:rsidP="0068594C">
            <w:pPr>
              <w:widowControl w:val="0"/>
              <w:suppressAutoHyphens/>
              <w:spacing w:after="120" w:line="24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18,1</w:t>
            </w:r>
          </w:p>
        </w:tc>
      </w:tr>
      <w:tr w:rsidR="00D838C3" w:rsidRPr="00D838C3" w:rsidTr="0068594C">
        <w:tc>
          <w:tcPr>
            <w:tcW w:w="1758" w:type="pct"/>
            <w:shd w:val="clear" w:color="auto" w:fill="auto"/>
          </w:tcPr>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нерудные строительные</w:t>
            </w:r>
          </w:p>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материалы, тыс.куб.м</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613,2</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232,2</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215,0</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235,5</w:t>
            </w:r>
          </w:p>
        </w:tc>
        <w:tc>
          <w:tcPr>
            <w:tcW w:w="464"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323,0</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425,6</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499,0</w:t>
            </w:r>
          </w:p>
        </w:tc>
      </w:tr>
      <w:tr w:rsidR="00D838C3" w:rsidRPr="00D838C3" w:rsidTr="0068594C">
        <w:tc>
          <w:tcPr>
            <w:tcW w:w="1758" w:type="pct"/>
            <w:shd w:val="clear" w:color="auto" w:fill="auto"/>
          </w:tcPr>
          <w:p w:rsidR="0068594C" w:rsidRPr="00D838C3" w:rsidRDefault="0068594C" w:rsidP="0068594C">
            <w:pPr>
              <w:widowControl w:val="0"/>
              <w:suppressAutoHyphens/>
              <w:spacing w:after="120"/>
              <w:ind w:left="17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в том числе щебень и гравий</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112,1</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115,0</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94,77</w:t>
            </w:r>
          </w:p>
        </w:tc>
        <w:tc>
          <w:tcPr>
            <w:tcW w:w="464"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106,11</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162,1</w:t>
            </w:r>
          </w:p>
        </w:tc>
        <w:tc>
          <w:tcPr>
            <w:tcW w:w="463"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268,8</w:t>
            </w:r>
          </w:p>
        </w:tc>
      </w:tr>
    </w:tbl>
    <w:p w:rsidR="0068594C" w:rsidRPr="00D838C3" w:rsidRDefault="0068594C" w:rsidP="0068594C">
      <w:pPr>
        <w:pStyle w:val="21"/>
        <w:spacing w:before="120" w:line="240" w:lineRule="auto"/>
        <w:ind w:left="0" w:firstLine="900"/>
        <w:jc w:val="both"/>
        <w:rPr>
          <w:color w:val="000000" w:themeColor="text1"/>
          <w:sz w:val="26"/>
          <w:szCs w:val="26"/>
        </w:rPr>
      </w:pPr>
    </w:p>
    <w:p w:rsidR="0068594C" w:rsidRPr="00D838C3" w:rsidRDefault="0068594C" w:rsidP="0068594C">
      <w:pPr>
        <w:pStyle w:val="21"/>
        <w:spacing w:before="60" w:after="60" w:line="240" w:lineRule="auto"/>
        <w:ind w:left="0" w:firstLine="851"/>
        <w:jc w:val="both"/>
        <w:rPr>
          <w:color w:val="000000" w:themeColor="text1"/>
          <w:sz w:val="26"/>
          <w:szCs w:val="26"/>
        </w:rPr>
      </w:pPr>
      <w:r w:rsidRPr="00D838C3">
        <w:rPr>
          <w:color w:val="000000" w:themeColor="text1"/>
          <w:sz w:val="26"/>
          <w:szCs w:val="26"/>
        </w:rPr>
        <w:t>Сегодняшнее состояние промышленности строительных материалов не позволяет удовлетворить всё возрастающие потребности отрасли в основных строительных материалах, осуществлять строительство по современным строительным технологиям с применением новых эффективных материалов.</w:t>
      </w:r>
    </w:p>
    <w:p w:rsidR="0068594C" w:rsidRPr="00D838C3" w:rsidRDefault="0068594C" w:rsidP="0068594C">
      <w:pPr>
        <w:pStyle w:val="21"/>
        <w:spacing w:before="60" w:after="60" w:line="240" w:lineRule="auto"/>
        <w:ind w:left="0" w:firstLine="851"/>
        <w:jc w:val="both"/>
        <w:rPr>
          <w:color w:val="000000" w:themeColor="text1"/>
          <w:sz w:val="26"/>
          <w:szCs w:val="26"/>
        </w:rPr>
      </w:pPr>
      <w:r w:rsidRPr="00D838C3">
        <w:rPr>
          <w:color w:val="000000" w:themeColor="text1"/>
          <w:sz w:val="26"/>
          <w:szCs w:val="26"/>
        </w:rPr>
        <w:t>Последнее техническое перевооружение предприятий стройиндустрии осуществлялось в 80-х годах, износ задний и сооружений предприятий составляет от 30 до 90 % ,основного технологического оборудования превышает 80%.</w:t>
      </w:r>
    </w:p>
    <w:p w:rsidR="0068594C" w:rsidRPr="00D838C3" w:rsidRDefault="0068594C" w:rsidP="0068594C">
      <w:pPr>
        <w:pStyle w:val="21"/>
        <w:spacing w:before="60" w:after="60" w:line="240" w:lineRule="auto"/>
        <w:ind w:left="0" w:firstLine="851"/>
        <w:jc w:val="both"/>
        <w:rPr>
          <w:color w:val="000000" w:themeColor="text1"/>
          <w:sz w:val="26"/>
          <w:szCs w:val="26"/>
        </w:rPr>
      </w:pPr>
      <w:r w:rsidRPr="00D838C3">
        <w:rPr>
          <w:color w:val="000000" w:themeColor="text1"/>
          <w:sz w:val="26"/>
          <w:szCs w:val="26"/>
        </w:rPr>
        <w:t>Основной причиной неудовлетворительного состояния основных фондов в промышленности строительных материалов, не пополнения парка оборудования, механизмов и новой строительной техники является отсутствие собственных финансовых средств на техническое перевооружение и реализацию инвестиционных проектов, невозможность получения банковских кредитов, отсутствие реальной государственной поддержки.</w:t>
      </w:r>
    </w:p>
    <w:p w:rsidR="0068594C" w:rsidRPr="00D838C3" w:rsidRDefault="0068594C" w:rsidP="0068594C">
      <w:pPr>
        <w:rPr>
          <w:color w:val="000000" w:themeColor="text1"/>
        </w:rPr>
      </w:pPr>
    </w:p>
    <w:p w:rsidR="0068594C" w:rsidRPr="00D838C3" w:rsidRDefault="0068594C" w:rsidP="0068594C">
      <w:pPr>
        <w:pStyle w:val="3"/>
        <w:numPr>
          <w:ilvl w:val="1"/>
          <w:numId w:val="3"/>
        </w:numPr>
        <w:spacing w:after="240"/>
        <w:rPr>
          <w:rFonts w:ascii="Times New Roman" w:hAnsi="Times New Roman" w:cs="Times New Roman"/>
          <w:color w:val="000000" w:themeColor="text1"/>
        </w:rPr>
      </w:pPr>
      <w:bookmarkStart w:id="415" w:name="_Toc215499727"/>
      <w:r w:rsidRPr="00D838C3">
        <w:rPr>
          <w:rFonts w:ascii="Times New Roman" w:hAnsi="Times New Roman" w:cs="Times New Roman"/>
          <w:color w:val="000000" w:themeColor="text1"/>
        </w:rPr>
        <w:t>Подрядная деятельность</w:t>
      </w:r>
      <w:bookmarkEnd w:id="415"/>
    </w:p>
    <w:p w:rsidR="0068594C" w:rsidRPr="00D838C3" w:rsidRDefault="0068594C" w:rsidP="0068594C">
      <w:pPr>
        <w:pStyle w:val="21"/>
        <w:spacing w:before="60" w:after="60" w:line="240" w:lineRule="auto"/>
        <w:ind w:left="0" w:firstLine="851"/>
        <w:jc w:val="both"/>
        <w:rPr>
          <w:color w:val="000000" w:themeColor="text1"/>
          <w:sz w:val="26"/>
          <w:szCs w:val="26"/>
        </w:rPr>
      </w:pPr>
      <w:bookmarkStart w:id="416" w:name="_Toc107649340"/>
      <w:bookmarkStart w:id="417" w:name="_Toc126465028"/>
      <w:bookmarkStart w:id="418" w:name="_Toc126490860"/>
      <w:bookmarkStart w:id="419" w:name="_Toc126657277"/>
      <w:bookmarkStart w:id="420" w:name="_Toc127006776"/>
      <w:bookmarkStart w:id="421" w:name="_Toc157569202"/>
      <w:bookmarkStart w:id="422" w:name="_Toc158435231"/>
      <w:bookmarkStart w:id="423" w:name="_Toc158451371"/>
      <w:r w:rsidRPr="00D838C3">
        <w:rPr>
          <w:color w:val="000000" w:themeColor="text1"/>
          <w:sz w:val="26"/>
          <w:szCs w:val="26"/>
        </w:rPr>
        <w:t>В динамике с ретроспективными показателями наблюдается сокращение в последние годы предприятий с численностью до 100чел. и укрупнение действующих подрядных организаций.</w:t>
      </w:r>
    </w:p>
    <w:p w:rsidR="0068594C" w:rsidRPr="00D838C3" w:rsidRDefault="0068594C" w:rsidP="0068594C">
      <w:pPr>
        <w:pStyle w:val="21"/>
        <w:spacing w:before="60" w:after="60" w:line="240" w:lineRule="auto"/>
        <w:ind w:left="0" w:firstLine="851"/>
        <w:jc w:val="both"/>
        <w:rPr>
          <w:color w:val="000000" w:themeColor="text1"/>
          <w:sz w:val="26"/>
          <w:szCs w:val="26"/>
        </w:rPr>
      </w:pPr>
      <w:r w:rsidRPr="00D838C3">
        <w:rPr>
          <w:color w:val="000000" w:themeColor="text1"/>
          <w:sz w:val="26"/>
          <w:szCs w:val="26"/>
        </w:rPr>
        <w:t>По формам собственности действующие подрядные организации показывают динамику сокращения количества государственной собственности и увеличения в таком же объёме предприятий частной собственности.</w:t>
      </w:r>
    </w:p>
    <w:p w:rsidR="0068594C" w:rsidRPr="00D838C3" w:rsidRDefault="0068594C" w:rsidP="0068594C">
      <w:pPr>
        <w:pStyle w:val="21"/>
        <w:spacing w:before="60" w:after="60" w:line="240" w:lineRule="auto"/>
        <w:ind w:left="0" w:firstLine="851"/>
        <w:jc w:val="both"/>
        <w:rPr>
          <w:color w:val="000000" w:themeColor="text1"/>
          <w:sz w:val="26"/>
          <w:szCs w:val="26"/>
        </w:rPr>
      </w:pPr>
      <w:r w:rsidRPr="00D838C3">
        <w:rPr>
          <w:color w:val="000000" w:themeColor="text1"/>
          <w:sz w:val="26"/>
          <w:szCs w:val="26"/>
        </w:rPr>
        <w:t>Эти тенденции показывает и распределение числа действующих строительных организаций по численности работников.</w:t>
      </w:r>
      <w:bookmarkStart w:id="424" w:name="_Toc107649342"/>
      <w:bookmarkStart w:id="425" w:name="_Toc126465030"/>
      <w:bookmarkStart w:id="426" w:name="_Toc126490862"/>
      <w:bookmarkStart w:id="427" w:name="_Toc126657279"/>
      <w:bookmarkStart w:id="428" w:name="_Toc127006778"/>
      <w:bookmarkStart w:id="429" w:name="_Toc157569204"/>
      <w:bookmarkStart w:id="430" w:name="_Toc158435233"/>
      <w:bookmarkStart w:id="431" w:name="_Toc158451373"/>
      <w:bookmarkEnd w:id="416"/>
      <w:bookmarkEnd w:id="417"/>
      <w:bookmarkEnd w:id="418"/>
      <w:bookmarkEnd w:id="419"/>
      <w:bookmarkEnd w:id="420"/>
      <w:bookmarkEnd w:id="421"/>
      <w:bookmarkEnd w:id="422"/>
      <w:bookmarkEnd w:id="423"/>
    </w:p>
    <w:p w:rsidR="0068594C" w:rsidRPr="00D838C3" w:rsidRDefault="0068594C" w:rsidP="0068594C">
      <w:pPr>
        <w:pStyle w:val="21"/>
        <w:spacing w:before="60" w:after="60" w:line="240" w:lineRule="auto"/>
        <w:ind w:left="0" w:firstLine="851"/>
        <w:jc w:val="both"/>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14.2.1.</w:t>
      </w:r>
    </w:p>
    <w:p w:rsidR="0068594C" w:rsidRPr="00D838C3" w:rsidRDefault="0068594C" w:rsidP="0068594C">
      <w:pPr>
        <w:jc w:val="right"/>
        <w:rPr>
          <w:color w:val="000000" w:themeColor="text1"/>
        </w:rPr>
      </w:pPr>
      <w:r w:rsidRPr="00D838C3">
        <w:rPr>
          <w:rFonts w:ascii="Arial" w:hAnsi="Arial" w:cs="Arial"/>
          <w:b/>
          <w:i/>
          <w:color w:val="000000" w:themeColor="text1"/>
          <w:sz w:val="20"/>
          <w:szCs w:val="20"/>
        </w:rPr>
        <w:t>Распределение действующих строительных организаций по численности работников и формам собственности на 1 января 2006 года</w:t>
      </w:r>
      <w:bookmarkEnd w:id="424"/>
      <w:bookmarkEnd w:id="425"/>
      <w:bookmarkEnd w:id="426"/>
      <w:bookmarkEnd w:id="427"/>
      <w:bookmarkEnd w:id="428"/>
      <w:bookmarkEnd w:id="429"/>
      <w:bookmarkEnd w:id="430"/>
      <w:bookmarkEnd w:id="4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33"/>
        <w:gridCol w:w="1668"/>
        <w:gridCol w:w="1448"/>
        <w:gridCol w:w="1448"/>
        <w:gridCol w:w="1448"/>
      </w:tblGrid>
      <w:tr w:rsidR="00D838C3" w:rsidRPr="00D838C3" w:rsidTr="0068594C">
        <w:trPr>
          <w:cantSplit/>
        </w:trPr>
        <w:tc>
          <w:tcPr>
            <w:tcW w:w="1783"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rPr>
                <w:b/>
                <w:color w:val="000000" w:themeColor="text1"/>
                <w:sz w:val="20"/>
                <w:szCs w:val="20"/>
              </w:rPr>
            </w:pPr>
          </w:p>
        </w:tc>
        <w:tc>
          <w:tcPr>
            <w:tcW w:w="892"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b/>
                <w:color w:val="000000" w:themeColor="text1"/>
                <w:sz w:val="20"/>
                <w:szCs w:val="20"/>
              </w:rPr>
            </w:pPr>
            <w:r w:rsidRPr="00D838C3">
              <w:rPr>
                <w:rFonts w:ascii="Arial" w:hAnsi="Arial" w:cs="Arial"/>
                <w:b/>
                <w:color w:val="000000" w:themeColor="text1"/>
                <w:sz w:val="20"/>
                <w:szCs w:val="20"/>
              </w:rPr>
              <w:t>Число строительных организаций -всего</w:t>
            </w:r>
          </w:p>
        </w:tc>
        <w:tc>
          <w:tcPr>
            <w:tcW w:w="2325" w:type="pct"/>
            <w:gridSpan w:val="3"/>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в том числе с численностью работников,</w:t>
            </w:r>
            <w:r w:rsidRPr="00D838C3">
              <w:rPr>
                <w:rFonts w:ascii="Arial" w:hAnsi="Arial" w:cs="Arial"/>
                <w:b/>
                <w:color w:val="000000" w:themeColor="text1"/>
                <w:sz w:val="20"/>
                <w:szCs w:val="20"/>
              </w:rPr>
              <w:br/>
              <w:t>человек</w:t>
            </w:r>
          </w:p>
        </w:tc>
      </w:tr>
      <w:tr w:rsidR="00D838C3" w:rsidRPr="00D838C3" w:rsidTr="0068594C">
        <w:trPr>
          <w:cantSplit/>
        </w:trPr>
        <w:tc>
          <w:tcPr>
            <w:tcW w:w="1783"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rPr>
                <w:b/>
                <w:color w:val="000000" w:themeColor="text1"/>
                <w:sz w:val="20"/>
                <w:szCs w:val="20"/>
              </w:rPr>
            </w:pPr>
          </w:p>
        </w:tc>
        <w:tc>
          <w:tcPr>
            <w:tcW w:w="892"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rPr>
                <w:b/>
                <w:color w:val="000000" w:themeColor="text1"/>
                <w:sz w:val="20"/>
                <w:szCs w:val="20"/>
              </w:rPr>
            </w:pPr>
          </w:p>
        </w:tc>
        <w:tc>
          <w:tcPr>
            <w:tcW w:w="77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до 100</w:t>
            </w:r>
          </w:p>
        </w:tc>
        <w:tc>
          <w:tcPr>
            <w:tcW w:w="77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101-200</w:t>
            </w:r>
          </w:p>
        </w:tc>
        <w:tc>
          <w:tcPr>
            <w:tcW w:w="77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jc w:val="center"/>
              <w:rPr>
                <w:rFonts w:ascii="Arial" w:hAnsi="Arial" w:cs="Arial"/>
                <w:b/>
                <w:color w:val="000000" w:themeColor="text1"/>
                <w:sz w:val="20"/>
                <w:szCs w:val="20"/>
              </w:rPr>
            </w:pPr>
            <w:r w:rsidRPr="00D838C3">
              <w:rPr>
                <w:rFonts w:ascii="Arial" w:hAnsi="Arial" w:cs="Arial"/>
                <w:b/>
                <w:color w:val="000000" w:themeColor="text1"/>
                <w:sz w:val="20"/>
                <w:szCs w:val="20"/>
              </w:rPr>
              <w:t xml:space="preserve">свыше </w:t>
            </w:r>
            <w:r w:rsidRPr="00D838C3">
              <w:rPr>
                <w:rFonts w:ascii="Arial" w:hAnsi="Arial" w:cs="Arial"/>
                <w:b/>
                <w:color w:val="000000" w:themeColor="text1"/>
                <w:sz w:val="20"/>
                <w:szCs w:val="20"/>
              </w:rPr>
              <w:br/>
              <w:t>200</w:t>
            </w:r>
          </w:p>
        </w:tc>
      </w:tr>
      <w:tr w:rsidR="00D838C3" w:rsidRPr="00D838C3" w:rsidTr="0068594C">
        <w:tc>
          <w:tcPr>
            <w:tcW w:w="1783" w:type="pct"/>
            <w:tcBorders>
              <w:top w:val="single" w:sz="12" w:space="0" w:color="auto"/>
            </w:tcBorders>
            <w:vAlign w:val="bottom"/>
          </w:tcPr>
          <w:p w:rsidR="0068594C" w:rsidRPr="00D838C3" w:rsidRDefault="0068594C" w:rsidP="0068594C">
            <w:pPr>
              <w:rPr>
                <w:rFonts w:ascii="Arial" w:hAnsi="Arial" w:cs="Arial"/>
                <w:bCs/>
                <w:color w:val="000000" w:themeColor="text1"/>
                <w:sz w:val="20"/>
                <w:szCs w:val="20"/>
              </w:rPr>
            </w:pPr>
            <w:r w:rsidRPr="00D838C3">
              <w:rPr>
                <w:rFonts w:ascii="Arial" w:hAnsi="Arial" w:cs="Arial"/>
                <w:bCs/>
                <w:color w:val="000000" w:themeColor="text1"/>
                <w:sz w:val="20"/>
                <w:szCs w:val="20"/>
              </w:rPr>
              <w:t>Всего</w:t>
            </w:r>
          </w:p>
        </w:tc>
        <w:tc>
          <w:tcPr>
            <w:tcW w:w="892" w:type="pct"/>
            <w:tcBorders>
              <w:top w:val="single" w:sz="12" w:space="0" w:color="auto"/>
            </w:tcBorders>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273</w:t>
            </w:r>
          </w:p>
        </w:tc>
        <w:tc>
          <w:tcPr>
            <w:tcW w:w="775" w:type="pct"/>
            <w:tcBorders>
              <w:top w:val="single" w:sz="12" w:space="0" w:color="auto"/>
            </w:tcBorders>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253</w:t>
            </w:r>
          </w:p>
        </w:tc>
        <w:tc>
          <w:tcPr>
            <w:tcW w:w="775" w:type="pct"/>
            <w:tcBorders>
              <w:top w:val="single" w:sz="12" w:space="0" w:color="auto"/>
            </w:tcBorders>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16</w:t>
            </w:r>
          </w:p>
        </w:tc>
        <w:tc>
          <w:tcPr>
            <w:tcW w:w="775" w:type="pct"/>
            <w:tcBorders>
              <w:top w:val="single" w:sz="12" w:space="0" w:color="auto"/>
            </w:tcBorders>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w:t>
            </w:r>
          </w:p>
        </w:tc>
      </w:tr>
      <w:tr w:rsidR="00D838C3" w:rsidRPr="00D838C3" w:rsidTr="0068594C">
        <w:tc>
          <w:tcPr>
            <w:tcW w:w="1783" w:type="pct"/>
            <w:vAlign w:val="bottom"/>
          </w:tcPr>
          <w:p w:rsidR="0068594C" w:rsidRPr="00D838C3" w:rsidRDefault="0068594C" w:rsidP="0068594C">
            <w:pPr>
              <w:ind w:left="459"/>
              <w:rPr>
                <w:rFonts w:ascii="Arial" w:hAnsi="Arial" w:cs="Arial"/>
                <w:color w:val="000000" w:themeColor="text1"/>
                <w:sz w:val="20"/>
                <w:szCs w:val="20"/>
              </w:rPr>
            </w:pPr>
            <w:r w:rsidRPr="00D838C3">
              <w:rPr>
                <w:rFonts w:ascii="Arial" w:hAnsi="Arial" w:cs="Arial"/>
                <w:color w:val="000000" w:themeColor="text1"/>
                <w:sz w:val="20"/>
                <w:szCs w:val="20"/>
              </w:rPr>
              <w:t xml:space="preserve">в том числе по формам </w:t>
            </w:r>
            <w:r w:rsidRPr="00D838C3">
              <w:rPr>
                <w:rFonts w:ascii="Arial" w:hAnsi="Arial" w:cs="Arial"/>
                <w:color w:val="000000" w:themeColor="text1"/>
                <w:sz w:val="20"/>
                <w:szCs w:val="20"/>
              </w:rPr>
              <w:br/>
              <w:t>собственности:</w:t>
            </w:r>
          </w:p>
        </w:tc>
        <w:tc>
          <w:tcPr>
            <w:tcW w:w="892" w:type="pct"/>
            <w:vAlign w:val="bottom"/>
          </w:tcPr>
          <w:p w:rsidR="0068594C" w:rsidRPr="00D838C3" w:rsidRDefault="0068594C" w:rsidP="0068594C">
            <w:pPr>
              <w:jc w:val="center"/>
              <w:rPr>
                <w:rFonts w:ascii="Arial" w:hAnsi="Arial" w:cs="Arial"/>
                <w:color w:val="000000" w:themeColor="text1"/>
                <w:sz w:val="20"/>
                <w:szCs w:val="20"/>
              </w:rPr>
            </w:pPr>
          </w:p>
        </w:tc>
        <w:tc>
          <w:tcPr>
            <w:tcW w:w="775" w:type="pct"/>
            <w:vAlign w:val="bottom"/>
          </w:tcPr>
          <w:p w:rsidR="0068594C" w:rsidRPr="00D838C3" w:rsidRDefault="0068594C" w:rsidP="0068594C">
            <w:pPr>
              <w:jc w:val="center"/>
              <w:rPr>
                <w:rFonts w:ascii="Arial" w:hAnsi="Arial" w:cs="Arial"/>
                <w:color w:val="000000" w:themeColor="text1"/>
                <w:sz w:val="20"/>
                <w:szCs w:val="20"/>
              </w:rPr>
            </w:pPr>
          </w:p>
        </w:tc>
        <w:tc>
          <w:tcPr>
            <w:tcW w:w="775" w:type="pct"/>
            <w:vAlign w:val="bottom"/>
          </w:tcPr>
          <w:p w:rsidR="0068594C" w:rsidRPr="00D838C3" w:rsidRDefault="0068594C" w:rsidP="0068594C">
            <w:pPr>
              <w:jc w:val="center"/>
              <w:rPr>
                <w:rFonts w:ascii="Arial" w:hAnsi="Arial" w:cs="Arial"/>
                <w:color w:val="000000" w:themeColor="text1"/>
                <w:sz w:val="20"/>
                <w:szCs w:val="20"/>
              </w:rPr>
            </w:pPr>
          </w:p>
        </w:tc>
        <w:tc>
          <w:tcPr>
            <w:tcW w:w="775" w:type="pct"/>
            <w:vAlign w:val="bottom"/>
          </w:tcPr>
          <w:p w:rsidR="0068594C" w:rsidRPr="00D838C3" w:rsidRDefault="0068594C" w:rsidP="0068594C">
            <w:pPr>
              <w:jc w:val="center"/>
              <w:rPr>
                <w:rFonts w:ascii="Arial" w:hAnsi="Arial" w:cs="Arial"/>
                <w:color w:val="000000" w:themeColor="text1"/>
                <w:sz w:val="20"/>
                <w:szCs w:val="20"/>
              </w:rPr>
            </w:pPr>
          </w:p>
        </w:tc>
      </w:tr>
      <w:tr w:rsidR="00D838C3" w:rsidRPr="00D838C3" w:rsidTr="0068594C">
        <w:tc>
          <w:tcPr>
            <w:tcW w:w="1783" w:type="pct"/>
            <w:vAlign w:val="bottom"/>
          </w:tcPr>
          <w:p w:rsidR="0068594C" w:rsidRPr="00D838C3" w:rsidRDefault="0068594C" w:rsidP="0068594C">
            <w:pPr>
              <w:ind w:firstLine="176"/>
              <w:rPr>
                <w:rFonts w:ascii="Arial" w:hAnsi="Arial" w:cs="Arial"/>
                <w:color w:val="000000" w:themeColor="text1"/>
                <w:sz w:val="20"/>
                <w:szCs w:val="20"/>
              </w:rPr>
            </w:pPr>
            <w:r w:rsidRPr="00D838C3">
              <w:rPr>
                <w:rFonts w:ascii="Arial" w:hAnsi="Arial" w:cs="Arial"/>
                <w:color w:val="000000" w:themeColor="text1"/>
                <w:sz w:val="20"/>
                <w:szCs w:val="20"/>
              </w:rPr>
              <w:t>государственная</w:t>
            </w:r>
          </w:p>
        </w:tc>
        <w:tc>
          <w:tcPr>
            <w:tcW w:w="892"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32</w:t>
            </w:r>
          </w:p>
        </w:tc>
        <w:tc>
          <w:tcPr>
            <w:tcW w:w="775"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22</w:t>
            </w:r>
          </w:p>
        </w:tc>
        <w:tc>
          <w:tcPr>
            <w:tcW w:w="775"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9</w:t>
            </w:r>
          </w:p>
        </w:tc>
        <w:tc>
          <w:tcPr>
            <w:tcW w:w="775"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w:t>
            </w:r>
          </w:p>
        </w:tc>
      </w:tr>
      <w:tr w:rsidR="00D838C3" w:rsidRPr="00D838C3" w:rsidTr="0068594C">
        <w:tc>
          <w:tcPr>
            <w:tcW w:w="1783" w:type="pct"/>
            <w:vAlign w:val="bottom"/>
          </w:tcPr>
          <w:p w:rsidR="0068594C" w:rsidRPr="00D838C3" w:rsidRDefault="0068594C" w:rsidP="0068594C">
            <w:pPr>
              <w:ind w:firstLine="176"/>
              <w:rPr>
                <w:rFonts w:ascii="Arial" w:hAnsi="Arial" w:cs="Arial"/>
                <w:color w:val="000000" w:themeColor="text1"/>
                <w:sz w:val="20"/>
                <w:szCs w:val="20"/>
              </w:rPr>
            </w:pPr>
            <w:r w:rsidRPr="00D838C3">
              <w:rPr>
                <w:rFonts w:ascii="Arial" w:hAnsi="Arial" w:cs="Arial"/>
                <w:color w:val="000000" w:themeColor="text1"/>
                <w:sz w:val="20"/>
                <w:szCs w:val="20"/>
              </w:rPr>
              <w:t>муниципальная</w:t>
            </w:r>
          </w:p>
        </w:tc>
        <w:tc>
          <w:tcPr>
            <w:tcW w:w="892"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w:t>
            </w:r>
          </w:p>
        </w:tc>
        <w:tc>
          <w:tcPr>
            <w:tcW w:w="775"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7</w:t>
            </w:r>
          </w:p>
        </w:tc>
        <w:tc>
          <w:tcPr>
            <w:tcW w:w="775"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775"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1783" w:type="pct"/>
            <w:vAlign w:val="bottom"/>
          </w:tcPr>
          <w:p w:rsidR="0068594C" w:rsidRPr="00D838C3" w:rsidRDefault="0068594C" w:rsidP="0068594C">
            <w:pPr>
              <w:ind w:firstLine="176"/>
              <w:rPr>
                <w:rFonts w:ascii="Arial" w:hAnsi="Arial" w:cs="Arial"/>
                <w:color w:val="000000" w:themeColor="text1"/>
                <w:sz w:val="20"/>
                <w:szCs w:val="20"/>
              </w:rPr>
            </w:pPr>
            <w:r w:rsidRPr="00D838C3">
              <w:rPr>
                <w:rFonts w:ascii="Arial" w:hAnsi="Arial" w:cs="Arial"/>
                <w:color w:val="000000" w:themeColor="text1"/>
                <w:sz w:val="20"/>
                <w:szCs w:val="20"/>
              </w:rPr>
              <w:t>частная</w:t>
            </w:r>
          </w:p>
        </w:tc>
        <w:tc>
          <w:tcPr>
            <w:tcW w:w="892"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217</w:t>
            </w:r>
          </w:p>
        </w:tc>
        <w:tc>
          <w:tcPr>
            <w:tcW w:w="775"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209</w:t>
            </w:r>
          </w:p>
        </w:tc>
        <w:tc>
          <w:tcPr>
            <w:tcW w:w="775"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775"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w:t>
            </w:r>
          </w:p>
        </w:tc>
      </w:tr>
      <w:tr w:rsidR="00D838C3" w:rsidRPr="00D838C3" w:rsidTr="0068594C">
        <w:tc>
          <w:tcPr>
            <w:tcW w:w="1783" w:type="pct"/>
            <w:vAlign w:val="bottom"/>
          </w:tcPr>
          <w:p w:rsidR="0068594C" w:rsidRPr="00D838C3" w:rsidRDefault="0068594C" w:rsidP="0068594C">
            <w:pPr>
              <w:ind w:firstLine="176"/>
              <w:rPr>
                <w:rFonts w:ascii="Arial" w:hAnsi="Arial" w:cs="Arial"/>
                <w:color w:val="000000" w:themeColor="text1"/>
                <w:sz w:val="20"/>
                <w:szCs w:val="20"/>
              </w:rPr>
            </w:pPr>
            <w:r w:rsidRPr="00D838C3">
              <w:rPr>
                <w:rFonts w:ascii="Arial" w:hAnsi="Arial" w:cs="Arial"/>
                <w:color w:val="000000" w:themeColor="text1"/>
                <w:sz w:val="20"/>
                <w:szCs w:val="20"/>
              </w:rPr>
              <w:t>смешанная российская</w:t>
            </w:r>
          </w:p>
        </w:tc>
        <w:tc>
          <w:tcPr>
            <w:tcW w:w="892"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11</w:t>
            </w:r>
          </w:p>
        </w:tc>
        <w:tc>
          <w:tcPr>
            <w:tcW w:w="775"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775"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775"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1783" w:type="pct"/>
            <w:vAlign w:val="bottom"/>
          </w:tcPr>
          <w:p w:rsidR="0068594C" w:rsidRPr="00D838C3" w:rsidRDefault="0068594C" w:rsidP="0068594C">
            <w:pPr>
              <w:ind w:firstLine="176"/>
              <w:rPr>
                <w:rFonts w:ascii="Arial" w:hAnsi="Arial" w:cs="Arial"/>
                <w:color w:val="000000" w:themeColor="text1"/>
                <w:sz w:val="20"/>
                <w:szCs w:val="20"/>
              </w:rPr>
            </w:pPr>
            <w:r w:rsidRPr="00D838C3">
              <w:rPr>
                <w:rFonts w:ascii="Arial" w:hAnsi="Arial" w:cs="Arial"/>
                <w:color w:val="000000" w:themeColor="text1"/>
                <w:sz w:val="20"/>
                <w:szCs w:val="20"/>
              </w:rPr>
              <w:t>прочие</w:t>
            </w:r>
          </w:p>
        </w:tc>
        <w:tc>
          <w:tcPr>
            <w:tcW w:w="892"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w:t>
            </w:r>
          </w:p>
        </w:tc>
        <w:tc>
          <w:tcPr>
            <w:tcW w:w="775"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775"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775"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bl>
    <w:p w:rsidR="0068594C" w:rsidRPr="00D838C3" w:rsidRDefault="0068594C" w:rsidP="0068594C">
      <w:pPr>
        <w:ind w:firstLine="720"/>
        <w:jc w:val="both"/>
        <w:rPr>
          <w:color w:val="000000" w:themeColor="text1"/>
          <w:sz w:val="26"/>
          <w:szCs w:val="26"/>
        </w:rPr>
      </w:pPr>
      <w:bookmarkStart w:id="432" w:name="_Toc107649344"/>
      <w:bookmarkStart w:id="433" w:name="_Toc126465032"/>
      <w:bookmarkStart w:id="434" w:name="_Toc126490864"/>
      <w:bookmarkStart w:id="435" w:name="_Toc126657281"/>
      <w:bookmarkStart w:id="436" w:name="_Toc127006780"/>
      <w:bookmarkStart w:id="437" w:name="_Toc157569206"/>
      <w:bookmarkStart w:id="438" w:name="_Toc158435235"/>
      <w:bookmarkStart w:id="439" w:name="_Toc158451375"/>
      <w:r w:rsidRPr="00D838C3">
        <w:rPr>
          <w:color w:val="000000" w:themeColor="text1"/>
          <w:sz w:val="26"/>
          <w:szCs w:val="26"/>
        </w:rPr>
        <w:t xml:space="preserve">В настоящее время подавляющий объём строительно-монтажных работ выполняется организациями частной формы собственности. </w:t>
      </w:r>
    </w:p>
    <w:p w:rsidR="0068594C" w:rsidRPr="00D838C3" w:rsidRDefault="0068594C" w:rsidP="0068594C">
      <w:pPr>
        <w:ind w:firstLine="720"/>
        <w:jc w:val="both"/>
        <w:rPr>
          <w:color w:val="000000" w:themeColor="text1"/>
          <w:sz w:val="26"/>
          <w:szCs w:val="26"/>
        </w:rPr>
      </w:pP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14.2.2.</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Объем работ, выполненных собственными силами по виду деятельности «Строительство»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63"/>
        <w:gridCol w:w="878"/>
        <w:gridCol w:w="933"/>
        <w:gridCol w:w="935"/>
        <w:gridCol w:w="1056"/>
        <w:gridCol w:w="1056"/>
        <w:gridCol w:w="1062"/>
        <w:gridCol w:w="1062"/>
      </w:tblGrid>
      <w:tr w:rsidR="00D838C3" w:rsidRPr="00D838C3" w:rsidTr="0068594C">
        <w:trPr>
          <w:trHeight w:val="423"/>
          <w:tblHeader/>
        </w:trPr>
        <w:tc>
          <w:tcPr>
            <w:tcW w:w="1265" w:type="pct"/>
            <w:tcBorders>
              <w:top w:val="single" w:sz="12" w:space="0" w:color="auto"/>
              <w:left w:val="single" w:sz="12" w:space="0" w:color="auto"/>
              <w:bottom w:val="single" w:sz="12" w:space="0" w:color="auto"/>
              <w:right w:val="single" w:sz="12" w:space="0" w:color="auto"/>
            </w:tcBorders>
            <w:shd w:val="clear" w:color="auto" w:fill="C0C0C0"/>
            <w:vAlign w:val="bottom"/>
          </w:tcPr>
          <w:p w:rsidR="0068594C" w:rsidRPr="00D838C3" w:rsidRDefault="0068594C" w:rsidP="0068594C">
            <w:pPr>
              <w:widowControl w:val="0"/>
              <w:suppressAutoHyphens/>
              <w:spacing w:before="120" w:after="120"/>
              <w:rPr>
                <w:rFonts w:ascii="Arial" w:eastAsia="Lucida Sans Unicode" w:hAnsi="Arial" w:cs="Tahoma"/>
                <w:b/>
                <w:color w:val="000000" w:themeColor="text1"/>
                <w:sz w:val="20"/>
                <w:szCs w:val="20"/>
              </w:rPr>
            </w:pPr>
          </w:p>
        </w:tc>
        <w:tc>
          <w:tcPr>
            <w:tcW w:w="470"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1999</w:t>
            </w:r>
          </w:p>
        </w:tc>
        <w:tc>
          <w:tcPr>
            <w:tcW w:w="49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2000</w:t>
            </w:r>
          </w:p>
        </w:tc>
        <w:tc>
          <w:tcPr>
            <w:tcW w:w="500"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2001</w:t>
            </w:r>
          </w:p>
        </w:tc>
        <w:tc>
          <w:tcPr>
            <w:tcW w:w="56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lang w:val="en-US"/>
              </w:rPr>
            </w:pPr>
            <w:r w:rsidRPr="00D838C3">
              <w:rPr>
                <w:rFonts w:ascii="Arial" w:eastAsia="Lucida Sans Unicode" w:hAnsi="Arial" w:cs="Tahoma"/>
                <w:b/>
                <w:color w:val="000000" w:themeColor="text1"/>
                <w:sz w:val="20"/>
                <w:szCs w:val="20"/>
              </w:rPr>
              <w:t>2002</w:t>
            </w:r>
          </w:p>
        </w:tc>
        <w:tc>
          <w:tcPr>
            <w:tcW w:w="565"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w:t>
            </w:r>
            <w:r w:rsidRPr="00D838C3">
              <w:rPr>
                <w:rFonts w:ascii="Arial" w:eastAsia="Lucida Sans Unicode" w:hAnsi="Arial" w:cs="Tahoma"/>
                <w:b/>
                <w:color w:val="000000" w:themeColor="text1"/>
                <w:sz w:val="20"/>
                <w:szCs w:val="20"/>
                <w:lang w:val="en-US"/>
              </w:rPr>
              <w:t>3</w:t>
            </w:r>
          </w:p>
        </w:tc>
        <w:tc>
          <w:tcPr>
            <w:tcW w:w="56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w:t>
            </w:r>
            <w:r w:rsidRPr="00D838C3">
              <w:rPr>
                <w:rFonts w:ascii="Arial" w:eastAsia="Lucida Sans Unicode" w:hAnsi="Arial" w:cs="Tahoma"/>
                <w:b/>
                <w:color w:val="000000" w:themeColor="text1"/>
                <w:sz w:val="20"/>
                <w:szCs w:val="20"/>
                <w:lang w:val="en-US"/>
              </w:rPr>
              <w:t>4</w:t>
            </w:r>
            <w:r w:rsidRPr="00D838C3">
              <w:rPr>
                <w:rStyle w:val="afe"/>
                <w:rFonts w:ascii="Arial" w:eastAsia="Lucida Sans Unicode" w:hAnsi="Arial" w:cs="Tahoma"/>
                <w:b/>
                <w:color w:val="000000" w:themeColor="text1"/>
                <w:sz w:val="20"/>
                <w:szCs w:val="20"/>
                <w:lang w:val="en-US"/>
              </w:rPr>
              <w:footnoteReference w:customMarkFollows="1" w:id="30"/>
              <w:t>1)</w:t>
            </w:r>
          </w:p>
        </w:tc>
        <w:tc>
          <w:tcPr>
            <w:tcW w:w="56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2005</w:t>
            </w:r>
            <w:r w:rsidRPr="00D838C3">
              <w:rPr>
                <w:rStyle w:val="afe"/>
                <w:rFonts w:ascii="Arial" w:eastAsia="Lucida Sans Unicode" w:hAnsi="Arial" w:cs="Tahoma"/>
                <w:b/>
                <w:color w:val="000000" w:themeColor="text1"/>
                <w:sz w:val="20"/>
                <w:szCs w:val="20"/>
              </w:rPr>
              <w:footnoteReference w:customMarkFollows="1" w:id="31"/>
              <w:t>2)</w:t>
            </w:r>
          </w:p>
        </w:tc>
      </w:tr>
      <w:tr w:rsidR="00D838C3" w:rsidRPr="00D838C3" w:rsidTr="0068594C">
        <w:tc>
          <w:tcPr>
            <w:tcW w:w="1265" w:type="pct"/>
            <w:tcBorders>
              <w:top w:val="single" w:sz="12" w:space="0" w:color="auto"/>
            </w:tcBorders>
            <w:shd w:val="clear" w:color="auto" w:fill="auto"/>
            <w:vAlign w:val="bottom"/>
          </w:tcPr>
          <w:p w:rsidR="0068594C" w:rsidRPr="00D838C3" w:rsidRDefault="0068594C" w:rsidP="0068594C">
            <w:pPr>
              <w:widowControl w:val="0"/>
              <w:suppressAutoHyphens/>
              <w:spacing w:before="40" w:after="40"/>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Всего</w:t>
            </w:r>
          </w:p>
        </w:tc>
        <w:tc>
          <w:tcPr>
            <w:tcW w:w="470" w:type="pct"/>
            <w:tcBorders>
              <w:top w:val="single" w:sz="12" w:space="0" w:color="auto"/>
            </w:tcBorders>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lang w:val="en-US"/>
              </w:rPr>
              <w:t>217</w:t>
            </w:r>
            <w:r w:rsidRPr="00D838C3">
              <w:rPr>
                <w:rFonts w:ascii="Arial" w:eastAsia="Lucida Sans Unicode" w:hAnsi="Arial" w:cs="Tahoma"/>
                <w:b/>
                <w:color w:val="000000" w:themeColor="text1"/>
                <w:sz w:val="20"/>
                <w:szCs w:val="20"/>
              </w:rPr>
              <w:t>,2</w:t>
            </w:r>
          </w:p>
        </w:tc>
        <w:tc>
          <w:tcPr>
            <w:tcW w:w="499" w:type="pct"/>
            <w:tcBorders>
              <w:top w:val="single" w:sz="12" w:space="0" w:color="auto"/>
            </w:tcBorders>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282,4</w:t>
            </w:r>
          </w:p>
        </w:tc>
        <w:tc>
          <w:tcPr>
            <w:tcW w:w="500" w:type="pct"/>
            <w:tcBorders>
              <w:top w:val="single" w:sz="12" w:space="0" w:color="auto"/>
            </w:tcBorders>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589,0</w:t>
            </w:r>
          </w:p>
        </w:tc>
        <w:tc>
          <w:tcPr>
            <w:tcW w:w="565" w:type="pct"/>
            <w:tcBorders>
              <w:top w:val="single" w:sz="12" w:space="0" w:color="auto"/>
            </w:tcBorders>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1097,3</w:t>
            </w:r>
          </w:p>
        </w:tc>
        <w:tc>
          <w:tcPr>
            <w:tcW w:w="565" w:type="pct"/>
            <w:tcBorders>
              <w:top w:val="single" w:sz="12" w:space="0" w:color="auto"/>
            </w:tcBorders>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1028,5</w:t>
            </w:r>
          </w:p>
        </w:tc>
        <w:tc>
          <w:tcPr>
            <w:tcW w:w="568" w:type="pct"/>
            <w:tcBorders>
              <w:top w:val="single" w:sz="12" w:space="0" w:color="auto"/>
            </w:tcBorders>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1293,1</w:t>
            </w:r>
          </w:p>
        </w:tc>
        <w:tc>
          <w:tcPr>
            <w:tcW w:w="569" w:type="pct"/>
            <w:tcBorders>
              <w:top w:val="single" w:sz="12" w:space="0" w:color="auto"/>
            </w:tcBorders>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lang w:val="en-US"/>
              </w:rPr>
              <w:t>3021</w:t>
            </w:r>
            <w:r w:rsidRPr="00D838C3">
              <w:rPr>
                <w:rFonts w:ascii="Arial" w:eastAsia="Lucida Sans Unicode" w:hAnsi="Arial" w:cs="Tahoma"/>
                <w:b/>
                <w:color w:val="000000" w:themeColor="text1"/>
                <w:sz w:val="20"/>
                <w:szCs w:val="20"/>
              </w:rPr>
              <w:t>,4</w:t>
            </w:r>
          </w:p>
        </w:tc>
      </w:tr>
      <w:tr w:rsidR="00D838C3" w:rsidRPr="00D838C3" w:rsidTr="0068594C">
        <w:tc>
          <w:tcPr>
            <w:tcW w:w="1265" w:type="pct"/>
            <w:shd w:val="clear" w:color="auto" w:fill="auto"/>
            <w:vAlign w:val="bottom"/>
          </w:tcPr>
          <w:p w:rsidR="0068594C" w:rsidRPr="00D838C3" w:rsidRDefault="0068594C" w:rsidP="0068594C">
            <w:pPr>
              <w:widowControl w:val="0"/>
              <w:suppressAutoHyphens/>
              <w:spacing w:before="40" w:after="4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в том числе:</w:t>
            </w:r>
          </w:p>
        </w:tc>
        <w:tc>
          <w:tcPr>
            <w:tcW w:w="47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p>
        </w:tc>
        <w:tc>
          <w:tcPr>
            <w:tcW w:w="499"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p>
        </w:tc>
        <w:tc>
          <w:tcPr>
            <w:tcW w:w="50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p>
        </w:tc>
        <w:tc>
          <w:tcPr>
            <w:tcW w:w="568"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p>
        </w:tc>
        <w:tc>
          <w:tcPr>
            <w:tcW w:w="569"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p>
        </w:tc>
      </w:tr>
      <w:tr w:rsidR="00D838C3" w:rsidRPr="00D838C3" w:rsidTr="0068594C">
        <w:tc>
          <w:tcPr>
            <w:tcW w:w="1265" w:type="pct"/>
            <w:shd w:val="clear" w:color="auto" w:fill="auto"/>
            <w:vAlign w:val="bottom"/>
          </w:tcPr>
          <w:p w:rsidR="0068594C" w:rsidRPr="00D838C3" w:rsidRDefault="0068594C" w:rsidP="0068594C">
            <w:pPr>
              <w:widowControl w:val="0"/>
              <w:suppressAutoHyphens/>
              <w:spacing w:before="40" w:after="4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г.Черкесск</w:t>
            </w:r>
          </w:p>
        </w:tc>
        <w:tc>
          <w:tcPr>
            <w:tcW w:w="47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112,3</w:t>
            </w:r>
          </w:p>
        </w:tc>
        <w:tc>
          <w:tcPr>
            <w:tcW w:w="499"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154,7</w:t>
            </w:r>
          </w:p>
        </w:tc>
        <w:tc>
          <w:tcPr>
            <w:tcW w:w="50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291,4</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663,4</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575,3</w:t>
            </w:r>
          </w:p>
        </w:tc>
        <w:tc>
          <w:tcPr>
            <w:tcW w:w="568"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626,8</w:t>
            </w:r>
          </w:p>
        </w:tc>
        <w:tc>
          <w:tcPr>
            <w:tcW w:w="569"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1052,9</w:t>
            </w:r>
          </w:p>
        </w:tc>
      </w:tr>
      <w:tr w:rsidR="00D838C3" w:rsidRPr="00D838C3" w:rsidTr="0068594C">
        <w:tc>
          <w:tcPr>
            <w:tcW w:w="1265" w:type="pct"/>
            <w:shd w:val="clear" w:color="auto" w:fill="auto"/>
            <w:vAlign w:val="bottom"/>
          </w:tcPr>
          <w:p w:rsidR="0068594C" w:rsidRPr="00D838C3" w:rsidRDefault="0068594C" w:rsidP="0068594C">
            <w:pPr>
              <w:widowControl w:val="0"/>
              <w:suppressAutoHyphens/>
              <w:spacing w:before="40" w:after="4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 xml:space="preserve">г.Карачаевск </w:t>
            </w:r>
          </w:p>
        </w:tc>
        <w:tc>
          <w:tcPr>
            <w:tcW w:w="47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29,2</w:t>
            </w:r>
          </w:p>
        </w:tc>
        <w:tc>
          <w:tcPr>
            <w:tcW w:w="499"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34,0</w:t>
            </w:r>
          </w:p>
        </w:tc>
        <w:tc>
          <w:tcPr>
            <w:tcW w:w="50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67,6</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126,6</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151,5</w:t>
            </w:r>
          </w:p>
        </w:tc>
        <w:tc>
          <w:tcPr>
            <w:tcW w:w="568"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145,5</w:t>
            </w:r>
          </w:p>
        </w:tc>
        <w:tc>
          <w:tcPr>
            <w:tcW w:w="569"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304,5</w:t>
            </w:r>
          </w:p>
        </w:tc>
      </w:tr>
      <w:tr w:rsidR="00D838C3" w:rsidRPr="00D838C3" w:rsidTr="0068594C">
        <w:tc>
          <w:tcPr>
            <w:tcW w:w="1265" w:type="pct"/>
            <w:shd w:val="clear" w:color="auto" w:fill="auto"/>
            <w:vAlign w:val="bottom"/>
          </w:tcPr>
          <w:p w:rsidR="0068594C" w:rsidRPr="00D838C3" w:rsidRDefault="0068594C" w:rsidP="0068594C">
            <w:pPr>
              <w:widowControl w:val="0"/>
              <w:suppressAutoHyphens/>
              <w:spacing w:before="40" w:after="4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районы:</w:t>
            </w:r>
          </w:p>
        </w:tc>
        <w:tc>
          <w:tcPr>
            <w:tcW w:w="47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p>
        </w:tc>
        <w:tc>
          <w:tcPr>
            <w:tcW w:w="499"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p>
        </w:tc>
        <w:tc>
          <w:tcPr>
            <w:tcW w:w="50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p>
        </w:tc>
        <w:tc>
          <w:tcPr>
            <w:tcW w:w="568"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p>
        </w:tc>
        <w:tc>
          <w:tcPr>
            <w:tcW w:w="569"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p>
        </w:tc>
      </w:tr>
      <w:tr w:rsidR="00D838C3" w:rsidRPr="00D838C3" w:rsidTr="0068594C">
        <w:tc>
          <w:tcPr>
            <w:tcW w:w="1265" w:type="pct"/>
            <w:shd w:val="clear" w:color="auto" w:fill="auto"/>
            <w:vAlign w:val="bottom"/>
          </w:tcPr>
          <w:p w:rsidR="0068594C" w:rsidRPr="00D838C3" w:rsidRDefault="0068594C" w:rsidP="0068594C">
            <w:pPr>
              <w:widowControl w:val="0"/>
              <w:suppressAutoHyphens/>
              <w:spacing w:before="40" w:after="4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Адыге-Хабльский</w:t>
            </w:r>
          </w:p>
        </w:tc>
        <w:tc>
          <w:tcPr>
            <w:tcW w:w="47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4,6</w:t>
            </w:r>
          </w:p>
        </w:tc>
        <w:tc>
          <w:tcPr>
            <w:tcW w:w="499"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9,7</w:t>
            </w:r>
          </w:p>
        </w:tc>
        <w:tc>
          <w:tcPr>
            <w:tcW w:w="50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21,9</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33,2</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40,0</w:t>
            </w:r>
          </w:p>
        </w:tc>
        <w:tc>
          <w:tcPr>
            <w:tcW w:w="568"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30,8</w:t>
            </w:r>
          </w:p>
        </w:tc>
        <w:tc>
          <w:tcPr>
            <w:tcW w:w="569"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49,3</w:t>
            </w:r>
          </w:p>
        </w:tc>
      </w:tr>
      <w:tr w:rsidR="00D838C3" w:rsidRPr="00D838C3" w:rsidTr="0068594C">
        <w:tc>
          <w:tcPr>
            <w:tcW w:w="1265" w:type="pct"/>
            <w:shd w:val="clear" w:color="auto" w:fill="auto"/>
            <w:vAlign w:val="bottom"/>
          </w:tcPr>
          <w:p w:rsidR="0068594C" w:rsidRPr="00D838C3" w:rsidRDefault="0068594C" w:rsidP="0068594C">
            <w:pPr>
              <w:widowControl w:val="0"/>
              <w:suppressAutoHyphens/>
              <w:spacing w:before="40" w:after="4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Зеленчукский</w:t>
            </w:r>
          </w:p>
        </w:tc>
        <w:tc>
          <w:tcPr>
            <w:tcW w:w="47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18,2</w:t>
            </w:r>
          </w:p>
        </w:tc>
        <w:tc>
          <w:tcPr>
            <w:tcW w:w="499"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20,9</w:t>
            </w:r>
          </w:p>
        </w:tc>
        <w:tc>
          <w:tcPr>
            <w:tcW w:w="50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35,2</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48,5</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59,9</w:t>
            </w:r>
          </w:p>
        </w:tc>
        <w:tc>
          <w:tcPr>
            <w:tcW w:w="568"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65,2</w:t>
            </w:r>
          </w:p>
        </w:tc>
        <w:tc>
          <w:tcPr>
            <w:tcW w:w="569"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843,5</w:t>
            </w:r>
          </w:p>
        </w:tc>
      </w:tr>
      <w:tr w:rsidR="00D838C3" w:rsidRPr="00D838C3" w:rsidTr="0068594C">
        <w:tc>
          <w:tcPr>
            <w:tcW w:w="1265" w:type="pct"/>
            <w:shd w:val="clear" w:color="auto" w:fill="auto"/>
            <w:vAlign w:val="bottom"/>
          </w:tcPr>
          <w:p w:rsidR="0068594C" w:rsidRPr="00D838C3" w:rsidRDefault="0068594C" w:rsidP="0068594C">
            <w:pPr>
              <w:widowControl w:val="0"/>
              <w:suppressAutoHyphens/>
              <w:spacing w:before="40" w:after="4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Карачаевский</w:t>
            </w:r>
          </w:p>
        </w:tc>
        <w:tc>
          <w:tcPr>
            <w:tcW w:w="47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22,5</w:t>
            </w:r>
          </w:p>
        </w:tc>
        <w:tc>
          <w:tcPr>
            <w:tcW w:w="499"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13,1</w:t>
            </w:r>
          </w:p>
        </w:tc>
        <w:tc>
          <w:tcPr>
            <w:tcW w:w="50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35,1</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15,1</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23,2</w:t>
            </w:r>
          </w:p>
        </w:tc>
        <w:tc>
          <w:tcPr>
            <w:tcW w:w="568"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92,0</w:t>
            </w:r>
          </w:p>
        </w:tc>
        <w:tc>
          <w:tcPr>
            <w:tcW w:w="569"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162,5</w:t>
            </w:r>
          </w:p>
        </w:tc>
      </w:tr>
      <w:tr w:rsidR="00D838C3" w:rsidRPr="00D838C3" w:rsidTr="0068594C">
        <w:tc>
          <w:tcPr>
            <w:tcW w:w="1265" w:type="pct"/>
            <w:shd w:val="clear" w:color="auto" w:fill="auto"/>
            <w:vAlign w:val="bottom"/>
          </w:tcPr>
          <w:p w:rsidR="0068594C" w:rsidRPr="00D838C3" w:rsidRDefault="0068594C" w:rsidP="0068594C">
            <w:pPr>
              <w:widowControl w:val="0"/>
              <w:suppressAutoHyphens/>
              <w:spacing w:before="40" w:after="4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Малокарачаевский</w:t>
            </w:r>
          </w:p>
        </w:tc>
        <w:tc>
          <w:tcPr>
            <w:tcW w:w="47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1,4</w:t>
            </w:r>
          </w:p>
        </w:tc>
        <w:tc>
          <w:tcPr>
            <w:tcW w:w="499"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9,4</w:t>
            </w:r>
          </w:p>
        </w:tc>
        <w:tc>
          <w:tcPr>
            <w:tcW w:w="50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19,6</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49,7</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26,1</w:t>
            </w:r>
          </w:p>
        </w:tc>
        <w:tc>
          <w:tcPr>
            <w:tcW w:w="568"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64,3</w:t>
            </w:r>
          </w:p>
        </w:tc>
        <w:tc>
          <w:tcPr>
            <w:tcW w:w="569"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71,2</w:t>
            </w:r>
          </w:p>
        </w:tc>
      </w:tr>
      <w:tr w:rsidR="00D838C3" w:rsidRPr="00D838C3" w:rsidTr="0068594C">
        <w:tc>
          <w:tcPr>
            <w:tcW w:w="1265" w:type="pct"/>
            <w:shd w:val="clear" w:color="auto" w:fill="auto"/>
            <w:vAlign w:val="bottom"/>
          </w:tcPr>
          <w:p w:rsidR="0068594C" w:rsidRPr="00D838C3" w:rsidRDefault="0068594C" w:rsidP="0068594C">
            <w:pPr>
              <w:widowControl w:val="0"/>
              <w:suppressAutoHyphens/>
              <w:spacing w:before="40" w:after="4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Прикубанский</w:t>
            </w:r>
          </w:p>
        </w:tc>
        <w:tc>
          <w:tcPr>
            <w:tcW w:w="47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2,1</w:t>
            </w:r>
          </w:p>
        </w:tc>
        <w:tc>
          <w:tcPr>
            <w:tcW w:w="499"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7,4</w:t>
            </w:r>
          </w:p>
        </w:tc>
        <w:tc>
          <w:tcPr>
            <w:tcW w:w="50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24,6</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17,3</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21,8</w:t>
            </w:r>
          </w:p>
        </w:tc>
        <w:tc>
          <w:tcPr>
            <w:tcW w:w="568"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50,9</w:t>
            </w:r>
          </w:p>
        </w:tc>
        <w:tc>
          <w:tcPr>
            <w:tcW w:w="569"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75,3</w:t>
            </w:r>
          </w:p>
        </w:tc>
      </w:tr>
      <w:tr w:rsidR="00D838C3" w:rsidRPr="00D838C3" w:rsidTr="0068594C">
        <w:tc>
          <w:tcPr>
            <w:tcW w:w="1265" w:type="pct"/>
            <w:shd w:val="clear" w:color="auto" w:fill="auto"/>
            <w:vAlign w:val="bottom"/>
          </w:tcPr>
          <w:p w:rsidR="0068594C" w:rsidRPr="00D838C3" w:rsidRDefault="0068594C" w:rsidP="0068594C">
            <w:pPr>
              <w:widowControl w:val="0"/>
              <w:suppressAutoHyphens/>
              <w:spacing w:before="40" w:after="4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Урупский</w:t>
            </w:r>
          </w:p>
        </w:tc>
        <w:tc>
          <w:tcPr>
            <w:tcW w:w="47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3,7</w:t>
            </w:r>
          </w:p>
        </w:tc>
        <w:tc>
          <w:tcPr>
            <w:tcW w:w="499"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8,7</w:t>
            </w:r>
          </w:p>
        </w:tc>
        <w:tc>
          <w:tcPr>
            <w:tcW w:w="50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13,4</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18,7</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18,0</w:t>
            </w:r>
          </w:p>
        </w:tc>
        <w:tc>
          <w:tcPr>
            <w:tcW w:w="568"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42,4</w:t>
            </w:r>
          </w:p>
        </w:tc>
        <w:tc>
          <w:tcPr>
            <w:tcW w:w="569"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43,0</w:t>
            </w:r>
          </w:p>
        </w:tc>
      </w:tr>
      <w:tr w:rsidR="00D838C3" w:rsidRPr="00D838C3" w:rsidTr="0068594C">
        <w:tc>
          <w:tcPr>
            <w:tcW w:w="1265" w:type="pct"/>
            <w:shd w:val="clear" w:color="auto" w:fill="auto"/>
            <w:vAlign w:val="bottom"/>
          </w:tcPr>
          <w:p w:rsidR="0068594C" w:rsidRPr="00D838C3" w:rsidRDefault="0068594C" w:rsidP="0068594C">
            <w:pPr>
              <w:widowControl w:val="0"/>
              <w:suppressAutoHyphens/>
              <w:spacing w:before="40" w:after="4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Усть-Джегутинский</w:t>
            </w:r>
          </w:p>
        </w:tc>
        <w:tc>
          <w:tcPr>
            <w:tcW w:w="47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16,5</w:t>
            </w:r>
          </w:p>
        </w:tc>
        <w:tc>
          <w:tcPr>
            <w:tcW w:w="499"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15,5</w:t>
            </w:r>
          </w:p>
        </w:tc>
        <w:tc>
          <w:tcPr>
            <w:tcW w:w="50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68,9</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110,0</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95,2</w:t>
            </w:r>
          </w:p>
        </w:tc>
        <w:tc>
          <w:tcPr>
            <w:tcW w:w="568"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154,9</w:t>
            </w:r>
          </w:p>
        </w:tc>
        <w:tc>
          <w:tcPr>
            <w:tcW w:w="569"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311,4</w:t>
            </w:r>
          </w:p>
        </w:tc>
      </w:tr>
      <w:tr w:rsidR="00D838C3" w:rsidRPr="00D838C3" w:rsidTr="0068594C">
        <w:tc>
          <w:tcPr>
            <w:tcW w:w="1265" w:type="pct"/>
            <w:shd w:val="clear" w:color="auto" w:fill="auto"/>
            <w:vAlign w:val="bottom"/>
          </w:tcPr>
          <w:p w:rsidR="0068594C" w:rsidRPr="00D838C3" w:rsidRDefault="0068594C" w:rsidP="0068594C">
            <w:pPr>
              <w:widowControl w:val="0"/>
              <w:suppressAutoHyphens/>
              <w:spacing w:before="40" w:after="4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Хабезский</w:t>
            </w:r>
          </w:p>
        </w:tc>
        <w:tc>
          <w:tcPr>
            <w:tcW w:w="47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6,7</w:t>
            </w:r>
          </w:p>
        </w:tc>
        <w:tc>
          <w:tcPr>
            <w:tcW w:w="499"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9,0</w:t>
            </w:r>
          </w:p>
        </w:tc>
        <w:tc>
          <w:tcPr>
            <w:tcW w:w="500" w:type="pct"/>
            <w:shd w:val="clear" w:color="auto" w:fill="auto"/>
            <w:vAlign w:val="bottom"/>
          </w:tcPr>
          <w:p w:rsidR="0068594C" w:rsidRPr="00D838C3" w:rsidRDefault="0068594C" w:rsidP="0068594C">
            <w:pPr>
              <w:widowControl w:val="0"/>
              <w:tabs>
                <w:tab w:val="decimal" w:pos="0"/>
              </w:tabs>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11,3</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14,8</w:t>
            </w:r>
          </w:p>
        </w:tc>
        <w:tc>
          <w:tcPr>
            <w:tcW w:w="565"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17,5</w:t>
            </w:r>
          </w:p>
        </w:tc>
        <w:tc>
          <w:tcPr>
            <w:tcW w:w="568"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20,3</w:t>
            </w:r>
          </w:p>
        </w:tc>
        <w:tc>
          <w:tcPr>
            <w:tcW w:w="569" w:type="pct"/>
            <w:shd w:val="clear" w:color="auto" w:fill="auto"/>
            <w:vAlign w:val="bottom"/>
          </w:tcPr>
          <w:p w:rsidR="0068594C" w:rsidRPr="00D838C3" w:rsidRDefault="0068594C" w:rsidP="0068594C">
            <w:pPr>
              <w:widowControl w:val="0"/>
              <w:tabs>
                <w:tab w:val="decimal" w:pos="0"/>
              </w:tabs>
              <w:suppressAutoHyphens/>
              <w:spacing w:after="120"/>
              <w:ind w:right="17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107,8</w:t>
            </w:r>
          </w:p>
        </w:tc>
      </w:tr>
    </w:tbl>
    <w:p w:rsidR="0068594C" w:rsidRPr="00D838C3" w:rsidRDefault="0068594C" w:rsidP="0068594C">
      <w:pPr>
        <w:rPr>
          <w:rFonts w:ascii="Arial" w:hAnsi="Arial" w:cs="Arial"/>
          <w:b/>
          <w:i/>
          <w:color w:val="000000" w:themeColor="text1"/>
          <w:sz w:val="20"/>
          <w:szCs w:val="20"/>
        </w:rPr>
      </w:pPr>
      <w:bookmarkStart w:id="440" w:name="_Toc107649346"/>
      <w:bookmarkStart w:id="441" w:name="_Toc126465034"/>
      <w:bookmarkStart w:id="442" w:name="_Toc126490866"/>
      <w:bookmarkStart w:id="443" w:name="_Toc126657283"/>
      <w:bookmarkStart w:id="444" w:name="_Toc127006782"/>
      <w:bookmarkStart w:id="445" w:name="_Toc157569208"/>
      <w:bookmarkStart w:id="446" w:name="_Toc158435237"/>
      <w:bookmarkStart w:id="447" w:name="_Toc158451377"/>
      <w:bookmarkEnd w:id="432"/>
      <w:bookmarkEnd w:id="433"/>
      <w:bookmarkEnd w:id="434"/>
      <w:bookmarkEnd w:id="435"/>
      <w:bookmarkEnd w:id="436"/>
      <w:bookmarkEnd w:id="437"/>
      <w:bookmarkEnd w:id="438"/>
      <w:bookmarkEnd w:id="439"/>
    </w:p>
    <w:bookmarkEnd w:id="440"/>
    <w:bookmarkEnd w:id="441"/>
    <w:bookmarkEnd w:id="442"/>
    <w:bookmarkEnd w:id="443"/>
    <w:bookmarkEnd w:id="444"/>
    <w:bookmarkEnd w:id="445"/>
    <w:bookmarkEnd w:id="446"/>
    <w:bookmarkEnd w:id="447"/>
    <w:p w:rsidR="0068594C" w:rsidRPr="00D838C3" w:rsidRDefault="0068594C" w:rsidP="0068594C">
      <w:pPr>
        <w:spacing w:before="120"/>
        <w:ind w:firstLine="851"/>
        <w:jc w:val="both"/>
        <w:rPr>
          <w:color w:val="000000" w:themeColor="text1"/>
          <w:sz w:val="26"/>
          <w:szCs w:val="26"/>
        </w:rPr>
      </w:pPr>
      <w:r w:rsidRPr="00D838C3">
        <w:rPr>
          <w:color w:val="000000" w:themeColor="text1"/>
          <w:sz w:val="26"/>
          <w:szCs w:val="26"/>
        </w:rPr>
        <w:t>Анализ собственной базы строительных организаций показывает наличие и состав парка основных строительных машин, а также степень их износа. Прежде всего в ретроспективном осмотре прослеживается сокращение основного  парка строительных машин, увеличение процента износа.</w:t>
      </w:r>
    </w:p>
    <w:p w:rsidR="0068594C" w:rsidRPr="00D838C3" w:rsidRDefault="0068594C" w:rsidP="0068594C">
      <w:pPr>
        <w:spacing w:before="120"/>
        <w:ind w:firstLine="851"/>
        <w:jc w:val="both"/>
        <w:rPr>
          <w:color w:val="000000" w:themeColor="text1"/>
          <w:sz w:val="26"/>
          <w:szCs w:val="26"/>
        </w:rPr>
      </w:pPr>
      <w:r w:rsidRPr="00D838C3">
        <w:rPr>
          <w:color w:val="000000" w:themeColor="text1"/>
          <w:sz w:val="26"/>
          <w:szCs w:val="26"/>
        </w:rPr>
        <w:t xml:space="preserve">Так на состояние по 2005году наличие и состав парка основных строительных машин по </w:t>
      </w:r>
      <w:r w:rsidR="00891E53" w:rsidRPr="00D838C3">
        <w:rPr>
          <w:color w:val="000000" w:themeColor="text1"/>
          <w:sz w:val="26"/>
          <w:szCs w:val="26"/>
        </w:rPr>
        <w:t>Республики</w:t>
      </w:r>
      <w:r w:rsidRPr="00D838C3">
        <w:rPr>
          <w:color w:val="000000" w:themeColor="text1"/>
          <w:sz w:val="26"/>
          <w:szCs w:val="26"/>
        </w:rPr>
        <w:t xml:space="preserve"> был следующим:</w:t>
      </w:r>
    </w:p>
    <w:p w:rsidR="0068594C" w:rsidRPr="00D838C3" w:rsidRDefault="0068594C" w:rsidP="0068594C">
      <w:pPr>
        <w:spacing w:before="120"/>
        <w:ind w:firstLine="851"/>
        <w:jc w:val="both"/>
        <w:rPr>
          <w:color w:val="000000" w:themeColor="text1"/>
          <w:sz w:val="26"/>
          <w:szCs w:val="26"/>
        </w:rPr>
      </w:pPr>
    </w:p>
    <w:p w:rsidR="0068594C" w:rsidRPr="00D838C3" w:rsidRDefault="0068594C" w:rsidP="0068594C">
      <w:pPr>
        <w:jc w:val="center"/>
        <w:rPr>
          <w:b/>
          <w:color w:val="000000" w:themeColor="text1"/>
          <w:sz w:val="20"/>
          <w:szCs w:val="20"/>
        </w:rPr>
      </w:pP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14.2.3.</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Наличие основных строительных машин в организациях, относящихся к виду деятельности «Строительство» и другим видам деятельности (на конец года)</w:t>
      </w:r>
    </w:p>
    <w:tbl>
      <w:tblPr>
        <w:tblW w:w="50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2"/>
        <w:gridCol w:w="844"/>
        <w:gridCol w:w="1675"/>
        <w:gridCol w:w="684"/>
        <w:gridCol w:w="684"/>
        <w:gridCol w:w="684"/>
        <w:gridCol w:w="744"/>
        <w:gridCol w:w="744"/>
        <w:gridCol w:w="684"/>
        <w:gridCol w:w="747"/>
      </w:tblGrid>
      <w:tr w:rsidR="00D838C3" w:rsidRPr="00D838C3" w:rsidTr="0068594C">
        <w:tc>
          <w:tcPr>
            <w:tcW w:w="1011" w:type="pct"/>
            <w:vMerge w:val="restar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line="220" w:lineRule="exact"/>
              <w:jc w:val="center"/>
              <w:rPr>
                <w:rFonts w:ascii="Arial" w:eastAsia="Lucida Sans Unicode" w:hAnsi="Arial" w:cs="Tahoma"/>
                <w:b/>
                <w:color w:val="000000" w:themeColor="text1"/>
                <w:sz w:val="20"/>
                <w:szCs w:val="20"/>
              </w:rPr>
            </w:pPr>
          </w:p>
        </w:tc>
        <w:tc>
          <w:tcPr>
            <w:tcW w:w="1322" w:type="pct"/>
            <w:gridSpan w:val="2"/>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2005</w:t>
            </w:r>
          </w:p>
        </w:tc>
        <w:tc>
          <w:tcPr>
            <w:tcW w:w="2666" w:type="pct"/>
            <w:gridSpan w:val="7"/>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Удельный вес машин с истекшим сроком службы в общем числе машин, процентов</w:t>
            </w:r>
          </w:p>
        </w:tc>
      </w:tr>
      <w:tr w:rsidR="00D838C3" w:rsidRPr="00D838C3" w:rsidTr="0068594C">
        <w:tc>
          <w:tcPr>
            <w:tcW w:w="1011" w:type="pct"/>
            <w:vMerge/>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line="220" w:lineRule="exact"/>
              <w:jc w:val="center"/>
              <w:rPr>
                <w:rFonts w:ascii="Arial" w:eastAsia="Lucida Sans Unicode" w:hAnsi="Arial" w:cs="Tahoma"/>
                <w:b/>
                <w:color w:val="000000" w:themeColor="text1"/>
                <w:sz w:val="20"/>
                <w:szCs w:val="20"/>
              </w:rPr>
            </w:pPr>
          </w:p>
        </w:tc>
        <w:tc>
          <w:tcPr>
            <w:tcW w:w="44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Всего, шт.</w:t>
            </w:r>
          </w:p>
        </w:tc>
        <w:tc>
          <w:tcPr>
            <w:tcW w:w="876"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в том числе зарубежного производства, в процентах</w:t>
            </w:r>
          </w:p>
        </w:tc>
        <w:tc>
          <w:tcPr>
            <w:tcW w:w="36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1995</w:t>
            </w:r>
          </w:p>
        </w:tc>
        <w:tc>
          <w:tcPr>
            <w:tcW w:w="36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2000</w:t>
            </w:r>
          </w:p>
        </w:tc>
        <w:tc>
          <w:tcPr>
            <w:tcW w:w="36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2001</w:t>
            </w:r>
          </w:p>
        </w:tc>
        <w:tc>
          <w:tcPr>
            <w:tcW w:w="39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2002</w:t>
            </w:r>
          </w:p>
        </w:tc>
        <w:tc>
          <w:tcPr>
            <w:tcW w:w="39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2003</w:t>
            </w:r>
          </w:p>
        </w:tc>
        <w:tc>
          <w:tcPr>
            <w:tcW w:w="36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2004</w:t>
            </w:r>
          </w:p>
        </w:tc>
        <w:tc>
          <w:tcPr>
            <w:tcW w:w="39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line="220" w:lineRule="exact"/>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2005</w:t>
            </w:r>
          </w:p>
        </w:tc>
      </w:tr>
      <w:tr w:rsidR="00D838C3" w:rsidRPr="00D838C3" w:rsidTr="0068594C">
        <w:tc>
          <w:tcPr>
            <w:tcW w:w="1011" w:type="pct"/>
            <w:tcBorders>
              <w:top w:val="single" w:sz="12" w:space="0" w:color="auto"/>
            </w:tcBorders>
            <w:shd w:val="clear" w:color="auto" w:fill="auto"/>
          </w:tcPr>
          <w:p w:rsidR="0068594C" w:rsidRPr="00D838C3" w:rsidRDefault="0068594C" w:rsidP="0068594C">
            <w:pPr>
              <w:widowControl w:val="0"/>
              <w:suppressAutoHyphens/>
              <w:spacing w:before="120" w:after="120" w:line="22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Экскаваторы одноковшовые</w:t>
            </w:r>
          </w:p>
        </w:tc>
        <w:tc>
          <w:tcPr>
            <w:tcW w:w="447" w:type="pct"/>
            <w:tcBorders>
              <w:top w:val="single" w:sz="12" w:space="0" w:color="auto"/>
            </w:tcBorders>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109</w:t>
            </w:r>
          </w:p>
        </w:tc>
        <w:tc>
          <w:tcPr>
            <w:tcW w:w="876" w:type="pct"/>
            <w:tcBorders>
              <w:top w:val="single" w:sz="12" w:space="0" w:color="auto"/>
            </w:tcBorders>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19,3</w:t>
            </w:r>
          </w:p>
        </w:tc>
        <w:tc>
          <w:tcPr>
            <w:tcW w:w="367" w:type="pct"/>
            <w:tcBorders>
              <w:top w:val="single" w:sz="12" w:space="0" w:color="auto"/>
            </w:tcBorders>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18,3</w:t>
            </w:r>
          </w:p>
        </w:tc>
        <w:tc>
          <w:tcPr>
            <w:tcW w:w="367" w:type="pct"/>
            <w:tcBorders>
              <w:top w:val="single" w:sz="12" w:space="0" w:color="auto"/>
            </w:tcBorders>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38,1</w:t>
            </w:r>
          </w:p>
        </w:tc>
        <w:tc>
          <w:tcPr>
            <w:tcW w:w="367" w:type="pct"/>
            <w:tcBorders>
              <w:top w:val="single" w:sz="12" w:space="0" w:color="auto"/>
            </w:tcBorders>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37,1</w:t>
            </w:r>
          </w:p>
        </w:tc>
        <w:tc>
          <w:tcPr>
            <w:tcW w:w="399" w:type="pct"/>
            <w:tcBorders>
              <w:top w:val="single" w:sz="12" w:space="0" w:color="auto"/>
            </w:tcBorders>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48,6</w:t>
            </w:r>
          </w:p>
        </w:tc>
        <w:tc>
          <w:tcPr>
            <w:tcW w:w="399" w:type="pct"/>
            <w:tcBorders>
              <w:top w:val="single" w:sz="12" w:space="0" w:color="auto"/>
            </w:tcBorders>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50,0</w:t>
            </w:r>
          </w:p>
        </w:tc>
        <w:tc>
          <w:tcPr>
            <w:tcW w:w="367" w:type="pct"/>
            <w:tcBorders>
              <w:top w:val="single" w:sz="12" w:space="0" w:color="auto"/>
            </w:tcBorders>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62,5</w:t>
            </w:r>
          </w:p>
        </w:tc>
        <w:tc>
          <w:tcPr>
            <w:tcW w:w="399" w:type="pct"/>
            <w:tcBorders>
              <w:top w:val="single" w:sz="12" w:space="0" w:color="auto"/>
            </w:tcBorders>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60,6</w:t>
            </w:r>
          </w:p>
        </w:tc>
      </w:tr>
      <w:tr w:rsidR="00D838C3" w:rsidRPr="00D838C3" w:rsidTr="0068594C">
        <w:tc>
          <w:tcPr>
            <w:tcW w:w="1011" w:type="pct"/>
            <w:shd w:val="clear" w:color="auto" w:fill="auto"/>
          </w:tcPr>
          <w:p w:rsidR="0068594C" w:rsidRPr="00D838C3" w:rsidRDefault="0068594C" w:rsidP="0068594C">
            <w:pPr>
              <w:widowControl w:val="0"/>
              <w:suppressAutoHyphens/>
              <w:spacing w:before="120" w:after="120" w:line="22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Скреперы</w:t>
            </w:r>
          </w:p>
        </w:tc>
        <w:tc>
          <w:tcPr>
            <w:tcW w:w="44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876"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82,4</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66,7</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100,0</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100,0</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r>
      <w:tr w:rsidR="00D838C3" w:rsidRPr="00D838C3" w:rsidTr="0068594C">
        <w:tc>
          <w:tcPr>
            <w:tcW w:w="1011" w:type="pct"/>
            <w:shd w:val="clear" w:color="auto" w:fill="auto"/>
          </w:tcPr>
          <w:p w:rsidR="0068594C" w:rsidRPr="00D838C3" w:rsidRDefault="0068594C" w:rsidP="0068594C">
            <w:pPr>
              <w:widowControl w:val="0"/>
              <w:suppressAutoHyphens/>
              <w:spacing w:before="120" w:after="120" w:line="22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Бульдозеры на тракторах</w:t>
            </w:r>
          </w:p>
        </w:tc>
        <w:tc>
          <w:tcPr>
            <w:tcW w:w="44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64</w:t>
            </w:r>
          </w:p>
        </w:tc>
        <w:tc>
          <w:tcPr>
            <w:tcW w:w="876"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7,8</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19,9</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37,8</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36,9</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46,8</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61,3</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61,7</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57,8</w:t>
            </w:r>
          </w:p>
        </w:tc>
      </w:tr>
      <w:tr w:rsidR="00D838C3" w:rsidRPr="00D838C3" w:rsidTr="0068594C">
        <w:tc>
          <w:tcPr>
            <w:tcW w:w="1011" w:type="pct"/>
            <w:shd w:val="clear" w:color="auto" w:fill="auto"/>
          </w:tcPr>
          <w:p w:rsidR="0068594C" w:rsidRPr="00D838C3" w:rsidRDefault="0068594C" w:rsidP="0068594C">
            <w:pPr>
              <w:widowControl w:val="0"/>
              <w:suppressAutoHyphens/>
              <w:spacing w:before="120" w:after="120" w:line="22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Краны башенные</w:t>
            </w:r>
          </w:p>
        </w:tc>
        <w:tc>
          <w:tcPr>
            <w:tcW w:w="44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w:t>
            </w:r>
          </w:p>
        </w:tc>
        <w:tc>
          <w:tcPr>
            <w:tcW w:w="876"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25,0</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39,7</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55,2</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60,0</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50,0</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83,3</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80,0</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75,0</w:t>
            </w:r>
          </w:p>
        </w:tc>
      </w:tr>
      <w:tr w:rsidR="00D838C3" w:rsidRPr="00D838C3" w:rsidTr="0068594C">
        <w:tc>
          <w:tcPr>
            <w:tcW w:w="1011" w:type="pct"/>
            <w:shd w:val="clear" w:color="auto" w:fill="auto"/>
          </w:tcPr>
          <w:p w:rsidR="0068594C" w:rsidRPr="00D838C3" w:rsidRDefault="0068594C" w:rsidP="0068594C">
            <w:pPr>
              <w:widowControl w:val="0"/>
              <w:suppressAutoHyphens/>
              <w:spacing w:before="120" w:after="120" w:line="22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Краны на автомобильном ходу</w:t>
            </w:r>
          </w:p>
        </w:tc>
        <w:tc>
          <w:tcPr>
            <w:tcW w:w="44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58</w:t>
            </w:r>
          </w:p>
        </w:tc>
        <w:tc>
          <w:tcPr>
            <w:tcW w:w="876"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6,9</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35,4</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33,8</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39,1</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54,0</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53,2</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60,3</w:t>
            </w:r>
          </w:p>
        </w:tc>
      </w:tr>
      <w:tr w:rsidR="00D838C3" w:rsidRPr="00D838C3" w:rsidTr="0068594C">
        <w:tc>
          <w:tcPr>
            <w:tcW w:w="1011" w:type="pct"/>
            <w:shd w:val="clear" w:color="auto" w:fill="auto"/>
          </w:tcPr>
          <w:p w:rsidR="0068594C" w:rsidRPr="00D838C3" w:rsidRDefault="0068594C" w:rsidP="0068594C">
            <w:pPr>
              <w:widowControl w:val="0"/>
              <w:suppressAutoHyphens/>
              <w:spacing w:before="120" w:after="120" w:line="22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Краны на пневмоколесном ходу</w:t>
            </w:r>
          </w:p>
        </w:tc>
        <w:tc>
          <w:tcPr>
            <w:tcW w:w="44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w:t>
            </w:r>
          </w:p>
        </w:tc>
        <w:tc>
          <w:tcPr>
            <w:tcW w:w="876"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25,0</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54,5</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66,7</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60,0</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80,0</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66,7</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75,0</w:t>
            </w:r>
          </w:p>
        </w:tc>
      </w:tr>
      <w:tr w:rsidR="00D838C3" w:rsidRPr="00D838C3" w:rsidTr="0068594C">
        <w:tc>
          <w:tcPr>
            <w:tcW w:w="1011" w:type="pct"/>
            <w:shd w:val="clear" w:color="auto" w:fill="auto"/>
          </w:tcPr>
          <w:p w:rsidR="0068594C" w:rsidRPr="00D838C3" w:rsidRDefault="0068594C" w:rsidP="0068594C">
            <w:pPr>
              <w:widowControl w:val="0"/>
              <w:suppressAutoHyphens/>
              <w:spacing w:before="120" w:after="120" w:line="22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Краны на гусеничном ходу</w:t>
            </w:r>
          </w:p>
        </w:tc>
        <w:tc>
          <w:tcPr>
            <w:tcW w:w="44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14</w:t>
            </w:r>
          </w:p>
        </w:tc>
        <w:tc>
          <w:tcPr>
            <w:tcW w:w="876"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28,5</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50,0</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40,0</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50,0</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66,7</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92,9</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100,0</w:t>
            </w:r>
          </w:p>
        </w:tc>
      </w:tr>
      <w:tr w:rsidR="00D838C3" w:rsidRPr="00D838C3" w:rsidTr="0068594C">
        <w:tc>
          <w:tcPr>
            <w:tcW w:w="1011" w:type="pct"/>
            <w:shd w:val="clear" w:color="auto" w:fill="auto"/>
          </w:tcPr>
          <w:p w:rsidR="0068594C" w:rsidRPr="00D838C3" w:rsidRDefault="0068594C" w:rsidP="0068594C">
            <w:pPr>
              <w:widowControl w:val="0"/>
              <w:suppressAutoHyphens/>
              <w:spacing w:before="120" w:after="120" w:line="220" w:lineRule="exact"/>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Автогрейдеры</w:t>
            </w:r>
          </w:p>
        </w:tc>
        <w:tc>
          <w:tcPr>
            <w:tcW w:w="44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33</w:t>
            </w:r>
          </w:p>
        </w:tc>
        <w:tc>
          <w:tcPr>
            <w:tcW w:w="876"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3,0</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15,4</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64,7</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55,6</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66,1</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37,5</w:t>
            </w:r>
          </w:p>
        </w:tc>
        <w:tc>
          <w:tcPr>
            <w:tcW w:w="367"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53,6</w:t>
            </w:r>
          </w:p>
        </w:tc>
        <w:tc>
          <w:tcPr>
            <w:tcW w:w="399" w:type="pct"/>
            <w:shd w:val="clear" w:color="auto" w:fill="auto"/>
            <w:vAlign w:val="bottom"/>
          </w:tcPr>
          <w:p w:rsidR="0068594C" w:rsidRPr="00D838C3" w:rsidRDefault="0068594C" w:rsidP="0068594C">
            <w:pPr>
              <w:widowControl w:val="0"/>
              <w:suppressAutoHyphens/>
              <w:spacing w:before="120" w:after="120" w:line="220" w:lineRule="exact"/>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54,5</w:t>
            </w:r>
          </w:p>
        </w:tc>
      </w:tr>
    </w:tbl>
    <w:p w:rsidR="0068594C" w:rsidRPr="00D838C3" w:rsidRDefault="0068594C" w:rsidP="0068594C">
      <w:pPr>
        <w:jc w:val="center"/>
        <w:rPr>
          <w:b/>
          <w:color w:val="000000" w:themeColor="text1"/>
        </w:rPr>
      </w:pPr>
    </w:p>
    <w:p w:rsidR="0068594C" w:rsidRPr="00D838C3" w:rsidRDefault="0068594C" w:rsidP="0068594C">
      <w:pPr>
        <w:rPr>
          <w:caps/>
          <w:color w:val="000000" w:themeColor="text1"/>
        </w:rPr>
      </w:pPr>
    </w:p>
    <w:p w:rsidR="0068594C" w:rsidRPr="00D838C3" w:rsidRDefault="0068594C" w:rsidP="0068594C">
      <w:pPr>
        <w:ind w:firstLine="720"/>
        <w:jc w:val="both"/>
        <w:rPr>
          <w:bCs/>
          <w:iCs/>
          <w:color w:val="000000" w:themeColor="text1"/>
          <w:sz w:val="26"/>
          <w:szCs w:val="26"/>
        </w:rPr>
      </w:pPr>
      <w:r w:rsidRPr="00D838C3">
        <w:rPr>
          <w:bCs/>
          <w:iCs/>
          <w:color w:val="000000" w:themeColor="text1"/>
          <w:sz w:val="26"/>
          <w:szCs w:val="26"/>
        </w:rPr>
        <w:t xml:space="preserve">Степень износа основных фондов строительных организаций в 2005году составил 25,4 %, а удельный вес полностью изношенных основных фондов в общем объёме основных фондов составил по основному виду деятельности 6,4 %. </w:t>
      </w:r>
    </w:p>
    <w:p w:rsidR="0068594C" w:rsidRPr="00D838C3" w:rsidRDefault="0068594C" w:rsidP="0068594C">
      <w:pPr>
        <w:jc w:val="right"/>
        <w:rPr>
          <w:rFonts w:ascii="Arial" w:hAnsi="Arial" w:cs="Arial"/>
          <w:b/>
          <w:i/>
          <w:color w:val="000000" w:themeColor="text1"/>
          <w:sz w:val="20"/>
          <w:szCs w:val="20"/>
        </w:rPr>
      </w:pP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14.2.4.</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Наличие основных фондов в строительных организациях</w:t>
      </w:r>
      <w:r w:rsidRPr="00D838C3">
        <w:rPr>
          <w:rStyle w:val="afe"/>
          <w:rFonts w:ascii="Arial" w:hAnsi="Arial" w:cs="Arial"/>
          <w:b/>
          <w:i/>
          <w:color w:val="000000" w:themeColor="text1"/>
          <w:sz w:val="20"/>
          <w:szCs w:val="20"/>
        </w:rPr>
        <w:footnoteReference w:id="32"/>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45"/>
        <w:gridCol w:w="759"/>
        <w:gridCol w:w="725"/>
        <w:gridCol w:w="725"/>
        <w:gridCol w:w="759"/>
        <w:gridCol w:w="725"/>
        <w:gridCol w:w="807"/>
      </w:tblGrid>
      <w:tr w:rsidR="00D838C3" w:rsidRPr="00D838C3" w:rsidTr="0068594C">
        <w:tc>
          <w:tcPr>
            <w:tcW w:w="2592"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p>
        </w:tc>
        <w:tc>
          <w:tcPr>
            <w:tcW w:w="406"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2000</w:t>
            </w:r>
          </w:p>
        </w:tc>
        <w:tc>
          <w:tcPr>
            <w:tcW w:w="38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2001</w:t>
            </w:r>
          </w:p>
        </w:tc>
        <w:tc>
          <w:tcPr>
            <w:tcW w:w="38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2002</w:t>
            </w:r>
          </w:p>
        </w:tc>
        <w:tc>
          <w:tcPr>
            <w:tcW w:w="406"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2003</w:t>
            </w:r>
          </w:p>
        </w:tc>
        <w:tc>
          <w:tcPr>
            <w:tcW w:w="38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2004</w:t>
            </w:r>
          </w:p>
        </w:tc>
        <w:tc>
          <w:tcPr>
            <w:tcW w:w="43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2005</w:t>
            </w:r>
            <w:r w:rsidRPr="00D838C3">
              <w:rPr>
                <w:rStyle w:val="afe"/>
                <w:rFonts w:ascii="Arial" w:eastAsia="Lucida Sans Unicode" w:hAnsi="Arial" w:cs="Tahoma"/>
                <w:b/>
                <w:color w:val="000000" w:themeColor="text1"/>
                <w:sz w:val="20"/>
                <w:szCs w:val="20"/>
              </w:rPr>
              <w:footnoteReference w:customMarkFollows="1" w:id="33"/>
              <w:t>2)</w:t>
            </w:r>
          </w:p>
        </w:tc>
      </w:tr>
      <w:tr w:rsidR="00D838C3" w:rsidRPr="00D838C3" w:rsidTr="0068594C">
        <w:tc>
          <w:tcPr>
            <w:tcW w:w="2592" w:type="pct"/>
            <w:tcBorders>
              <w:top w:val="single" w:sz="12" w:space="0" w:color="auto"/>
            </w:tcBorders>
            <w:shd w:val="clear" w:color="auto" w:fill="auto"/>
            <w:vAlign w:val="bottom"/>
          </w:tcPr>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 xml:space="preserve">Все основные фонды (по полной учетной стоимости), млн. руб., </w:t>
            </w:r>
            <w:smartTag w:uri="urn:schemas-microsoft-com:office:smarttags" w:element="metricconverter">
              <w:smartTagPr>
                <w:attr w:name="ProductID" w:val="1995 г"/>
              </w:smartTagPr>
              <w:r w:rsidRPr="00D838C3">
                <w:rPr>
                  <w:rFonts w:ascii="Arial" w:eastAsia="Lucida Sans Unicode" w:hAnsi="Arial" w:cs="Tahoma"/>
                  <w:color w:val="000000" w:themeColor="text1"/>
                  <w:sz w:val="20"/>
                  <w:szCs w:val="20"/>
                </w:rPr>
                <w:t>1995 г</w:t>
              </w:r>
            </w:smartTag>
            <w:r w:rsidRPr="00D838C3">
              <w:rPr>
                <w:rFonts w:ascii="Arial" w:eastAsia="Lucida Sans Unicode" w:hAnsi="Arial" w:cs="Tahoma"/>
                <w:color w:val="000000" w:themeColor="text1"/>
                <w:sz w:val="20"/>
                <w:szCs w:val="20"/>
              </w:rPr>
              <w:t>. – млрд. руб.</w:t>
            </w:r>
          </w:p>
        </w:tc>
        <w:tc>
          <w:tcPr>
            <w:tcW w:w="406"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104,4</w:t>
            </w:r>
          </w:p>
        </w:tc>
        <w:tc>
          <w:tcPr>
            <w:tcW w:w="388"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86,8</w:t>
            </w:r>
          </w:p>
        </w:tc>
        <w:tc>
          <w:tcPr>
            <w:tcW w:w="388"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92,1</w:t>
            </w:r>
          </w:p>
        </w:tc>
        <w:tc>
          <w:tcPr>
            <w:tcW w:w="406"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117,2</w:t>
            </w:r>
          </w:p>
        </w:tc>
        <w:tc>
          <w:tcPr>
            <w:tcW w:w="388"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81,8</w:t>
            </w:r>
          </w:p>
        </w:tc>
        <w:tc>
          <w:tcPr>
            <w:tcW w:w="434"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56,9</w:t>
            </w:r>
          </w:p>
        </w:tc>
      </w:tr>
      <w:tr w:rsidR="00D838C3" w:rsidRPr="00D838C3" w:rsidTr="0068594C">
        <w:tc>
          <w:tcPr>
            <w:tcW w:w="2592" w:type="pct"/>
            <w:shd w:val="clear" w:color="auto" w:fill="auto"/>
            <w:vAlign w:val="bottom"/>
          </w:tcPr>
          <w:p w:rsidR="0068594C" w:rsidRPr="00D838C3" w:rsidRDefault="0068594C" w:rsidP="0068594C">
            <w:pPr>
              <w:widowControl w:val="0"/>
              <w:suppressAutoHyphens/>
              <w:spacing w:before="40" w:after="4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Степень износа основных фондов, процентов</w:t>
            </w:r>
          </w:p>
        </w:tc>
        <w:tc>
          <w:tcPr>
            <w:tcW w:w="406" w:type="pct"/>
            <w:shd w:val="clear" w:color="auto" w:fill="auto"/>
            <w:vAlign w:val="bottom"/>
          </w:tcPr>
          <w:p w:rsidR="0068594C" w:rsidRPr="00D838C3" w:rsidRDefault="0068594C" w:rsidP="0068594C">
            <w:pPr>
              <w:widowControl w:val="0"/>
              <w:suppressAutoHyphens/>
              <w:spacing w:before="40" w:after="4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45,7</w:t>
            </w:r>
          </w:p>
        </w:tc>
        <w:tc>
          <w:tcPr>
            <w:tcW w:w="388" w:type="pct"/>
            <w:shd w:val="clear" w:color="auto" w:fill="auto"/>
            <w:vAlign w:val="bottom"/>
          </w:tcPr>
          <w:p w:rsidR="0068594C" w:rsidRPr="00D838C3" w:rsidRDefault="0068594C" w:rsidP="0068594C">
            <w:pPr>
              <w:widowControl w:val="0"/>
              <w:suppressAutoHyphens/>
              <w:spacing w:before="40" w:after="4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47,6</w:t>
            </w:r>
          </w:p>
        </w:tc>
        <w:tc>
          <w:tcPr>
            <w:tcW w:w="388" w:type="pct"/>
            <w:shd w:val="clear" w:color="auto" w:fill="auto"/>
            <w:vAlign w:val="bottom"/>
          </w:tcPr>
          <w:p w:rsidR="0068594C" w:rsidRPr="00D838C3" w:rsidRDefault="0068594C" w:rsidP="0068594C">
            <w:pPr>
              <w:widowControl w:val="0"/>
              <w:suppressAutoHyphens/>
              <w:spacing w:before="40" w:after="4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43,3</w:t>
            </w:r>
          </w:p>
        </w:tc>
        <w:tc>
          <w:tcPr>
            <w:tcW w:w="406" w:type="pct"/>
            <w:shd w:val="clear" w:color="auto" w:fill="auto"/>
            <w:vAlign w:val="bottom"/>
          </w:tcPr>
          <w:p w:rsidR="0068594C" w:rsidRPr="00D838C3" w:rsidRDefault="0068594C" w:rsidP="0068594C">
            <w:pPr>
              <w:widowControl w:val="0"/>
              <w:suppressAutoHyphens/>
              <w:spacing w:before="40" w:after="4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43,5</w:t>
            </w:r>
          </w:p>
        </w:tc>
        <w:tc>
          <w:tcPr>
            <w:tcW w:w="388" w:type="pct"/>
            <w:shd w:val="clear" w:color="auto" w:fill="auto"/>
            <w:vAlign w:val="bottom"/>
          </w:tcPr>
          <w:p w:rsidR="0068594C" w:rsidRPr="00D838C3" w:rsidRDefault="0068594C" w:rsidP="0068594C">
            <w:pPr>
              <w:widowControl w:val="0"/>
              <w:suppressAutoHyphens/>
              <w:spacing w:before="40" w:after="4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41,0</w:t>
            </w:r>
          </w:p>
        </w:tc>
        <w:tc>
          <w:tcPr>
            <w:tcW w:w="434" w:type="pct"/>
            <w:shd w:val="clear" w:color="auto" w:fill="auto"/>
            <w:vAlign w:val="bottom"/>
          </w:tcPr>
          <w:p w:rsidR="0068594C" w:rsidRPr="00D838C3" w:rsidRDefault="0068594C" w:rsidP="0068594C">
            <w:pPr>
              <w:widowControl w:val="0"/>
              <w:suppressAutoHyphens/>
              <w:spacing w:before="40" w:after="4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25,4</w:t>
            </w:r>
          </w:p>
        </w:tc>
      </w:tr>
      <w:tr w:rsidR="00D838C3" w:rsidRPr="00D838C3" w:rsidTr="0068594C">
        <w:tc>
          <w:tcPr>
            <w:tcW w:w="2592" w:type="pct"/>
            <w:shd w:val="clear" w:color="auto" w:fill="auto"/>
            <w:vAlign w:val="bottom"/>
          </w:tcPr>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 xml:space="preserve">Удельный вес полностью изношенных основных фондов в общем объеме основных фондов, </w:t>
            </w:r>
          </w:p>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процентов</w:t>
            </w:r>
          </w:p>
        </w:tc>
        <w:tc>
          <w:tcPr>
            <w:tcW w:w="406"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3,2</w:t>
            </w:r>
          </w:p>
        </w:tc>
        <w:tc>
          <w:tcPr>
            <w:tcW w:w="388"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2,5</w:t>
            </w:r>
          </w:p>
        </w:tc>
        <w:tc>
          <w:tcPr>
            <w:tcW w:w="388"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6,3</w:t>
            </w:r>
          </w:p>
        </w:tc>
        <w:tc>
          <w:tcPr>
            <w:tcW w:w="406"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13,1</w:t>
            </w:r>
          </w:p>
        </w:tc>
        <w:tc>
          <w:tcPr>
            <w:tcW w:w="388"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13,6</w:t>
            </w:r>
          </w:p>
        </w:tc>
        <w:tc>
          <w:tcPr>
            <w:tcW w:w="434"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6,4</w:t>
            </w:r>
          </w:p>
        </w:tc>
      </w:tr>
    </w:tbl>
    <w:p w:rsidR="0068594C" w:rsidRPr="00D838C3" w:rsidRDefault="0068594C" w:rsidP="0068594C">
      <w:pPr>
        <w:ind w:firstLine="720"/>
        <w:jc w:val="both"/>
        <w:rPr>
          <w:bCs/>
          <w:iCs/>
          <w:color w:val="000000" w:themeColor="text1"/>
          <w:sz w:val="26"/>
          <w:szCs w:val="26"/>
        </w:rPr>
      </w:pPr>
    </w:p>
    <w:p w:rsidR="0068594C" w:rsidRPr="00D838C3" w:rsidRDefault="0068594C" w:rsidP="0068594C">
      <w:pPr>
        <w:ind w:firstLine="720"/>
        <w:jc w:val="both"/>
        <w:rPr>
          <w:bCs/>
          <w:iCs/>
          <w:color w:val="000000" w:themeColor="text1"/>
          <w:sz w:val="26"/>
          <w:szCs w:val="26"/>
        </w:rPr>
      </w:pPr>
      <w:r w:rsidRPr="00D838C3">
        <w:rPr>
          <w:bCs/>
          <w:iCs/>
          <w:color w:val="000000" w:themeColor="text1"/>
          <w:sz w:val="26"/>
          <w:szCs w:val="26"/>
        </w:rPr>
        <w:t xml:space="preserve">Тревогу вызывает падение инвестиций на развитие производственной базы строительных организаций и недопустимый процент этих инвестиций от общего объёма инвестиций. </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Таблица 14.2.5.</w:t>
      </w:r>
    </w:p>
    <w:p w:rsidR="0068594C" w:rsidRPr="00D838C3" w:rsidRDefault="0068594C" w:rsidP="0068594C">
      <w:pPr>
        <w:jc w:val="right"/>
        <w:rPr>
          <w:rFonts w:ascii="Arial" w:hAnsi="Arial" w:cs="Arial"/>
          <w:b/>
          <w:i/>
          <w:color w:val="000000" w:themeColor="text1"/>
          <w:sz w:val="20"/>
          <w:szCs w:val="20"/>
        </w:rPr>
      </w:pPr>
      <w:r w:rsidRPr="00D838C3">
        <w:rPr>
          <w:rFonts w:ascii="Arial" w:hAnsi="Arial" w:cs="Arial"/>
          <w:b/>
          <w:i/>
          <w:color w:val="000000" w:themeColor="text1"/>
          <w:sz w:val="20"/>
          <w:szCs w:val="20"/>
        </w:rPr>
        <w:t>Инвестиции на развитие производственной базы строительных организаций1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73"/>
        <w:gridCol w:w="746"/>
        <w:gridCol w:w="746"/>
        <w:gridCol w:w="746"/>
        <w:gridCol w:w="746"/>
        <w:gridCol w:w="746"/>
        <w:gridCol w:w="742"/>
      </w:tblGrid>
      <w:tr w:rsidR="00D838C3" w:rsidRPr="00D838C3" w:rsidTr="0068594C">
        <w:tc>
          <w:tcPr>
            <w:tcW w:w="2608"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p>
        </w:tc>
        <w:tc>
          <w:tcPr>
            <w:tcW w:w="39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2000</w:t>
            </w:r>
          </w:p>
        </w:tc>
        <w:tc>
          <w:tcPr>
            <w:tcW w:w="39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2001</w:t>
            </w:r>
          </w:p>
        </w:tc>
        <w:tc>
          <w:tcPr>
            <w:tcW w:w="39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2002</w:t>
            </w:r>
          </w:p>
        </w:tc>
        <w:tc>
          <w:tcPr>
            <w:tcW w:w="39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2003</w:t>
            </w:r>
          </w:p>
        </w:tc>
        <w:tc>
          <w:tcPr>
            <w:tcW w:w="399"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2004</w:t>
            </w:r>
          </w:p>
        </w:tc>
        <w:tc>
          <w:tcPr>
            <w:tcW w:w="397"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widowControl w:val="0"/>
              <w:suppressAutoHyphens/>
              <w:spacing w:before="120" w:after="120"/>
              <w:jc w:val="center"/>
              <w:rPr>
                <w:rFonts w:ascii="Arial" w:eastAsia="Lucida Sans Unicode" w:hAnsi="Arial" w:cs="Tahoma"/>
                <w:b/>
                <w:color w:val="000000" w:themeColor="text1"/>
                <w:sz w:val="20"/>
                <w:szCs w:val="20"/>
              </w:rPr>
            </w:pPr>
            <w:r w:rsidRPr="00D838C3">
              <w:rPr>
                <w:rFonts w:ascii="Arial" w:eastAsia="Lucida Sans Unicode" w:hAnsi="Arial" w:cs="Tahoma"/>
                <w:b/>
                <w:color w:val="000000" w:themeColor="text1"/>
                <w:sz w:val="20"/>
                <w:szCs w:val="20"/>
              </w:rPr>
              <w:t>2005</w:t>
            </w:r>
          </w:p>
        </w:tc>
      </w:tr>
      <w:tr w:rsidR="00D838C3" w:rsidRPr="00D838C3" w:rsidTr="0068594C">
        <w:tc>
          <w:tcPr>
            <w:tcW w:w="2608" w:type="pct"/>
            <w:tcBorders>
              <w:top w:val="single" w:sz="12" w:space="0" w:color="auto"/>
            </w:tcBorders>
            <w:shd w:val="clear" w:color="auto" w:fill="auto"/>
            <w:vAlign w:val="bottom"/>
          </w:tcPr>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Инвестиции в основной капитал</w:t>
            </w:r>
          </w:p>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(в фактически действовавших ценах)</w:t>
            </w:r>
          </w:p>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 xml:space="preserve">Тыс. рублей </w:t>
            </w:r>
          </w:p>
        </w:tc>
        <w:tc>
          <w:tcPr>
            <w:tcW w:w="399"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0,8</w:t>
            </w:r>
          </w:p>
        </w:tc>
        <w:tc>
          <w:tcPr>
            <w:tcW w:w="399"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1,3</w:t>
            </w:r>
          </w:p>
        </w:tc>
        <w:tc>
          <w:tcPr>
            <w:tcW w:w="399"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11,4</w:t>
            </w:r>
          </w:p>
        </w:tc>
        <w:tc>
          <w:tcPr>
            <w:tcW w:w="399"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6,5</w:t>
            </w:r>
          </w:p>
        </w:tc>
        <w:tc>
          <w:tcPr>
            <w:tcW w:w="399"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4,0</w:t>
            </w:r>
          </w:p>
        </w:tc>
        <w:tc>
          <w:tcPr>
            <w:tcW w:w="397" w:type="pct"/>
            <w:tcBorders>
              <w:top w:val="single" w:sz="12" w:space="0" w:color="auto"/>
            </w:tcBorders>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20,8</w:t>
            </w:r>
          </w:p>
        </w:tc>
      </w:tr>
      <w:tr w:rsidR="00D838C3" w:rsidRPr="00D838C3" w:rsidTr="0068594C">
        <w:tc>
          <w:tcPr>
            <w:tcW w:w="2608" w:type="pct"/>
            <w:shd w:val="clear" w:color="auto" w:fill="auto"/>
            <w:vAlign w:val="bottom"/>
          </w:tcPr>
          <w:p w:rsidR="0068594C" w:rsidRPr="00D838C3" w:rsidRDefault="0068594C" w:rsidP="0068594C">
            <w:pPr>
              <w:widowControl w:val="0"/>
              <w:suppressAutoHyphens/>
              <w:spacing w:after="120"/>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В процентах от общего объема инвестиций</w:t>
            </w:r>
          </w:p>
        </w:tc>
        <w:tc>
          <w:tcPr>
            <w:tcW w:w="399"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0,2</w:t>
            </w:r>
          </w:p>
        </w:tc>
        <w:tc>
          <w:tcPr>
            <w:tcW w:w="399"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0,1</w:t>
            </w:r>
          </w:p>
        </w:tc>
        <w:tc>
          <w:tcPr>
            <w:tcW w:w="399"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0,7</w:t>
            </w:r>
          </w:p>
        </w:tc>
        <w:tc>
          <w:tcPr>
            <w:tcW w:w="399"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0,4</w:t>
            </w:r>
          </w:p>
        </w:tc>
        <w:tc>
          <w:tcPr>
            <w:tcW w:w="399"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0,2</w:t>
            </w:r>
          </w:p>
        </w:tc>
        <w:tc>
          <w:tcPr>
            <w:tcW w:w="397" w:type="pct"/>
            <w:shd w:val="clear" w:color="auto" w:fill="auto"/>
            <w:vAlign w:val="bottom"/>
          </w:tcPr>
          <w:p w:rsidR="0068594C" w:rsidRPr="00D838C3" w:rsidRDefault="0068594C" w:rsidP="0068594C">
            <w:pPr>
              <w:widowControl w:val="0"/>
              <w:suppressAutoHyphens/>
              <w:spacing w:after="120"/>
              <w:jc w:val="center"/>
              <w:rPr>
                <w:rFonts w:ascii="Arial" w:eastAsia="Lucida Sans Unicode" w:hAnsi="Arial" w:cs="Tahoma"/>
                <w:color w:val="000000" w:themeColor="text1"/>
                <w:sz w:val="20"/>
                <w:szCs w:val="20"/>
              </w:rPr>
            </w:pPr>
            <w:r w:rsidRPr="00D838C3">
              <w:rPr>
                <w:rFonts w:ascii="Arial" w:eastAsia="Lucida Sans Unicode" w:hAnsi="Arial" w:cs="Tahoma"/>
                <w:color w:val="000000" w:themeColor="text1"/>
                <w:sz w:val="20"/>
                <w:szCs w:val="20"/>
              </w:rPr>
              <w:t>0,4</w:t>
            </w:r>
          </w:p>
        </w:tc>
      </w:tr>
    </w:tbl>
    <w:p w:rsidR="0068594C" w:rsidRPr="00D838C3" w:rsidRDefault="0068594C" w:rsidP="0068594C">
      <w:pPr>
        <w:rPr>
          <w:color w:val="000000" w:themeColor="text1"/>
        </w:rPr>
      </w:pPr>
    </w:p>
    <w:p w:rsidR="0068594C" w:rsidRPr="00D838C3" w:rsidRDefault="0068594C" w:rsidP="0068594C">
      <w:pPr>
        <w:pStyle w:val="3"/>
        <w:numPr>
          <w:ilvl w:val="1"/>
          <w:numId w:val="3"/>
        </w:numPr>
        <w:spacing w:after="240"/>
        <w:rPr>
          <w:rFonts w:ascii="Times New Roman" w:hAnsi="Times New Roman" w:cs="Times New Roman"/>
          <w:color w:val="000000" w:themeColor="text1"/>
        </w:rPr>
      </w:pPr>
      <w:bookmarkStart w:id="448" w:name="_Toc215499728"/>
      <w:r w:rsidRPr="00D838C3">
        <w:rPr>
          <w:rFonts w:ascii="Times New Roman" w:hAnsi="Times New Roman" w:cs="Times New Roman"/>
          <w:color w:val="000000" w:themeColor="text1"/>
        </w:rPr>
        <w:t>Гражданское строительство</w:t>
      </w:r>
      <w:bookmarkEnd w:id="448"/>
    </w:p>
    <w:p w:rsidR="0068594C" w:rsidRPr="00D838C3" w:rsidRDefault="0068594C" w:rsidP="0068594C">
      <w:pPr>
        <w:ind w:firstLine="720"/>
        <w:rPr>
          <w:bCs/>
          <w:iCs/>
          <w:color w:val="000000" w:themeColor="text1"/>
          <w:sz w:val="26"/>
          <w:szCs w:val="26"/>
        </w:rPr>
      </w:pPr>
      <w:r w:rsidRPr="00D838C3">
        <w:rPr>
          <w:bCs/>
          <w:iCs/>
          <w:color w:val="000000" w:themeColor="text1"/>
          <w:sz w:val="26"/>
          <w:szCs w:val="26"/>
        </w:rPr>
        <w:t>Динамика ввода жилых домов в ретроспективе показывает его неустойчивость, что может быть связано с неритмичностью ввода за счёт увеличенных сроков строительства, отсутствия стабильного финансирования (см. жилой фонд).</w:t>
      </w:r>
    </w:p>
    <w:p w:rsidR="0068594C" w:rsidRPr="00D838C3" w:rsidRDefault="0068594C" w:rsidP="0068594C">
      <w:pPr>
        <w:rPr>
          <w:color w:val="000000" w:themeColor="text1"/>
        </w:rPr>
      </w:pPr>
    </w:p>
    <w:p w:rsidR="0068594C" w:rsidRPr="00D838C3" w:rsidRDefault="0068594C" w:rsidP="0068594C">
      <w:pPr>
        <w:pStyle w:val="3"/>
        <w:numPr>
          <w:ilvl w:val="1"/>
          <w:numId w:val="3"/>
        </w:numPr>
        <w:spacing w:after="240"/>
        <w:rPr>
          <w:rFonts w:ascii="Times New Roman" w:hAnsi="Times New Roman" w:cs="Times New Roman"/>
          <w:color w:val="000000" w:themeColor="text1"/>
        </w:rPr>
      </w:pPr>
      <w:bookmarkStart w:id="449" w:name="_Toc215499729"/>
      <w:r w:rsidRPr="00D838C3">
        <w:rPr>
          <w:rFonts w:ascii="Times New Roman" w:hAnsi="Times New Roman" w:cs="Times New Roman"/>
          <w:color w:val="000000" w:themeColor="text1"/>
        </w:rPr>
        <w:t>Промышленное и коммунальное строительство</w:t>
      </w:r>
      <w:bookmarkEnd w:id="449"/>
    </w:p>
    <w:p w:rsidR="0068594C" w:rsidRPr="00D838C3" w:rsidRDefault="0068594C" w:rsidP="0068594C">
      <w:pPr>
        <w:pStyle w:val="31"/>
        <w:spacing w:after="0"/>
        <w:jc w:val="right"/>
        <w:rPr>
          <w:rFonts w:ascii="Arial" w:hAnsi="Arial" w:cs="Arial"/>
          <w:b/>
          <w:i/>
          <w:color w:val="000000" w:themeColor="text1"/>
          <w:sz w:val="20"/>
          <w:szCs w:val="20"/>
        </w:rPr>
      </w:pPr>
      <w:r w:rsidRPr="00D838C3">
        <w:rPr>
          <w:rFonts w:ascii="Arial" w:hAnsi="Arial" w:cs="Arial"/>
          <w:b/>
          <w:i/>
          <w:color w:val="000000" w:themeColor="text1"/>
          <w:sz w:val="20"/>
          <w:szCs w:val="20"/>
        </w:rPr>
        <w:t>Рис. 14.4.1.</w:t>
      </w:r>
    </w:p>
    <w:p w:rsidR="0068594C" w:rsidRPr="00D838C3" w:rsidRDefault="0068594C" w:rsidP="0068594C">
      <w:pPr>
        <w:pStyle w:val="31"/>
        <w:spacing w:after="0"/>
        <w:jc w:val="right"/>
        <w:rPr>
          <w:rFonts w:ascii="Arial" w:hAnsi="Arial" w:cs="Arial"/>
          <w:b/>
          <w:i/>
          <w:color w:val="000000" w:themeColor="text1"/>
          <w:sz w:val="20"/>
          <w:szCs w:val="20"/>
        </w:rPr>
      </w:pPr>
      <w:r w:rsidRPr="00D838C3">
        <w:rPr>
          <w:rFonts w:ascii="Arial" w:hAnsi="Arial" w:cs="Arial"/>
          <w:b/>
          <w:i/>
          <w:color w:val="000000" w:themeColor="text1"/>
          <w:sz w:val="20"/>
          <w:szCs w:val="20"/>
        </w:rPr>
        <w:t>Структура введенных в действие зданий нежилого назначения (в процентах к итогу)</w:t>
      </w:r>
    </w:p>
    <w:p w:rsidR="0068594C" w:rsidRPr="00D838C3" w:rsidRDefault="0068594C" w:rsidP="0068594C">
      <w:pPr>
        <w:ind w:firstLine="709"/>
        <w:jc w:val="center"/>
        <w:rPr>
          <w:b/>
          <w:color w:val="000000" w:themeColor="text1"/>
          <w:vertAlign w:val="superscript"/>
        </w:rPr>
      </w:pPr>
    </w:p>
    <w:p w:rsidR="0068594C" w:rsidRPr="00D838C3" w:rsidRDefault="0068594C" w:rsidP="0068594C">
      <w:pPr>
        <w:ind w:firstLine="709"/>
        <w:rPr>
          <w:color w:val="000000" w:themeColor="text1"/>
        </w:rPr>
      </w:pPr>
      <w:r w:rsidRPr="00D838C3">
        <w:rPr>
          <w:b/>
          <w:noProof/>
          <w:color w:val="000000" w:themeColor="text1"/>
          <w:vertAlign w:val="superscript"/>
        </w:rPr>
        <w:drawing>
          <wp:anchor distT="0" distB="0" distL="114300" distR="114300" simplePos="0" relativeHeight="251688960" behindDoc="0" locked="0" layoutInCell="1" allowOverlap="1" wp14:anchorId="688F85C0" wp14:editId="650B00B2">
            <wp:simplePos x="0" y="0"/>
            <wp:positionH relativeFrom="column">
              <wp:posOffset>360045</wp:posOffset>
            </wp:positionH>
            <wp:positionV relativeFrom="paragraph">
              <wp:posOffset>125730</wp:posOffset>
            </wp:positionV>
            <wp:extent cx="2548890" cy="2203450"/>
            <wp:effectExtent l="0" t="1905" r="5715" b="0"/>
            <wp:wrapNone/>
            <wp:docPr id="75" name="Диаграмма 7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page">
              <wp14:pctWidth>0</wp14:pctWidth>
            </wp14:sizeRelH>
            <wp14:sizeRelV relativeFrom="page">
              <wp14:pctHeight>0</wp14:pctHeight>
            </wp14:sizeRelV>
          </wp:anchor>
        </w:drawing>
      </w:r>
    </w:p>
    <w:p w:rsidR="0068594C" w:rsidRPr="00D838C3" w:rsidRDefault="0068594C" w:rsidP="0068594C">
      <w:pPr>
        <w:jc w:val="center"/>
        <w:rPr>
          <w:b/>
          <w:color w:val="000000" w:themeColor="text1"/>
          <w:sz w:val="36"/>
        </w:rPr>
      </w:pPr>
      <w:r w:rsidRPr="00D838C3">
        <w:rPr>
          <w:b/>
          <w:noProof/>
          <w:color w:val="000000" w:themeColor="text1"/>
          <w:vertAlign w:val="superscript"/>
        </w:rPr>
        <w:drawing>
          <wp:inline distT="0" distB="0" distL="0" distR="0" wp14:anchorId="7226A6B8" wp14:editId="4FD6DCED">
            <wp:extent cx="5848985" cy="2622550"/>
            <wp:effectExtent l="0" t="0" r="0" b="0"/>
            <wp:docPr id="1" name="Диаграмма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68594C" w:rsidRPr="00D838C3" w:rsidRDefault="0068594C" w:rsidP="0068594C">
      <w:pPr>
        <w:pStyle w:val="31"/>
        <w:spacing w:after="0"/>
        <w:rPr>
          <w:rFonts w:ascii="Arial" w:hAnsi="Arial" w:cs="Arial"/>
          <w:b/>
          <w:i/>
          <w:color w:val="000000" w:themeColor="text1"/>
          <w:sz w:val="20"/>
          <w:szCs w:val="20"/>
        </w:rPr>
      </w:pPr>
    </w:p>
    <w:p w:rsidR="0068594C" w:rsidRPr="00D838C3" w:rsidRDefault="0068594C" w:rsidP="0068594C">
      <w:pPr>
        <w:pStyle w:val="31"/>
        <w:spacing w:after="0"/>
        <w:jc w:val="right"/>
        <w:rPr>
          <w:rFonts w:ascii="Arial" w:hAnsi="Arial" w:cs="Arial"/>
          <w:b/>
          <w:i/>
          <w:color w:val="000000" w:themeColor="text1"/>
          <w:sz w:val="20"/>
          <w:szCs w:val="20"/>
        </w:rPr>
      </w:pPr>
      <w:r w:rsidRPr="00D838C3">
        <w:rPr>
          <w:b/>
          <w:color w:val="000000" w:themeColor="text1"/>
          <w:sz w:val="20"/>
          <w:szCs w:val="20"/>
        </w:rPr>
        <w:br w:type="page"/>
      </w:r>
      <w:r w:rsidRPr="00D838C3">
        <w:rPr>
          <w:rFonts w:ascii="Arial" w:hAnsi="Arial" w:cs="Arial"/>
          <w:b/>
          <w:i/>
          <w:color w:val="000000" w:themeColor="text1"/>
          <w:sz w:val="20"/>
          <w:szCs w:val="20"/>
        </w:rPr>
        <w:t>Таблица 14.4.1.</w:t>
      </w:r>
    </w:p>
    <w:p w:rsidR="0068594C" w:rsidRPr="00D838C3" w:rsidRDefault="0068594C" w:rsidP="0068594C">
      <w:pPr>
        <w:pStyle w:val="31"/>
        <w:spacing w:after="0"/>
        <w:jc w:val="right"/>
        <w:rPr>
          <w:rFonts w:ascii="Arial" w:hAnsi="Arial" w:cs="Arial"/>
          <w:b/>
          <w:i/>
          <w:color w:val="000000" w:themeColor="text1"/>
          <w:sz w:val="20"/>
          <w:szCs w:val="20"/>
        </w:rPr>
      </w:pPr>
      <w:r w:rsidRPr="00D838C3">
        <w:rPr>
          <w:rFonts w:ascii="Arial" w:hAnsi="Arial" w:cs="Arial"/>
          <w:b/>
          <w:i/>
          <w:color w:val="000000" w:themeColor="text1"/>
          <w:sz w:val="20"/>
          <w:szCs w:val="20"/>
        </w:rPr>
        <w:t>Ввод в действие производственных мощностей за счет нового строительства, расширения и реконструкции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494"/>
        <w:gridCol w:w="680"/>
        <w:gridCol w:w="680"/>
        <w:gridCol w:w="680"/>
        <w:gridCol w:w="680"/>
        <w:gridCol w:w="680"/>
        <w:gridCol w:w="791"/>
        <w:gridCol w:w="660"/>
      </w:tblGrid>
      <w:tr w:rsidR="00D838C3" w:rsidRPr="00D838C3" w:rsidTr="0068594C">
        <w:trPr>
          <w:trHeight w:val="499"/>
          <w:tblHeader/>
        </w:trPr>
        <w:tc>
          <w:tcPr>
            <w:tcW w:w="240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rPr>
                <w:rFonts w:ascii="Arial" w:hAnsi="Arial" w:cs="Arial"/>
                <w:b/>
                <w:color w:val="000000" w:themeColor="text1"/>
                <w:sz w:val="20"/>
                <w:szCs w:val="20"/>
              </w:rPr>
            </w:pPr>
          </w:p>
        </w:tc>
        <w:tc>
          <w:tcPr>
            <w:tcW w:w="36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rPr>
                <w:rFonts w:ascii="Arial" w:hAnsi="Arial" w:cs="Arial"/>
                <w:b/>
                <w:color w:val="000000" w:themeColor="text1"/>
                <w:sz w:val="20"/>
                <w:szCs w:val="20"/>
              </w:rPr>
            </w:pPr>
            <w:r w:rsidRPr="00D838C3">
              <w:rPr>
                <w:rFonts w:ascii="Arial" w:hAnsi="Arial" w:cs="Arial"/>
                <w:b/>
                <w:color w:val="000000" w:themeColor="text1"/>
                <w:sz w:val="20"/>
                <w:szCs w:val="20"/>
              </w:rPr>
              <w:t>1995</w:t>
            </w:r>
          </w:p>
        </w:tc>
        <w:tc>
          <w:tcPr>
            <w:tcW w:w="36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2000</w:t>
            </w:r>
          </w:p>
        </w:tc>
        <w:tc>
          <w:tcPr>
            <w:tcW w:w="36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2001</w:t>
            </w:r>
          </w:p>
        </w:tc>
        <w:tc>
          <w:tcPr>
            <w:tcW w:w="36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2002</w:t>
            </w:r>
          </w:p>
        </w:tc>
        <w:tc>
          <w:tcPr>
            <w:tcW w:w="36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b/>
                <w:color w:val="000000" w:themeColor="text1"/>
                <w:sz w:val="20"/>
                <w:szCs w:val="20"/>
              </w:rPr>
            </w:pPr>
            <w:r w:rsidRPr="00D838C3">
              <w:rPr>
                <w:rFonts w:ascii="Arial" w:hAnsi="Arial" w:cs="Arial"/>
                <w:b/>
                <w:color w:val="000000" w:themeColor="text1"/>
                <w:sz w:val="20"/>
                <w:szCs w:val="20"/>
              </w:rPr>
              <w:t>2003</w:t>
            </w:r>
          </w:p>
        </w:tc>
        <w:tc>
          <w:tcPr>
            <w:tcW w:w="423"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b/>
                <w:color w:val="000000" w:themeColor="text1"/>
                <w:sz w:val="20"/>
                <w:szCs w:val="20"/>
                <w:lang w:val="en-US"/>
              </w:rPr>
            </w:pPr>
            <w:r w:rsidRPr="00D838C3">
              <w:rPr>
                <w:rFonts w:ascii="Arial" w:hAnsi="Arial" w:cs="Arial"/>
                <w:b/>
                <w:color w:val="000000" w:themeColor="text1"/>
                <w:sz w:val="20"/>
                <w:szCs w:val="20"/>
              </w:rPr>
              <w:t>2004</w:t>
            </w:r>
          </w:p>
        </w:tc>
        <w:tc>
          <w:tcPr>
            <w:tcW w:w="354" w:type="pct"/>
            <w:tcBorders>
              <w:top w:val="single" w:sz="12" w:space="0" w:color="auto"/>
              <w:left w:val="single" w:sz="12" w:space="0" w:color="auto"/>
              <w:bottom w:val="single" w:sz="12" w:space="0" w:color="auto"/>
              <w:right w:val="single" w:sz="12" w:space="0" w:color="auto"/>
            </w:tcBorders>
            <w:shd w:val="clear" w:color="auto" w:fill="C0C0C0"/>
          </w:tcPr>
          <w:p w:rsidR="0068594C" w:rsidRPr="00D838C3" w:rsidRDefault="0068594C" w:rsidP="0068594C">
            <w:pPr>
              <w:spacing w:before="120" w:after="120"/>
              <w:jc w:val="center"/>
              <w:rPr>
                <w:rFonts w:ascii="Arial" w:hAnsi="Arial" w:cs="Arial"/>
                <w:b/>
                <w:color w:val="000000" w:themeColor="text1"/>
                <w:sz w:val="20"/>
                <w:szCs w:val="20"/>
                <w:lang w:val="en-US"/>
              </w:rPr>
            </w:pPr>
            <w:r w:rsidRPr="00D838C3">
              <w:rPr>
                <w:rFonts w:ascii="Arial" w:hAnsi="Arial" w:cs="Arial"/>
                <w:b/>
                <w:color w:val="000000" w:themeColor="text1"/>
                <w:sz w:val="20"/>
                <w:szCs w:val="20"/>
              </w:rPr>
              <w:t>200</w:t>
            </w:r>
            <w:r w:rsidRPr="00D838C3">
              <w:rPr>
                <w:rFonts w:ascii="Arial" w:hAnsi="Arial" w:cs="Arial"/>
                <w:b/>
                <w:color w:val="000000" w:themeColor="text1"/>
                <w:sz w:val="20"/>
                <w:szCs w:val="20"/>
                <w:lang w:val="en-US"/>
              </w:rPr>
              <w:t>5</w:t>
            </w:r>
          </w:p>
        </w:tc>
      </w:tr>
      <w:tr w:rsidR="00D838C3" w:rsidRPr="00D838C3" w:rsidTr="0068594C">
        <w:tc>
          <w:tcPr>
            <w:tcW w:w="2404" w:type="pct"/>
            <w:tcBorders>
              <w:top w:val="single" w:sz="12" w:space="0" w:color="auto"/>
            </w:tcBorders>
            <w:shd w:val="clear" w:color="auto" w:fill="auto"/>
          </w:tcPr>
          <w:p w:rsidR="0068594C" w:rsidRPr="00D838C3" w:rsidRDefault="0068594C" w:rsidP="0068594C">
            <w:pPr>
              <w:rPr>
                <w:rFonts w:ascii="Arial" w:hAnsi="Arial" w:cs="Arial"/>
                <w:b/>
                <w:color w:val="000000" w:themeColor="text1"/>
                <w:sz w:val="20"/>
                <w:szCs w:val="20"/>
              </w:rPr>
            </w:pPr>
            <w:r w:rsidRPr="00D838C3">
              <w:rPr>
                <w:rFonts w:ascii="Arial" w:hAnsi="Arial" w:cs="Arial"/>
                <w:b/>
                <w:color w:val="000000" w:themeColor="text1"/>
                <w:sz w:val="20"/>
                <w:szCs w:val="20"/>
              </w:rPr>
              <w:t>Сельское хозяйство, предоставление услуг в этой области</w:t>
            </w:r>
          </w:p>
        </w:tc>
        <w:tc>
          <w:tcPr>
            <w:tcW w:w="364" w:type="pct"/>
            <w:tcBorders>
              <w:top w:val="single" w:sz="12" w:space="0" w:color="auto"/>
            </w:tcBorders>
            <w:shd w:val="clear" w:color="auto" w:fill="auto"/>
          </w:tcPr>
          <w:p w:rsidR="0068594C" w:rsidRPr="00D838C3" w:rsidRDefault="0068594C" w:rsidP="0068594C">
            <w:pPr>
              <w:rPr>
                <w:rFonts w:ascii="Arial" w:hAnsi="Arial" w:cs="Arial"/>
                <w:color w:val="000000" w:themeColor="text1"/>
                <w:sz w:val="20"/>
                <w:szCs w:val="20"/>
              </w:rPr>
            </w:pPr>
          </w:p>
        </w:tc>
        <w:tc>
          <w:tcPr>
            <w:tcW w:w="364" w:type="pct"/>
            <w:tcBorders>
              <w:top w:val="single" w:sz="12" w:space="0" w:color="auto"/>
            </w:tcBorders>
            <w:shd w:val="clear" w:color="auto" w:fill="auto"/>
          </w:tcPr>
          <w:p w:rsidR="0068594C" w:rsidRPr="00D838C3" w:rsidRDefault="0068594C" w:rsidP="0068594C">
            <w:pPr>
              <w:jc w:val="center"/>
              <w:rPr>
                <w:rFonts w:ascii="Arial" w:hAnsi="Arial" w:cs="Arial"/>
                <w:color w:val="000000" w:themeColor="text1"/>
                <w:sz w:val="20"/>
                <w:szCs w:val="20"/>
              </w:rPr>
            </w:pPr>
          </w:p>
        </w:tc>
        <w:tc>
          <w:tcPr>
            <w:tcW w:w="364" w:type="pct"/>
            <w:tcBorders>
              <w:top w:val="single" w:sz="12" w:space="0" w:color="auto"/>
            </w:tcBorders>
          </w:tcPr>
          <w:p w:rsidR="0068594C" w:rsidRPr="00D838C3" w:rsidRDefault="0068594C" w:rsidP="0068594C">
            <w:pPr>
              <w:jc w:val="center"/>
              <w:rPr>
                <w:rFonts w:ascii="Arial" w:hAnsi="Arial" w:cs="Arial"/>
                <w:color w:val="000000" w:themeColor="text1"/>
                <w:sz w:val="20"/>
                <w:szCs w:val="20"/>
              </w:rPr>
            </w:pPr>
          </w:p>
        </w:tc>
        <w:tc>
          <w:tcPr>
            <w:tcW w:w="364" w:type="pct"/>
            <w:tcBorders>
              <w:top w:val="single" w:sz="12" w:space="0" w:color="auto"/>
            </w:tcBorders>
          </w:tcPr>
          <w:p w:rsidR="0068594C" w:rsidRPr="00D838C3" w:rsidRDefault="0068594C" w:rsidP="0068594C">
            <w:pPr>
              <w:jc w:val="center"/>
              <w:rPr>
                <w:rFonts w:ascii="Arial" w:hAnsi="Arial" w:cs="Arial"/>
                <w:color w:val="000000" w:themeColor="text1"/>
                <w:sz w:val="20"/>
                <w:szCs w:val="20"/>
              </w:rPr>
            </w:pPr>
          </w:p>
        </w:tc>
        <w:tc>
          <w:tcPr>
            <w:tcW w:w="364" w:type="pct"/>
            <w:tcBorders>
              <w:top w:val="single" w:sz="12" w:space="0" w:color="auto"/>
            </w:tcBorders>
          </w:tcPr>
          <w:p w:rsidR="0068594C" w:rsidRPr="00D838C3" w:rsidRDefault="0068594C" w:rsidP="0068594C">
            <w:pPr>
              <w:jc w:val="center"/>
              <w:rPr>
                <w:rFonts w:ascii="Arial" w:hAnsi="Arial" w:cs="Arial"/>
                <w:color w:val="000000" w:themeColor="text1"/>
                <w:sz w:val="20"/>
                <w:szCs w:val="20"/>
              </w:rPr>
            </w:pPr>
          </w:p>
        </w:tc>
        <w:tc>
          <w:tcPr>
            <w:tcW w:w="423" w:type="pct"/>
            <w:tcBorders>
              <w:top w:val="single" w:sz="12" w:space="0" w:color="auto"/>
            </w:tcBorders>
          </w:tcPr>
          <w:p w:rsidR="0068594C" w:rsidRPr="00D838C3" w:rsidRDefault="0068594C" w:rsidP="0068594C">
            <w:pPr>
              <w:jc w:val="center"/>
              <w:rPr>
                <w:rFonts w:ascii="Arial" w:hAnsi="Arial" w:cs="Arial"/>
                <w:color w:val="000000" w:themeColor="text1"/>
                <w:sz w:val="20"/>
                <w:szCs w:val="20"/>
              </w:rPr>
            </w:pPr>
          </w:p>
        </w:tc>
        <w:tc>
          <w:tcPr>
            <w:tcW w:w="354" w:type="pct"/>
            <w:tcBorders>
              <w:top w:val="single" w:sz="12" w:space="0" w:color="auto"/>
            </w:tcBorders>
          </w:tcPr>
          <w:p w:rsidR="0068594C" w:rsidRPr="00D838C3" w:rsidRDefault="0068594C" w:rsidP="0068594C">
            <w:pPr>
              <w:jc w:val="center"/>
              <w:rPr>
                <w:rFonts w:ascii="Arial" w:hAnsi="Arial" w:cs="Arial"/>
                <w:color w:val="000000" w:themeColor="text1"/>
                <w:sz w:val="20"/>
                <w:szCs w:val="20"/>
              </w:rPr>
            </w:pPr>
          </w:p>
        </w:tc>
      </w:tr>
      <w:tr w:rsidR="00D838C3" w:rsidRPr="00D838C3" w:rsidTr="0068594C">
        <w:tc>
          <w:tcPr>
            <w:tcW w:w="2404" w:type="pct"/>
            <w:shd w:val="clear" w:color="auto" w:fill="auto"/>
          </w:tcPr>
          <w:p w:rsidR="0068594C" w:rsidRPr="00D838C3" w:rsidRDefault="0068594C" w:rsidP="0068594C">
            <w:pPr>
              <w:spacing w:before="40" w:after="40"/>
              <w:rPr>
                <w:rFonts w:ascii="Arial" w:hAnsi="Arial" w:cs="Arial"/>
                <w:color w:val="000000" w:themeColor="text1"/>
                <w:sz w:val="20"/>
                <w:szCs w:val="20"/>
              </w:rPr>
            </w:pPr>
            <w:r w:rsidRPr="00D838C3">
              <w:rPr>
                <w:rFonts w:ascii="Arial" w:hAnsi="Arial" w:cs="Arial"/>
                <w:color w:val="000000" w:themeColor="text1"/>
                <w:sz w:val="20"/>
                <w:szCs w:val="20"/>
              </w:rPr>
              <w:t>Помещения для свиней, скотомест</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70</w:t>
            </w:r>
          </w:p>
        </w:tc>
      </w:tr>
      <w:tr w:rsidR="00D838C3" w:rsidRPr="00D838C3" w:rsidTr="0068594C">
        <w:tc>
          <w:tcPr>
            <w:tcW w:w="2404" w:type="pct"/>
            <w:shd w:val="clear" w:color="auto" w:fill="auto"/>
          </w:tcPr>
          <w:p w:rsidR="0068594C" w:rsidRPr="00D838C3" w:rsidRDefault="0068594C" w:rsidP="0068594C">
            <w:pPr>
              <w:spacing w:after="40"/>
              <w:rPr>
                <w:rFonts w:ascii="Arial" w:hAnsi="Arial" w:cs="Arial"/>
                <w:color w:val="000000" w:themeColor="text1"/>
                <w:sz w:val="20"/>
                <w:szCs w:val="20"/>
              </w:rPr>
            </w:pPr>
            <w:r w:rsidRPr="00D838C3">
              <w:rPr>
                <w:rFonts w:ascii="Arial" w:hAnsi="Arial" w:cs="Arial"/>
                <w:color w:val="000000" w:themeColor="text1"/>
                <w:sz w:val="20"/>
                <w:szCs w:val="20"/>
              </w:rPr>
              <w:t>Помещения для овец, тыс.скотомест</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0,6</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spacing w:before="40" w:after="40"/>
              <w:rPr>
                <w:rFonts w:ascii="Arial" w:hAnsi="Arial" w:cs="Arial"/>
                <w:color w:val="000000" w:themeColor="text1"/>
                <w:sz w:val="20"/>
                <w:szCs w:val="20"/>
              </w:rPr>
            </w:pPr>
            <w:r w:rsidRPr="00D838C3">
              <w:rPr>
                <w:rFonts w:ascii="Arial" w:hAnsi="Arial" w:cs="Arial"/>
                <w:color w:val="000000" w:themeColor="text1"/>
                <w:sz w:val="20"/>
                <w:szCs w:val="20"/>
              </w:rPr>
              <w:t>Комбинат тепличный (реконструкция), га</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48,0</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48,0</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25,0</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25,0</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144,0</w:t>
            </w:r>
          </w:p>
        </w:tc>
      </w:tr>
      <w:tr w:rsidR="00D838C3" w:rsidRPr="00D838C3" w:rsidTr="0068594C">
        <w:tc>
          <w:tcPr>
            <w:tcW w:w="2404" w:type="pct"/>
            <w:shd w:val="clear" w:color="auto" w:fill="auto"/>
          </w:tcPr>
          <w:p w:rsidR="0068594C" w:rsidRPr="00D838C3" w:rsidRDefault="0068594C" w:rsidP="0068594C">
            <w:pPr>
              <w:spacing w:before="40" w:after="40"/>
              <w:rPr>
                <w:rFonts w:ascii="Arial" w:hAnsi="Arial" w:cs="Arial"/>
                <w:color w:val="000000" w:themeColor="text1"/>
                <w:sz w:val="20"/>
                <w:szCs w:val="20"/>
              </w:rPr>
            </w:pPr>
            <w:r w:rsidRPr="00D838C3">
              <w:rPr>
                <w:rFonts w:ascii="Arial" w:hAnsi="Arial" w:cs="Arial"/>
                <w:color w:val="000000" w:themeColor="text1"/>
                <w:sz w:val="20"/>
                <w:szCs w:val="20"/>
              </w:rPr>
              <w:t>Орошение земель, тыс. га</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0,35</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0,62</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0,40</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0,76</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spacing w:before="40" w:after="40"/>
              <w:rPr>
                <w:rFonts w:ascii="Arial" w:hAnsi="Arial" w:cs="Arial"/>
                <w:color w:val="000000" w:themeColor="text1"/>
                <w:sz w:val="20"/>
                <w:szCs w:val="20"/>
              </w:rPr>
            </w:pPr>
            <w:r w:rsidRPr="00D838C3">
              <w:rPr>
                <w:rFonts w:ascii="Arial" w:hAnsi="Arial" w:cs="Arial"/>
                <w:color w:val="000000" w:themeColor="text1"/>
                <w:sz w:val="20"/>
                <w:szCs w:val="20"/>
              </w:rPr>
              <w:t>Осушение земель, тыс. га</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0,17</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0,30</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0,83</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0,28</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spacing w:before="40" w:after="40"/>
              <w:rPr>
                <w:rFonts w:ascii="Arial" w:hAnsi="Arial" w:cs="Arial"/>
                <w:color w:val="000000" w:themeColor="text1"/>
                <w:sz w:val="20"/>
                <w:szCs w:val="20"/>
              </w:rPr>
            </w:pPr>
            <w:r w:rsidRPr="00D838C3">
              <w:rPr>
                <w:rFonts w:ascii="Arial" w:hAnsi="Arial" w:cs="Arial"/>
                <w:color w:val="000000" w:themeColor="text1"/>
                <w:sz w:val="20"/>
                <w:szCs w:val="20"/>
              </w:rPr>
              <w:t>Внутрихозяйственный водопровод, км</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8,9</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spacing w:before="40" w:after="40"/>
              <w:rPr>
                <w:rFonts w:ascii="Arial" w:hAnsi="Arial" w:cs="Arial"/>
                <w:color w:val="000000" w:themeColor="text1"/>
                <w:sz w:val="20"/>
                <w:szCs w:val="20"/>
              </w:rPr>
            </w:pPr>
            <w:r w:rsidRPr="00D838C3">
              <w:rPr>
                <w:rFonts w:ascii="Arial" w:hAnsi="Arial" w:cs="Arial"/>
                <w:color w:val="000000" w:themeColor="text1"/>
                <w:sz w:val="20"/>
                <w:szCs w:val="20"/>
              </w:rPr>
              <w:t>Замена вышедших из строя трубопроводов на оросительной сети, км</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2,6</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rPr>
                <w:rFonts w:ascii="Arial" w:hAnsi="Arial" w:cs="Arial"/>
                <w:b/>
                <w:color w:val="000000" w:themeColor="text1"/>
                <w:sz w:val="20"/>
                <w:szCs w:val="20"/>
              </w:rPr>
            </w:pPr>
            <w:r w:rsidRPr="00D838C3">
              <w:rPr>
                <w:rFonts w:ascii="Arial" w:hAnsi="Arial" w:cs="Arial"/>
                <w:b/>
                <w:color w:val="000000" w:themeColor="text1"/>
                <w:sz w:val="20"/>
                <w:szCs w:val="20"/>
              </w:rPr>
              <w:t>Производство, передача и распределение электроэнергии, газа, пара и горячей воды</w:t>
            </w:r>
          </w:p>
        </w:tc>
        <w:tc>
          <w:tcPr>
            <w:tcW w:w="364" w:type="pct"/>
            <w:shd w:val="clear" w:color="auto" w:fill="auto"/>
          </w:tcPr>
          <w:p w:rsidR="0068594C" w:rsidRPr="00D838C3" w:rsidRDefault="0068594C" w:rsidP="0068594C">
            <w:pPr>
              <w:rPr>
                <w:rFonts w:ascii="Arial" w:hAnsi="Arial" w:cs="Arial"/>
                <w:color w:val="000000" w:themeColor="text1"/>
                <w:sz w:val="20"/>
                <w:szCs w:val="20"/>
              </w:rPr>
            </w:pPr>
          </w:p>
        </w:tc>
        <w:tc>
          <w:tcPr>
            <w:tcW w:w="364" w:type="pct"/>
            <w:shd w:val="clear" w:color="auto" w:fill="auto"/>
          </w:tcPr>
          <w:p w:rsidR="0068594C" w:rsidRPr="00D838C3" w:rsidRDefault="0068594C" w:rsidP="0068594C">
            <w:pPr>
              <w:jc w:val="right"/>
              <w:rPr>
                <w:rFonts w:ascii="Arial" w:hAnsi="Arial" w:cs="Arial"/>
                <w:color w:val="000000" w:themeColor="text1"/>
                <w:sz w:val="20"/>
                <w:szCs w:val="20"/>
              </w:rPr>
            </w:pPr>
          </w:p>
        </w:tc>
        <w:tc>
          <w:tcPr>
            <w:tcW w:w="364" w:type="pct"/>
          </w:tcPr>
          <w:p w:rsidR="0068594C" w:rsidRPr="00D838C3" w:rsidRDefault="0068594C" w:rsidP="0068594C">
            <w:pPr>
              <w:jc w:val="right"/>
              <w:rPr>
                <w:rFonts w:ascii="Arial" w:hAnsi="Arial" w:cs="Arial"/>
                <w:color w:val="000000" w:themeColor="text1"/>
                <w:sz w:val="20"/>
                <w:szCs w:val="20"/>
              </w:rPr>
            </w:pPr>
          </w:p>
        </w:tc>
        <w:tc>
          <w:tcPr>
            <w:tcW w:w="364" w:type="pct"/>
          </w:tcPr>
          <w:p w:rsidR="0068594C" w:rsidRPr="00D838C3" w:rsidRDefault="0068594C" w:rsidP="0068594C">
            <w:pPr>
              <w:jc w:val="right"/>
              <w:rPr>
                <w:rFonts w:ascii="Arial" w:hAnsi="Arial" w:cs="Arial"/>
                <w:color w:val="000000" w:themeColor="text1"/>
                <w:sz w:val="20"/>
                <w:szCs w:val="20"/>
              </w:rPr>
            </w:pPr>
          </w:p>
        </w:tc>
        <w:tc>
          <w:tcPr>
            <w:tcW w:w="364" w:type="pct"/>
          </w:tcPr>
          <w:p w:rsidR="0068594C" w:rsidRPr="00D838C3" w:rsidRDefault="0068594C" w:rsidP="0068594C">
            <w:pPr>
              <w:jc w:val="right"/>
              <w:rPr>
                <w:rFonts w:ascii="Arial" w:hAnsi="Arial" w:cs="Arial"/>
                <w:color w:val="000000" w:themeColor="text1"/>
                <w:sz w:val="20"/>
                <w:szCs w:val="20"/>
              </w:rPr>
            </w:pPr>
          </w:p>
        </w:tc>
        <w:tc>
          <w:tcPr>
            <w:tcW w:w="423" w:type="pct"/>
          </w:tcPr>
          <w:p w:rsidR="0068594C" w:rsidRPr="00D838C3" w:rsidRDefault="0068594C" w:rsidP="0068594C">
            <w:pPr>
              <w:jc w:val="right"/>
              <w:rPr>
                <w:rFonts w:ascii="Arial" w:hAnsi="Arial" w:cs="Arial"/>
                <w:color w:val="000000" w:themeColor="text1"/>
                <w:sz w:val="20"/>
                <w:szCs w:val="20"/>
              </w:rPr>
            </w:pPr>
          </w:p>
        </w:tc>
        <w:tc>
          <w:tcPr>
            <w:tcW w:w="354" w:type="pct"/>
          </w:tcPr>
          <w:p w:rsidR="0068594C" w:rsidRPr="00D838C3" w:rsidRDefault="0068594C" w:rsidP="0068594C">
            <w:pPr>
              <w:jc w:val="right"/>
              <w:rPr>
                <w:rFonts w:ascii="Arial" w:hAnsi="Arial" w:cs="Arial"/>
                <w:color w:val="000000" w:themeColor="text1"/>
                <w:sz w:val="20"/>
                <w:szCs w:val="20"/>
              </w:rPr>
            </w:pP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гидроэлектростанция,  тыс. кВт</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80,0</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линии электропередачи напряжением 35 кВ и выше, км</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3,7</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10,98</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линии электропередачи напряжением 10 кВт, км</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2,17</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линии электропередачи напряжением 0,4 кВт, км</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0,6</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линии электропередачи для электрификации сельского хозяйства напряжением 6-20 кВ, км</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1,8</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59,28</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13,4</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13,4</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6,71</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линии электропередачи для электрификации сельского хозяйства напряжением 0,4 кВ, км</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2,70</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5,3</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котлы паровые, т в час</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26,5</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spacing w:before="40" w:after="40"/>
              <w:rPr>
                <w:rFonts w:ascii="Arial" w:hAnsi="Arial" w:cs="Arial"/>
                <w:color w:val="000000" w:themeColor="text1"/>
                <w:sz w:val="20"/>
                <w:szCs w:val="20"/>
              </w:rPr>
            </w:pPr>
            <w:r w:rsidRPr="00D838C3">
              <w:rPr>
                <w:rFonts w:ascii="Arial" w:hAnsi="Arial" w:cs="Arial"/>
                <w:color w:val="000000" w:themeColor="text1"/>
                <w:sz w:val="20"/>
                <w:szCs w:val="20"/>
              </w:rPr>
              <w:t>Водопроводы магистральные сельскохозяйственного назначения, км</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37,8</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17,0</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3,8</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15,0</w:t>
            </w:r>
          </w:p>
        </w:tc>
      </w:tr>
      <w:tr w:rsidR="00D838C3" w:rsidRPr="00D838C3" w:rsidTr="0068594C">
        <w:tc>
          <w:tcPr>
            <w:tcW w:w="2404" w:type="pct"/>
            <w:shd w:val="clear" w:color="auto" w:fill="auto"/>
          </w:tcPr>
          <w:p w:rsidR="0068594C" w:rsidRPr="00D838C3" w:rsidRDefault="0068594C" w:rsidP="0068594C">
            <w:pPr>
              <w:rPr>
                <w:rFonts w:ascii="Arial" w:hAnsi="Arial" w:cs="Arial"/>
                <w:b/>
                <w:color w:val="000000" w:themeColor="text1"/>
                <w:sz w:val="20"/>
                <w:szCs w:val="20"/>
              </w:rPr>
            </w:pPr>
            <w:r w:rsidRPr="00D838C3">
              <w:rPr>
                <w:rFonts w:ascii="Arial" w:hAnsi="Arial" w:cs="Arial"/>
                <w:b/>
                <w:color w:val="000000" w:themeColor="text1"/>
                <w:sz w:val="20"/>
                <w:szCs w:val="20"/>
              </w:rPr>
              <w:t>Производство пищевых продуктов, включая напитки</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p>
        </w:tc>
        <w:tc>
          <w:tcPr>
            <w:tcW w:w="364" w:type="pct"/>
            <w:vAlign w:val="bottom"/>
          </w:tcPr>
          <w:p w:rsidR="0068594C" w:rsidRPr="00D838C3" w:rsidRDefault="0068594C" w:rsidP="0068594C">
            <w:pPr>
              <w:jc w:val="center"/>
              <w:rPr>
                <w:rFonts w:ascii="Arial" w:hAnsi="Arial" w:cs="Arial"/>
                <w:color w:val="000000" w:themeColor="text1"/>
                <w:sz w:val="20"/>
                <w:szCs w:val="20"/>
              </w:rPr>
            </w:pPr>
          </w:p>
        </w:tc>
        <w:tc>
          <w:tcPr>
            <w:tcW w:w="364" w:type="pct"/>
            <w:vAlign w:val="bottom"/>
          </w:tcPr>
          <w:p w:rsidR="0068594C" w:rsidRPr="00D838C3" w:rsidRDefault="0068594C" w:rsidP="0068594C">
            <w:pPr>
              <w:jc w:val="center"/>
              <w:rPr>
                <w:rFonts w:ascii="Arial" w:hAnsi="Arial" w:cs="Arial"/>
                <w:color w:val="000000" w:themeColor="text1"/>
                <w:sz w:val="20"/>
                <w:szCs w:val="20"/>
              </w:rPr>
            </w:pPr>
          </w:p>
        </w:tc>
        <w:tc>
          <w:tcPr>
            <w:tcW w:w="364" w:type="pct"/>
            <w:vAlign w:val="bottom"/>
          </w:tcPr>
          <w:p w:rsidR="0068594C" w:rsidRPr="00D838C3" w:rsidRDefault="0068594C" w:rsidP="0068594C">
            <w:pPr>
              <w:jc w:val="center"/>
              <w:rPr>
                <w:rFonts w:ascii="Arial" w:hAnsi="Arial" w:cs="Arial"/>
                <w:color w:val="000000" w:themeColor="text1"/>
                <w:sz w:val="20"/>
                <w:szCs w:val="20"/>
              </w:rPr>
            </w:pPr>
          </w:p>
        </w:tc>
        <w:tc>
          <w:tcPr>
            <w:tcW w:w="423" w:type="pct"/>
            <w:vAlign w:val="bottom"/>
          </w:tcPr>
          <w:p w:rsidR="0068594C" w:rsidRPr="00D838C3" w:rsidRDefault="0068594C" w:rsidP="0068594C">
            <w:pPr>
              <w:jc w:val="center"/>
              <w:rPr>
                <w:rFonts w:ascii="Arial" w:hAnsi="Arial" w:cs="Arial"/>
                <w:color w:val="000000" w:themeColor="text1"/>
                <w:sz w:val="20"/>
                <w:szCs w:val="20"/>
              </w:rPr>
            </w:pPr>
          </w:p>
        </w:tc>
        <w:tc>
          <w:tcPr>
            <w:tcW w:w="354" w:type="pct"/>
            <w:vAlign w:val="bottom"/>
          </w:tcPr>
          <w:p w:rsidR="0068594C" w:rsidRPr="00D838C3" w:rsidRDefault="0068594C" w:rsidP="0068594C">
            <w:pPr>
              <w:jc w:val="center"/>
              <w:rPr>
                <w:rFonts w:ascii="Arial" w:hAnsi="Arial" w:cs="Arial"/>
                <w:color w:val="000000" w:themeColor="text1"/>
                <w:sz w:val="20"/>
                <w:szCs w:val="20"/>
              </w:rPr>
            </w:pP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Хлебобулочные изделия, т в  сутки</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0,6</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Колбасные изделия, т в смену</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4,0</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Цельномолочная продукция, т в смену</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Мясные консервы,  муб</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Овощные консервы, муб</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3,0</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Настойки и бальзамы из трав,  муб</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4,3</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Хладоновые экстракты, т</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12,8</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Этиловый спирт, тыс. л</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15,0</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Розлив минеральной воды, млн. полулитров</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180,0</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107,3</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Мясные и рыбные полуфабрикаты,</w:t>
            </w:r>
          </w:p>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кг в смену</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50,0</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Мельница сортового помола зерна, тонн переработки зерна в сутки</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12,0</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b/>
                <w:color w:val="000000" w:themeColor="text1"/>
                <w:sz w:val="20"/>
                <w:szCs w:val="20"/>
              </w:rPr>
            </w:pPr>
            <w:r w:rsidRPr="00D838C3">
              <w:rPr>
                <w:rFonts w:ascii="Arial" w:hAnsi="Arial" w:cs="Arial"/>
                <w:b/>
                <w:color w:val="000000" w:themeColor="text1"/>
                <w:sz w:val="20"/>
                <w:szCs w:val="20"/>
              </w:rPr>
              <w:t>Обработка древесины и производство</w:t>
            </w:r>
          </w:p>
          <w:p w:rsidR="0068594C" w:rsidRPr="00D838C3" w:rsidRDefault="0068594C" w:rsidP="0068594C">
            <w:pPr>
              <w:ind w:left="113"/>
              <w:rPr>
                <w:rFonts w:ascii="Arial" w:hAnsi="Arial" w:cs="Arial"/>
                <w:b/>
                <w:color w:val="000000" w:themeColor="text1"/>
                <w:sz w:val="20"/>
                <w:szCs w:val="20"/>
              </w:rPr>
            </w:pPr>
            <w:r w:rsidRPr="00D838C3">
              <w:rPr>
                <w:rFonts w:ascii="Arial" w:hAnsi="Arial" w:cs="Arial"/>
                <w:b/>
                <w:color w:val="000000" w:themeColor="text1"/>
                <w:sz w:val="20"/>
                <w:szCs w:val="20"/>
              </w:rPr>
              <w:t>изделий из дерева</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p>
        </w:tc>
        <w:tc>
          <w:tcPr>
            <w:tcW w:w="364" w:type="pct"/>
            <w:vAlign w:val="bottom"/>
          </w:tcPr>
          <w:p w:rsidR="0068594C" w:rsidRPr="00D838C3" w:rsidRDefault="0068594C" w:rsidP="0068594C">
            <w:pPr>
              <w:jc w:val="center"/>
              <w:rPr>
                <w:rFonts w:ascii="Arial" w:hAnsi="Arial" w:cs="Arial"/>
                <w:color w:val="000000" w:themeColor="text1"/>
                <w:sz w:val="20"/>
                <w:szCs w:val="20"/>
              </w:rPr>
            </w:pPr>
          </w:p>
        </w:tc>
        <w:tc>
          <w:tcPr>
            <w:tcW w:w="364" w:type="pct"/>
            <w:vAlign w:val="bottom"/>
          </w:tcPr>
          <w:p w:rsidR="0068594C" w:rsidRPr="00D838C3" w:rsidRDefault="0068594C" w:rsidP="0068594C">
            <w:pPr>
              <w:jc w:val="center"/>
              <w:rPr>
                <w:rFonts w:ascii="Arial" w:hAnsi="Arial" w:cs="Arial"/>
                <w:color w:val="000000" w:themeColor="text1"/>
                <w:sz w:val="20"/>
                <w:szCs w:val="20"/>
              </w:rPr>
            </w:pPr>
          </w:p>
        </w:tc>
        <w:tc>
          <w:tcPr>
            <w:tcW w:w="364" w:type="pct"/>
            <w:vAlign w:val="bottom"/>
          </w:tcPr>
          <w:p w:rsidR="0068594C" w:rsidRPr="00D838C3" w:rsidRDefault="0068594C" w:rsidP="0068594C">
            <w:pPr>
              <w:jc w:val="center"/>
              <w:rPr>
                <w:rFonts w:ascii="Arial" w:hAnsi="Arial" w:cs="Arial"/>
                <w:color w:val="000000" w:themeColor="text1"/>
                <w:sz w:val="20"/>
                <w:szCs w:val="20"/>
              </w:rPr>
            </w:pPr>
          </w:p>
        </w:tc>
        <w:tc>
          <w:tcPr>
            <w:tcW w:w="423" w:type="pct"/>
            <w:vAlign w:val="bottom"/>
          </w:tcPr>
          <w:p w:rsidR="0068594C" w:rsidRPr="00D838C3" w:rsidRDefault="0068594C" w:rsidP="0068594C">
            <w:pPr>
              <w:jc w:val="center"/>
              <w:rPr>
                <w:rFonts w:ascii="Arial" w:hAnsi="Arial" w:cs="Arial"/>
                <w:color w:val="000000" w:themeColor="text1"/>
                <w:sz w:val="20"/>
                <w:szCs w:val="20"/>
              </w:rPr>
            </w:pPr>
          </w:p>
        </w:tc>
        <w:tc>
          <w:tcPr>
            <w:tcW w:w="354" w:type="pct"/>
            <w:vAlign w:val="bottom"/>
          </w:tcPr>
          <w:p w:rsidR="0068594C" w:rsidRPr="00D838C3" w:rsidRDefault="0068594C" w:rsidP="0068594C">
            <w:pPr>
              <w:jc w:val="center"/>
              <w:rPr>
                <w:rFonts w:ascii="Arial" w:hAnsi="Arial" w:cs="Arial"/>
                <w:color w:val="000000" w:themeColor="text1"/>
                <w:sz w:val="20"/>
                <w:szCs w:val="20"/>
              </w:rPr>
            </w:pP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пиломатериалов, тыс. куб. м</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1,9</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rPr>
                <w:rFonts w:ascii="Arial" w:hAnsi="Arial" w:cs="Arial"/>
                <w:b/>
                <w:color w:val="000000" w:themeColor="text1"/>
                <w:sz w:val="20"/>
                <w:szCs w:val="20"/>
              </w:rPr>
            </w:pPr>
            <w:r w:rsidRPr="00D838C3">
              <w:rPr>
                <w:rFonts w:ascii="Arial" w:hAnsi="Arial" w:cs="Arial"/>
                <w:b/>
                <w:color w:val="000000" w:themeColor="text1"/>
                <w:sz w:val="20"/>
                <w:szCs w:val="20"/>
              </w:rPr>
              <w:t>Химическое производство</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p>
        </w:tc>
        <w:tc>
          <w:tcPr>
            <w:tcW w:w="364" w:type="pct"/>
            <w:vAlign w:val="bottom"/>
          </w:tcPr>
          <w:p w:rsidR="0068594C" w:rsidRPr="00D838C3" w:rsidRDefault="0068594C" w:rsidP="0068594C">
            <w:pPr>
              <w:jc w:val="center"/>
              <w:rPr>
                <w:rFonts w:ascii="Arial" w:hAnsi="Arial" w:cs="Arial"/>
                <w:color w:val="000000" w:themeColor="text1"/>
                <w:sz w:val="20"/>
                <w:szCs w:val="20"/>
              </w:rPr>
            </w:pPr>
          </w:p>
        </w:tc>
        <w:tc>
          <w:tcPr>
            <w:tcW w:w="364" w:type="pct"/>
            <w:vAlign w:val="bottom"/>
          </w:tcPr>
          <w:p w:rsidR="0068594C" w:rsidRPr="00D838C3" w:rsidRDefault="0068594C" w:rsidP="0068594C">
            <w:pPr>
              <w:jc w:val="center"/>
              <w:rPr>
                <w:rFonts w:ascii="Arial" w:hAnsi="Arial" w:cs="Arial"/>
                <w:color w:val="000000" w:themeColor="text1"/>
                <w:sz w:val="20"/>
                <w:szCs w:val="20"/>
              </w:rPr>
            </w:pPr>
          </w:p>
        </w:tc>
        <w:tc>
          <w:tcPr>
            <w:tcW w:w="364" w:type="pct"/>
            <w:vAlign w:val="bottom"/>
          </w:tcPr>
          <w:p w:rsidR="0068594C" w:rsidRPr="00D838C3" w:rsidRDefault="0068594C" w:rsidP="0068594C">
            <w:pPr>
              <w:jc w:val="center"/>
              <w:rPr>
                <w:rFonts w:ascii="Arial" w:hAnsi="Arial" w:cs="Arial"/>
                <w:color w:val="000000" w:themeColor="text1"/>
                <w:sz w:val="20"/>
                <w:szCs w:val="20"/>
              </w:rPr>
            </w:pPr>
          </w:p>
        </w:tc>
        <w:tc>
          <w:tcPr>
            <w:tcW w:w="423" w:type="pct"/>
            <w:vAlign w:val="bottom"/>
          </w:tcPr>
          <w:p w:rsidR="0068594C" w:rsidRPr="00D838C3" w:rsidRDefault="0068594C" w:rsidP="0068594C">
            <w:pPr>
              <w:jc w:val="center"/>
              <w:rPr>
                <w:rFonts w:ascii="Arial" w:hAnsi="Arial" w:cs="Arial"/>
                <w:color w:val="000000" w:themeColor="text1"/>
                <w:sz w:val="20"/>
                <w:szCs w:val="20"/>
              </w:rPr>
            </w:pPr>
          </w:p>
        </w:tc>
        <w:tc>
          <w:tcPr>
            <w:tcW w:w="354" w:type="pct"/>
            <w:vAlign w:val="bottom"/>
          </w:tcPr>
          <w:p w:rsidR="0068594C" w:rsidRPr="00D838C3" w:rsidRDefault="0068594C" w:rsidP="0068594C">
            <w:pPr>
              <w:jc w:val="center"/>
              <w:rPr>
                <w:rFonts w:ascii="Arial" w:hAnsi="Arial" w:cs="Arial"/>
                <w:color w:val="000000" w:themeColor="text1"/>
                <w:sz w:val="20"/>
                <w:szCs w:val="20"/>
              </w:rPr>
            </w:pP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лаки и краски, тыс. т</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0,13</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1,2</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rPr>
                <w:rFonts w:ascii="Arial" w:hAnsi="Arial" w:cs="Arial"/>
                <w:b/>
                <w:color w:val="000000" w:themeColor="text1"/>
                <w:sz w:val="20"/>
                <w:szCs w:val="20"/>
              </w:rPr>
            </w:pPr>
            <w:r w:rsidRPr="00D838C3">
              <w:rPr>
                <w:rFonts w:ascii="Arial" w:hAnsi="Arial" w:cs="Arial"/>
                <w:b/>
                <w:color w:val="000000" w:themeColor="text1"/>
                <w:sz w:val="20"/>
                <w:szCs w:val="20"/>
              </w:rPr>
              <w:t>Производство автомобилей</w:t>
            </w:r>
          </w:p>
        </w:tc>
        <w:tc>
          <w:tcPr>
            <w:tcW w:w="364" w:type="pct"/>
            <w:shd w:val="clear" w:color="auto" w:fill="auto"/>
            <w:vAlign w:val="bottom"/>
          </w:tcPr>
          <w:p w:rsidR="0068594C" w:rsidRPr="00D838C3" w:rsidRDefault="0068594C" w:rsidP="0068594C">
            <w:pPr>
              <w:jc w:val="center"/>
              <w:rPr>
                <w:rFonts w:ascii="Arial" w:hAnsi="Arial" w:cs="Arial"/>
                <w:b/>
                <w:color w:val="000000" w:themeColor="text1"/>
                <w:sz w:val="20"/>
                <w:szCs w:val="20"/>
              </w:rPr>
            </w:pPr>
          </w:p>
        </w:tc>
        <w:tc>
          <w:tcPr>
            <w:tcW w:w="364" w:type="pct"/>
            <w:shd w:val="clear" w:color="auto" w:fill="auto"/>
            <w:vAlign w:val="bottom"/>
          </w:tcPr>
          <w:p w:rsidR="0068594C" w:rsidRPr="00D838C3" w:rsidRDefault="0068594C" w:rsidP="0068594C">
            <w:pPr>
              <w:jc w:val="center"/>
              <w:rPr>
                <w:rFonts w:ascii="Arial" w:hAnsi="Arial" w:cs="Arial"/>
                <w:b/>
                <w:color w:val="000000" w:themeColor="text1"/>
                <w:sz w:val="20"/>
                <w:szCs w:val="20"/>
              </w:rPr>
            </w:pPr>
          </w:p>
        </w:tc>
        <w:tc>
          <w:tcPr>
            <w:tcW w:w="364" w:type="pct"/>
            <w:vAlign w:val="bottom"/>
          </w:tcPr>
          <w:p w:rsidR="0068594C" w:rsidRPr="00D838C3" w:rsidRDefault="0068594C" w:rsidP="0068594C">
            <w:pPr>
              <w:jc w:val="center"/>
              <w:rPr>
                <w:rFonts w:ascii="Arial" w:hAnsi="Arial" w:cs="Arial"/>
                <w:b/>
                <w:color w:val="000000" w:themeColor="text1"/>
                <w:sz w:val="20"/>
                <w:szCs w:val="20"/>
              </w:rPr>
            </w:pPr>
          </w:p>
        </w:tc>
        <w:tc>
          <w:tcPr>
            <w:tcW w:w="364" w:type="pct"/>
            <w:vAlign w:val="bottom"/>
          </w:tcPr>
          <w:p w:rsidR="0068594C" w:rsidRPr="00D838C3" w:rsidRDefault="0068594C" w:rsidP="0068594C">
            <w:pPr>
              <w:jc w:val="center"/>
              <w:rPr>
                <w:rFonts w:ascii="Arial" w:hAnsi="Arial" w:cs="Arial"/>
                <w:b/>
                <w:color w:val="000000" w:themeColor="text1"/>
                <w:sz w:val="20"/>
                <w:szCs w:val="20"/>
              </w:rPr>
            </w:pPr>
          </w:p>
        </w:tc>
        <w:tc>
          <w:tcPr>
            <w:tcW w:w="364" w:type="pct"/>
            <w:vAlign w:val="bottom"/>
          </w:tcPr>
          <w:p w:rsidR="0068594C" w:rsidRPr="00D838C3" w:rsidRDefault="0068594C" w:rsidP="0068594C">
            <w:pPr>
              <w:jc w:val="center"/>
              <w:rPr>
                <w:rFonts w:ascii="Arial" w:hAnsi="Arial" w:cs="Arial"/>
                <w:b/>
                <w:color w:val="000000" w:themeColor="text1"/>
                <w:sz w:val="20"/>
                <w:szCs w:val="20"/>
              </w:rPr>
            </w:pPr>
          </w:p>
        </w:tc>
        <w:tc>
          <w:tcPr>
            <w:tcW w:w="423" w:type="pct"/>
            <w:vAlign w:val="bottom"/>
          </w:tcPr>
          <w:p w:rsidR="0068594C" w:rsidRPr="00D838C3" w:rsidRDefault="0068594C" w:rsidP="0068594C">
            <w:pPr>
              <w:jc w:val="center"/>
              <w:rPr>
                <w:rFonts w:ascii="Arial" w:hAnsi="Arial" w:cs="Arial"/>
                <w:b/>
                <w:color w:val="000000" w:themeColor="text1"/>
                <w:sz w:val="20"/>
                <w:szCs w:val="20"/>
              </w:rPr>
            </w:pPr>
          </w:p>
        </w:tc>
        <w:tc>
          <w:tcPr>
            <w:tcW w:w="354" w:type="pct"/>
            <w:vAlign w:val="bottom"/>
          </w:tcPr>
          <w:p w:rsidR="0068594C" w:rsidRPr="00D838C3" w:rsidRDefault="0068594C" w:rsidP="0068594C">
            <w:pPr>
              <w:jc w:val="center"/>
              <w:rPr>
                <w:rFonts w:ascii="Arial" w:hAnsi="Arial" w:cs="Arial"/>
                <w:b/>
                <w:color w:val="000000" w:themeColor="text1"/>
                <w:sz w:val="20"/>
                <w:szCs w:val="20"/>
              </w:rPr>
            </w:pP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легковых автомобилей, тыс. шт. в год</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5,0</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rPr>
                <w:rFonts w:ascii="Arial" w:hAnsi="Arial" w:cs="Arial"/>
                <w:b/>
                <w:color w:val="000000" w:themeColor="text1"/>
                <w:sz w:val="20"/>
                <w:szCs w:val="20"/>
              </w:rPr>
            </w:pPr>
            <w:r w:rsidRPr="00D838C3">
              <w:rPr>
                <w:rFonts w:ascii="Arial" w:hAnsi="Arial" w:cs="Arial"/>
                <w:b/>
                <w:color w:val="000000" w:themeColor="text1"/>
                <w:sz w:val="20"/>
                <w:szCs w:val="20"/>
              </w:rPr>
              <w:t>Торговля автотранспортными средствами, их техническое обслуживание и ремонт</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p>
        </w:tc>
        <w:tc>
          <w:tcPr>
            <w:tcW w:w="364" w:type="pct"/>
            <w:vAlign w:val="bottom"/>
          </w:tcPr>
          <w:p w:rsidR="0068594C" w:rsidRPr="00D838C3" w:rsidRDefault="0068594C" w:rsidP="0068594C">
            <w:pPr>
              <w:jc w:val="center"/>
              <w:rPr>
                <w:rFonts w:ascii="Arial" w:hAnsi="Arial" w:cs="Arial"/>
                <w:color w:val="000000" w:themeColor="text1"/>
                <w:sz w:val="20"/>
                <w:szCs w:val="20"/>
              </w:rPr>
            </w:pPr>
          </w:p>
        </w:tc>
        <w:tc>
          <w:tcPr>
            <w:tcW w:w="364" w:type="pct"/>
            <w:vAlign w:val="bottom"/>
          </w:tcPr>
          <w:p w:rsidR="0068594C" w:rsidRPr="00D838C3" w:rsidRDefault="0068594C" w:rsidP="0068594C">
            <w:pPr>
              <w:jc w:val="center"/>
              <w:rPr>
                <w:rFonts w:ascii="Arial" w:hAnsi="Arial" w:cs="Arial"/>
                <w:color w:val="000000" w:themeColor="text1"/>
                <w:sz w:val="20"/>
                <w:szCs w:val="20"/>
              </w:rPr>
            </w:pPr>
          </w:p>
        </w:tc>
        <w:tc>
          <w:tcPr>
            <w:tcW w:w="364" w:type="pct"/>
            <w:vAlign w:val="bottom"/>
          </w:tcPr>
          <w:p w:rsidR="0068594C" w:rsidRPr="00D838C3" w:rsidRDefault="0068594C" w:rsidP="0068594C">
            <w:pPr>
              <w:jc w:val="center"/>
              <w:rPr>
                <w:rFonts w:ascii="Arial" w:hAnsi="Arial" w:cs="Arial"/>
                <w:color w:val="000000" w:themeColor="text1"/>
                <w:sz w:val="20"/>
                <w:szCs w:val="20"/>
              </w:rPr>
            </w:pPr>
          </w:p>
        </w:tc>
        <w:tc>
          <w:tcPr>
            <w:tcW w:w="423" w:type="pct"/>
            <w:vAlign w:val="bottom"/>
          </w:tcPr>
          <w:p w:rsidR="0068594C" w:rsidRPr="00D838C3" w:rsidRDefault="0068594C" w:rsidP="0068594C">
            <w:pPr>
              <w:jc w:val="center"/>
              <w:rPr>
                <w:rFonts w:ascii="Arial" w:hAnsi="Arial" w:cs="Arial"/>
                <w:color w:val="000000" w:themeColor="text1"/>
                <w:sz w:val="20"/>
                <w:szCs w:val="20"/>
              </w:rPr>
            </w:pPr>
          </w:p>
        </w:tc>
        <w:tc>
          <w:tcPr>
            <w:tcW w:w="354" w:type="pct"/>
            <w:vAlign w:val="bottom"/>
          </w:tcPr>
          <w:p w:rsidR="0068594C" w:rsidRPr="00D838C3" w:rsidRDefault="0068594C" w:rsidP="0068594C">
            <w:pPr>
              <w:jc w:val="center"/>
              <w:rPr>
                <w:rFonts w:ascii="Arial" w:hAnsi="Arial" w:cs="Arial"/>
                <w:color w:val="000000" w:themeColor="text1"/>
                <w:sz w:val="20"/>
                <w:szCs w:val="20"/>
              </w:rPr>
            </w:pP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комплекс дорожного сервиса, ед.</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 xml:space="preserve">станция технического обслуживания легковых автомобилей, постов </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АЗС, ед.</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3</w:t>
            </w:r>
          </w:p>
        </w:tc>
      </w:tr>
      <w:tr w:rsidR="00D838C3" w:rsidRPr="00D838C3" w:rsidTr="0068594C">
        <w:tc>
          <w:tcPr>
            <w:tcW w:w="2404" w:type="pct"/>
            <w:shd w:val="clear" w:color="auto" w:fill="auto"/>
          </w:tcPr>
          <w:p w:rsidR="0068594C" w:rsidRPr="00D838C3" w:rsidRDefault="0068594C" w:rsidP="0068594C">
            <w:pPr>
              <w:ind w:left="113"/>
              <w:rPr>
                <w:rFonts w:ascii="Arial" w:hAnsi="Arial" w:cs="Arial"/>
                <w:color w:val="000000" w:themeColor="text1"/>
                <w:sz w:val="20"/>
                <w:szCs w:val="20"/>
              </w:rPr>
            </w:pPr>
            <w:r w:rsidRPr="00D838C3">
              <w:rPr>
                <w:rFonts w:ascii="Arial" w:hAnsi="Arial" w:cs="Arial"/>
                <w:color w:val="000000" w:themeColor="text1"/>
                <w:sz w:val="20"/>
                <w:szCs w:val="20"/>
              </w:rPr>
              <w:t>контейнерная автозаправочная станция, количество постов</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354" w:type="pct"/>
            <w:vAlign w:val="bottom"/>
          </w:tcPr>
          <w:p w:rsidR="0068594C" w:rsidRPr="00D838C3" w:rsidRDefault="0068594C" w:rsidP="0068594C">
            <w:pPr>
              <w:jc w:val="center"/>
              <w:rPr>
                <w:rFonts w:ascii="Arial" w:hAnsi="Arial" w:cs="Arial"/>
                <w:color w:val="000000" w:themeColor="text1"/>
                <w:sz w:val="20"/>
                <w:szCs w:val="20"/>
              </w:rPr>
            </w:pPr>
            <w:r w:rsidRPr="00D838C3">
              <w:rPr>
                <w:rFonts w:ascii="Arial" w:hAnsi="Arial" w:cs="Arial"/>
                <w:color w:val="000000" w:themeColor="text1"/>
                <w:sz w:val="20"/>
                <w:szCs w:val="20"/>
              </w:rPr>
              <w:t>4</w:t>
            </w: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автомобильная мойка, количество постов</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2</w:t>
            </w:r>
          </w:p>
        </w:tc>
      </w:tr>
      <w:tr w:rsidR="00D838C3" w:rsidRPr="00D838C3" w:rsidTr="0068594C">
        <w:tc>
          <w:tcPr>
            <w:tcW w:w="2404" w:type="pct"/>
            <w:shd w:val="clear" w:color="auto" w:fill="auto"/>
          </w:tcPr>
          <w:p w:rsidR="0068594C" w:rsidRPr="00D838C3" w:rsidRDefault="0068594C" w:rsidP="0068594C">
            <w:pPr>
              <w:spacing w:before="40" w:after="40"/>
              <w:rPr>
                <w:rFonts w:ascii="Arial" w:hAnsi="Arial" w:cs="Arial"/>
                <w:b/>
                <w:color w:val="000000" w:themeColor="text1"/>
                <w:sz w:val="20"/>
                <w:szCs w:val="20"/>
              </w:rPr>
            </w:pPr>
            <w:r w:rsidRPr="00D838C3">
              <w:rPr>
                <w:rFonts w:ascii="Arial" w:hAnsi="Arial" w:cs="Arial"/>
                <w:b/>
                <w:color w:val="000000" w:themeColor="text1"/>
                <w:sz w:val="20"/>
                <w:szCs w:val="20"/>
              </w:rPr>
              <w:t>Розничная торговля</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Торговые предприятия, торговая площадь</w:t>
            </w:r>
            <w:r w:rsidRPr="00D838C3">
              <w:rPr>
                <w:rFonts w:ascii="Arial" w:hAnsi="Arial" w:cs="Arial"/>
                <w:color w:val="000000" w:themeColor="text1"/>
                <w:sz w:val="20"/>
                <w:szCs w:val="20"/>
              </w:rPr>
              <w:br w:type="textWrapping" w:clear="all"/>
              <w:t xml:space="preserve">тыс. кв. м </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0,3</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0,42</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0,58</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0,63</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1,67</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7,24</w:t>
            </w: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 xml:space="preserve">Павильоны и рынки, торговых мест </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70</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800</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340</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1700</w:t>
            </w:r>
          </w:p>
        </w:tc>
      </w:tr>
      <w:tr w:rsidR="00D838C3" w:rsidRPr="00D838C3" w:rsidTr="0068594C">
        <w:tc>
          <w:tcPr>
            <w:tcW w:w="2404" w:type="pct"/>
            <w:shd w:val="clear" w:color="auto" w:fill="auto"/>
          </w:tcPr>
          <w:p w:rsidR="0068594C" w:rsidRPr="00D838C3" w:rsidRDefault="0068594C" w:rsidP="0068594C">
            <w:pPr>
              <w:spacing w:before="40" w:after="40"/>
              <w:rPr>
                <w:rFonts w:ascii="Arial" w:hAnsi="Arial" w:cs="Arial"/>
                <w:b/>
                <w:color w:val="000000" w:themeColor="text1"/>
                <w:sz w:val="20"/>
                <w:szCs w:val="20"/>
              </w:rPr>
            </w:pPr>
            <w:r w:rsidRPr="00D838C3">
              <w:rPr>
                <w:rFonts w:ascii="Arial" w:hAnsi="Arial" w:cs="Arial"/>
                <w:b/>
                <w:color w:val="000000" w:themeColor="text1"/>
                <w:sz w:val="20"/>
                <w:szCs w:val="20"/>
              </w:rPr>
              <w:t>Деятельность гостиниц и ресторанов</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 xml:space="preserve">Предприятия общественного питания, </w:t>
            </w:r>
          </w:p>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посадочных мест</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90</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92</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138</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132</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166</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252</w:t>
            </w: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Гостиницы, места</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5</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75</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86</w:t>
            </w: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Кемпинги, места</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10</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Туристские базы, места</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4</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spacing w:before="40" w:after="40"/>
              <w:rPr>
                <w:rFonts w:ascii="Arial" w:hAnsi="Arial" w:cs="Arial"/>
                <w:b/>
                <w:color w:val="000000" w:themeColor="text1"/>
                <w:sz w:val="20"/>
                <w:szCs w:val="20"/>
              </w:rPr>
            </w:pPr>
            <w:r w:rsidRPr="00D838C3">
              <w:rPr>
                <w:rFonts w:ascii="Arial" w:hAnsi="Arial" w:cs="Arial"/>
                <w:b/>
                <w:color w:val="000000" w:themeColor="text1"/>
                <w:sz w:val="20"/>
                <w:szCs w:val="20"/>
              </w:rPr>
              <w:t>Деятельность сухопутного транспорта</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Троллейбусные линии (одиночные), км</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7,7</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2,35</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Автомобильные дороги с твердым покрытием (включая ведомственные и частные дороги в сельском хозяйстве), км</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12,5</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7,5</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5,0</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8,1</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7,7</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15,24</w:t>
            </w: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Автостанция, ед.</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Общетоварные склады, тыс.кв.м</w:t>
            </w:r>
          </w:p>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общей площади</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5,06</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0,95</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Нефтеёмкость, тыс. куб. м</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0,02</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Мосты, штук</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3</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5</w:t>
            </w:r>
          </w:p>
        </w:tc>
      </w:tr>
      <w:tr w:rsidR="00D838C3" w:rsidRPr="00D838C3" w:rsidTr="0068594C">
        <w:tc>
          <w:tcPr>
            <w:tcW w:w="2404" w:type="pct"/>
            <w:shd w:val="clear" w:color="auto" w:fill="auto"/>
          </w:tcPr>
          <w:p w:rsidR="0068594C" w:rsidRPr="00D838C3" w:rsidRDefault="0068594C" w:rsidP="0068594C">
            <w:pPr>
              <w:spacing w:before="40" w:after="40"/>
              <w:rPr>
                <w:rFonts w:ascii="Arial" w:hAnsi="Arial" w:cs="Arial"/>
                <w:b/>
                <w:color w:val="000000" w:themeColor="text1"/>
                <w:sz w:val="20"/>
                <w:szCs w:val="20"/>
              </w:rPr>
            </w:pPr>
            <w:r w:rsidRPr="00D838C3">
              <w:rPr>
                <w:rFonts w:ascii="Arial" w:hAnsi="Arial" w:cs="Arial"/>
                <w:b/>
                <w:color w:val="000000" w:themeColor="text1"/>
                <w:sz w:val="20"/>
                <w:szCs w:val="20"/>
              </w:rPr>
              <w:t>Связь</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Городские АТС, тыс. номеров</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4,0</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4,73</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0,9</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13,0</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2,5</w:t>
            </w: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АТС в сельской местности, тыс. номеров</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1,01</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0,77</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1,42</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1,28</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4,1</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2,27</w:t>
            </w: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Узловые предприятия почтовой связи, штук</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spacing w:before="40"/>
              <w:ind w:left="113"/>
              <w:rPr>
                <w:rFonts w:ascii="Arial" w:hAnsi="Arial" w:cs="Arial"/>
                <w:color w:val="000000" w:themeColor="text1"/>
                <w:sz w:val="20"/>
                <w:szCs w:val="20"/>
              </w:rPr>
            </w:pPr>
            <w:r w:rsidRPr="00D838C3">
              <w:rPr>
                <w:rFonts w:ascii="Arial" w:hAnsi="Arial" w:cs="Arial"/>
                <w:color w:val="000000" w:themeColor="text1"/>
                <w:sz w:val="20"/>
                <w:szCs w:val="20"/>
              </w:rPr>
              <w:t>Междугородная телефонная станция,</w:t>
            </w:r>
          </w:p>
          <w:p w:rsidR="0068594C" w:rsidRPr="00D838C3" w:rsidRDefault="0068594C" w:rsidP="0068594C">
            <w:pPr>
              <w:spacing w:after="40"/>
              <w:ind w:left="113"/>
              <w:rPr>
                <w:rFonts w:ascii="Arial" w:hAnsi="Arial" w:cs="Arial"/>
                <w:color w:val="000000" w:themeColor="text1"/>
                <w:sz w:val="20"/>
                <w:szCs w:val="20"/>
              </w:rPr>
            </w:pPr>
            <w:r w:rsidRPr="00D838C3">
              <w:rPr>
                <w:rFonts w:ascii="Arial" w:hAnsi="Arial" w:cs="Arial"/>
                <w:color w:val="000000" w:themeColor="text1"/>
                <w:sz w:val="20"/>
                <w:szCs w:val="20"/>
              </w:rPr>
              <w:t>каналов</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900</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Междугородные кабельные линии связи, км</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322,6</w:t>
            </w:r>
          </w:p>
        </w:tc>
      </w:tr>
      <w:tr w:rsidR="00D838C3" w:rsidRPr="00D838C3" w:rsidTr="0068594C">
        <w:tc>
          <w:tcPr>
            <w:tcW w:w="2404" w:type="pct"/>
            <w:shd w:val="clear" w:color="auto" w:fill="auto"/>
          </w:tcPr>
          <w:p w:rsidR="0068594C" w:rsidRPr="00D838C3" w:rsidRDefault="0068594C" w:rsidP="0068594C">
            <w:pPr>
              <w:spacing w:before="40" w:after="40"/>
              <w:ind w:left="113"/>
              <w:rPr>
                <w:rFonts w:ascii="Arial" w:hAnsi="Arial" w:cs="Arial"/>
                <w:color w:val="000000" w:themeColor="text1"/>
                <w:sz w:val="20"/>
                <w:szCs w:val="20"/>
              </w:rPr>
            </w:pPr>
            <w:r w:rsidRPr="00D838C3">
              <w:rPr>
                <w:rFonts w:ascii="Arial" w:hAnsi="Arial" w:cs="Arial"/>
                <w:color w:val="000000" w:themeColor="text1"/>
                <w:sz w:val="20"/>
                <w:szCs w:val="20"/>
              </w:rPr>
              <w:t>Реконструкция радиорелейной станции, шт.</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shd w:val="clear" w:color="auto" w:fill="auto"/>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6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423"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w:t>
            </w:r>
          </w:p>
        </w:tc>
        <w:tc>
          <w:tcPr>
            <w:tcW w:w="354" w:type="pct"/>
            <w:vAlign w:val="bottom"/>
          </w:tcPr>
          <w:p w:rsidR="0068594C" w:rsidRPr="00D838C3" w:rsidRDefault="0068594C" w:rsidP="0068594C">
            <w:pPr>
              <w:spacing w:before="40" w:after="40"/>
              <w:jc w:val="center"/>
              <w:rPr>
                <w:rFonts w:ascii="Arial" w:hAnsi="Arial" w:cs="Arial"/>
                <w:color w:val="000000" w:themeColor="text1"/>
                <w:sz w:val="20"/>
                <w:szCs w:val="20"/>
              </w:rPr>
            </w:pPr>
            <w:r w:rsidRPr="00D838C3">
              <w:rPr>
                <w:rFonts w:ascii="Arial" w:hAnsi="Arial" w:cs="Arial"/>
                <w:color w:val="000000" w:themeColor="text1"/>
                <w:sz w:val="20"/>
                <w:szCs w:val="20"/>
              </w:rPr>
              <w:t>1</w:t>
            </w:r>
          </w:p>
        </w:tc>
      </w:tr>
    </w:tbl>
    <w:p w:rsidR="0068594C" w:rsidRPr="00D838C3" w:rsidRDefault="0068594C" w:rsidP="0068594C">
      <w:pPr>
        <w:jc w:val="both"/>
        <w:rPr>
          <w:b/>
          <w:color w:val="000000" w:themeColor="text1"/>
          <w:vertAlign w:val="superscript"/>
        </w:rPr>
      </w:pPr>
    </w:p>
    <w:p w:rsidR="0068594C" w:rsidRPr="00D838C3" w:rsidRDefault="0068594C" w:rsidP="0068594C">
      <w:pPr>
        <w:rPr>
          <w:color w:val="000000" w:themeColor="text1"/>
        </w:rPr>
      </w:pPr>
    </w:p>
    <w:p w:rsidR="0068594C" w:rsidRPr="00D838C3" w:rsidRDefault="0068594C" w:rsidP="0068594C">
      <w:pPr>
        <w:rPr>
          <w:color w:val="000000" w:themeColor="text1"/>
        </w:rPr>
      </w:pPr>
    </w:p>
    <w:p w:rsidR="0068594C" w:rsidRPr="00D838C3" w:rsidRDefault="0068594C" w:rsidP="0068594C">
      <w:pPr>
        <w:rPr>
          <w:color w:val="000000" w:themeColor="text1"/>
        </w:rPr>
      </w:pPr>
    </w:p>
    <w:p w:rsidR="0068594C" w:rsidRPr="00D838C3" w:rsidRDefault="0068594C" w:rsidP="0068594C">
      <w:pPr>
        <w:rPr>
          <w:color w:val="000000" w:themeColor="text1"/>
        </w:rPr>
      </w:pPr>
    </w:p>
    <w:p w:rsidR="003A7DB9" w:rsidRPr="00D838C3" w:rsidRDefault="00C9744F">
      <w:pPr>
        <w:rPr>
          <w:color w:val="000000" w:themeColor="text1"/>
        </w:rPr>
      </w:pPr>
      <w:r>
        <w:rPr>
          <w:noProof/>
          <w:color w:val="000000" w:themeColor="text1"/>
        </w:rPr>
        <w:pict>
          <v:shapetype id="_x0000_t202" coordsize="21600,21600" o:spt="202" path="m,l,21600r21600,l21600,xe">
            <v:stroke joinstyle="miter"/>
            <v:path gradientshapeok="t" o:connecttype="rect"/>
          </v:shapetype>
          <v:shape id="_x0000_s1086" type="#_x0000_t202" style="position:absolute;margin-left:-85.05pt;margin-top:-682.5pt;width:1in;height:1in;z-index:251689984">
            <v:textbox>
              <w:txbxContent>
                <w:p w:rsidR="00891E53" w:rsidRDefault="00891E53" w:rsidP="0068594C">
                  <w:r>
                    <w:object w:dxaOrig="3024" w:dyaOrig="2875">
                      <v:shape id="_x0000_i1026" type="#_x0000_t75" style="width:151.45pt;height:2in" o:ole="">
                        <v:imagedata r:id="rId129" o:title=""/>
                      </v:shape>
                      <o:OLEObject Type="Embed" ProgID="MSGraph.Chart.8" ShapeID="_x0000_i1026" DrawAspect="Content" ObjectID="_1580221456" r:id="rId130">
                        <o:FieldCodes>\s</o:FieldCodes>
                      </o:OLEObject>
                    </w:object>
                  </w:r>
                </w:p>
              </w:txbxContent>
            </v:textbox>
          </v:shape>
        </w:pict>
      </w:r>
      <w:r>
        <w:rPr>
          <w:noProof/>
          <w:color w:val="000000" w:themeColor="text1"/>
        </w:rPr>
        <w:pict>
          <v:shape id="_x0000_s1087" type="#_x0000_t202" style="position:absolute;margin-left:-85.05pt;margin-top:-682.5pt;width:1in;height:1in;z-index:251691008">
            <v:textbox>
              <w:txbxContent>
                <w:p w:rsidR="00891E53" w:rsidRDefault="00891E53" w:rsidP="0068594C">
                  <w:r>
                    <w:object w:dxaOrig="2685" w:dyaOrig="2880">
                      <v:shape id="_x0000_i1027" type="#_x0000_t75" style="width:134.5pt;height:2in" o:ole="">
                        <v:imagedata r:id="rId131" o:title=""/>
                      </v:shape>
                      <o:OLEObject Type="Embed" ProgID="MSGraph.Chart.8" ShapeID="_x0000_i1027" DrawAspect="Content" ObjectID="_1580221457" r:id="rId132">
                        <o:FieldCodes>\s</o:FieldCodes>
                      </o:OLEObject>
                    </w:object>
                  </w:r>
                </w:p>
              </w:txbxContent>
            </v:textbox>
          </v:shape>
        </w:pict>
      </w:r>
      <w:r>
        <w:rPr>
          <w:noProof/>
          <w:color w:val="000000" w:themeColor="text1"/>
        </w:rPr>
        <w:pict>
          <v:shape id="_x0000_s1088" type="#_x0000_t202" style="position:absolute;margin-left:-85.05pt;margin-top:-682.5pt;width:1in;height:1in;z-index:251692032">
            <v:textbox>
              <w:txbxContent>
                <w:bookmarkStart w:id="450" w:name="OLE_LINK2"/>
                <w:bookmarkEnd w:id="450"/>
                <w:p w:rsidR="00891E53" w:rsidRDefault="00891E53" w:rsidP="0068594C">
                  <w:r>
                    <w:object w:dxaOrig="2686" w:dyaOrig="2880">
                      <v:shape id="_x0000_i1028" type="#_x0000_t75" style="width:134.5pt;height:2in" o:ole="">
                        <v:imagedata r:id="rId133" o:title=""/>
                      </v:shape>
                      <o:OLEObject Type="Embed" ProgID="MSGraph.Chart.8" ShapeID="_x0000_i1028" DrawAspect="Content" ObjectID="_1580221458" r:id="rId134">
                        <o:FieldCodes>\s</o:FieldCodes>
                      </o:OLEObject>
                    </w:object>
                  </w:r>
                </w:p>
              </w:txbxContent>
            </v:textbox>
          </v:shape>
        </w:pict>
      </w:r>
      <w:r>
        <w:rPr>
          <w:noProof/>
          <w:color w:val="000000" w:themeColor="text1"/>
        </w:rPr>
        <w:pict>
          <v:shape id="_x0000_s1089" type="#_x0000_t202" style="position:absolute;margin-left:-85.05pt;margin-top:-682.5pt;width:1in;height:1in;z-index:251693056">
            <v:textbox>
              <w:txbxContent>
                <w:bookmarkStart w:id="451" w:name="OLE_LINK3"/>
                <w:bookmarkEnd w:id="451"/>
                <w:p w:rsidR="00891E53" w:rsidRDefault="00891E53" w:rsidP="0068594C">
                  <w:r>
                    <w:object w:dxaOrig="6912" w:dyaOrig="3624">
                      <v:shape id="_x0000_i1029" type="#_x0000_t75" style="width:345.75pt;height:181.35pt" o:ole="">
                        <v:imagedata r:id="rId135" o:title=""/>
                      </v:shape>
                      <o:OLEObject Type="Embed" ProgID="MSGraph.Chart.8" ShapeID="_x0000_i1029" DrawAspect="Content" ObjectID="_1580221459" r:id="rId136">
                        <o:FieldCodes>\s</o:FieldCodes>
                      </o:OLEObject>
                    </w:object>
                  </w:r>
                </w:p>
              </w:txbxContent>
            </v:textbox>
          </v:shape>
        </w:pict>
      </w:r>
      <w:r>
        <w:rPr>
          <w:noProof/>
          <w:color w:val="000000" w:themeColor="text1"/>
        </w:rPr>
        <w:pict>
          <v:shape id="_x0000_s1090" type="#_x0000_t202" style="position:absolute;margin-left:-85.05pt;margin-top:-682.5pt;width:1in;height:1in;z-index:251694080">
            <v:textbox>
              <w:txbxContent>
                <w:p w:rsidR="00891E53" w:rsidRDefault="00891E53" w:rsidP="0068594C">
                  <w:r>
                    <w:object w:dxaOrig="4014" w:dyaOrig="3477">
                      <v:shape id="_x0000_i1030" type="#_x0000_t75" style="width:200.4pt;height:173.9pt" o:ole="">
                        <v:imagedata r:id="rId137" o:title=""/>
                      </v:shape>
                      <o:OLEObject Type="Embed" ProgID="MSGraph.Chart.8" ShapeID="_x0000_i1030" DrawAspect="Content" ObjectID="_1580221460" r:id="rId138">
                        <o:FieldCodes>\s</o:FieldCodes>
                      </o:OLEObject>
                    </w:object>
                  </w:r>
                </w:p>
              </w:txbxContent>
            </v:textbox>
          </v:shape>
        </w:pict>
      </w:r>
    </w:p>
    <w:sectPr w:rsidR="003A7DB9" w:rsidRPr="00D838C3" w:rsidSect="0068594C">
      <w:pgSz w:w="11907" w:h="16840" w:code="9"/>
      <w:pgMar w:top="1134" w:right="851" w:bottom="1134" w:left="1701" w:header="680"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744F" w:rsidRDefault="00C9744F" w:rsidP="0068594C">
      <w:r>
        <w:separator/>
      </w:r>
    </w:p>
  </w:endnote>
  <w:endnote w:type="continuationSeparator" w:id="0">
    <w:p w:rsidR="00C9744F" w:rsidRDefault="00C9744F" w:rsidP="006859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tarSymbol">
    <w:altName w:val="Arial Unicode MS"/>
    <w:charset w:val="80"/>
    <w:family w:val="auto"/>
    <w:pitch w:val="default"/>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10006FF" w:usb1="4000205B" w:usb2="00000010" w:usb3="00000000" w:csb0="0000019F" w:csb1="00000000"/>
  </w:font>
  <w:font w:name="Palatino Linotype">
    <w:panose1 w:val="02040502050505030304"/>
    <w:charset w:val="CC"/>
    <w:family w:val="roman"/>
    <w:pitch w:val="variable"/>
    <w:sig w:usb0="E0000287" w:usb1="40000013" w:usb2="00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1E53" w:rsidRDefault="00891E53" w:rsidP="0068594C">
    <w:pPr>
      <w:pStyle w:val="ad"/>
      <w:pBdr>
        <w:bottom w:val="single" w:sz="12" w:space="1" w:color="auto"/>
      </w:pBdr>
    </w:pPr>
  </w:p>
  <w:p w:rsidR="00891E53" w:rsidRDefault="00891E53">
    <w:pPr>
      <w:pStyle w:val="ad"/>
    </w:pPr>
    <w:r w:rsidRPr="00BF366B">
      <w:rPr>
        <w:rStyle w:val="af4"/>
      </w:rPr>
      <w:fldChar w:fldCharType="begin"/>
    </w:r>
    <w:r w:rsidRPr="00BF366B">
      <w:rPr>
        <w:rStyle w:val="af4"/>
      </w:rPr>
      <w:instrText xml:space="preserve"> PAGE </w:instrText>
    </w:r>
    <w:r w:rsidRPr="00BF366B">
      <w:rPr>
        <w:rStyle w:val="af4"/>
      </w:rPr>
      <w:fldChar w:fldCharType="separate"/>
    </w:r>
    <w:r w:rsidR="00FB16EA">
      <w:rPr>
        <w:rStyle w:val="af4"/>
        <w:noProof/>
      </w:rPr>
      <w:t>3</w:t>
    </w:r>
    <w:r w:rsidRPr="00BF366B">
      <w:rPr>
        <w:rStyle w:val="af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1E53" w:rsidRDefault="00891E53" w:rsidP="0068594C">
    <w:pPr>
      <w:pStyle w:val="ad"/>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end"/>
    </w:r>
  </w:p>
  <w:p w:rsidR="00891E53" w:rsidRDefault="00891E53" w:rsidP="0068594C">
    <w:pPr>
      <w:pStyle w:val="ad"/>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744F" w:rsidRDefault="00C9744F" w:rsidP="0068594C">
      <w:r>
        <w:separator/>
      </w:r>
    </w:p>
  </w:footnote>
  <w:footnote w:type="continuationSeparator" w:id="0">
    <w:p w:rsidR="00C9744F" w:rsidRDefault="00C9744F" w:rsidP="0068594C">
      <w:r>
        <w:continuationSeparator/>
      </w:r>
    </w:p>
  </w:footnote>
  <w:footnote w:id="1">
    <w:p w:rsidR="00891E53" w:rsidRDefault="00891E53" w:rsidP="0068594C">
      <w:pPr>
        <w:pStyle w:val="afc"/>
      </w:pPr>
      <w:r>
        <w:rPr>
          <w:rStyle w:val="afe"/>
        </w:rPr>
        <w:footnoteRef/>
      </w:r>
      <w:r>
        <w:t xml:space="preserve"> Стратегические риски России. Оценка и прогноз. «Деловой Экспресс», 2005г.</w:t>
      </w:r>
    </w:p>
  </w:footnote>
  <w:footnote w:id="2">
    <w:p w:rsidR="00891E53" w:rsidRDefault="00891E53" w:rsidP="0068594C">
      <w:pPr>
        <w:pStyle w:val="afc"/>
      </w:pPr>
      <w:r>
        <w:rPr>
          <w:rStyle w:val="afe"/>
        </w:rPr>
        <w:footnoteRef/>
      </w:r>
      <w:r>
        <w:t xml:space="preserve"> Топливо и энергетика</w:t>
      </w:r>
    </w:p>
  </w:footnote>
  <w:footnote w:id="3">
    <w:p w:rsidR="00891E53" w:rsidRDefault="00891E53" w:rsidP="0068594C">
      <w:pPr>
        <w:pStyle w:val="afc"/>
      </w:pPr>
      <w:r>
        <w:rPr>
          <w:rStyle w:val="afe"/>
        </w:rPr>
        <w:footnoteRef/>
      </w:r>
      <w:r>
        <w:t xml:space="preserve"> Без дорожного хозяйства</w:t>
      </w:r>
    </w:p>
  </w:footnote>
  <w:footnote w:id="4">
    <w:p w:rsidR="00891E53" w:rsidRDefault="00891E53" w:rsidP="0068594C">
      <w:pPr>
        <w:pStyle w:val="afc"/>
      </w:pPr>
      <w:r>
        <w:rPr>
          <w:rStyle w:val="afe"/>
        </w:rPr>
        <w:footnoteRef/>
      </w:r>
      <w:r>
        <w:t xml:space="preserve"> Транспорт</w:t>
      </w:r>
    </w:p>
  </w:footnote>
  <w:footnote w:id="5">
    <w:p w:rsidR="00891E53" w:rsidRDefault="00891E53" w:rsidP="0068594C">
      <w:pPr>
        <w:pStyle w:val="afc"/>
      </w:pPr>
      <w:r>
        <w:rPr>
          <w:rStyle w:val="afe"/>
        </w:rPr>
        <w:footnoteRef/>
      </w:r>
      <w:r>
        <w:t xml:space="preserve"> Включая средства массовой информации</w:t>
      </w:r>
    </w:p>
  </w:footnote>
  <w:footnote w:id="6">
    <w:p w:rsidR="00891E53" w:rsidRDefault="00891E53" w:rsidP="0068594C">
      <w:pPr>
        <w:pStyle w:val="afc"/>
      </w:pPr>
      <w:r>
        <w:rPr>
          <w:rStyle w:val="afe"/>
        </w:rPr>
        <w:footnoteRef/>
      </w:r>
      <w:r>
        <w:t xml:space="preserve"> </w:t>
      </w:r>
      <w:r w:rsidRPr="00D17714">
        <w:t xml:space="preserve">в фактически действовавших ценах (до </w:t>
      </w:r>
      <w:smartTag w:uri="urn:schemas-microsoft-com:office:smarttags" w:element="metricconverter">
        <w:smartTagPr>
          <w:attr w:name="ProductID" w:val="1998 г"/>
        </w:smartTagPr>
        <w:r w:rsidRPr="00D17714">
          <w:t>1998 г</w:t>
        </w:r>
      </w:smartTag>
      <w:r w:rsidRPr="00D17714">
        <w:t>. – в млн. руб.)</w:t>
      </w:r>
    </w:p>
  </w:footnote>
  <w:footnote w:id="7">
    <w:p w:rsidR="00891E53" w:rsidRDefault="00891E53" w:rsidP="0068594C">
      <w:pPr>
        <w:pStyle w:val="afc"/>
      </w:pPr>
      <w:r>
        <w:rPr>
          <w:rStyle w:val="afe"/>
        </w:rPr>
        <w:footnoteRef/>
      </w:r>
      <w:r>
        <w:t xml:space="preserve"> Урожайность в весе после доработки ц. с </w:t>
      </w:r>
      <w:smartTag w:uri="urn:schemas-microsoft-com:office:smarttags" w:element="metricconverter">
        <w:smartTagPr>
          <w:attr w:name="ProductID" w:val="1 га"/>
        </w:smartTagPr>
        <w:r>
          <w:t>1 га</w:t>
        </w:r>
      </w:smartTag>
      <w:r>
        <w:t xml:space="preserve"> убранной площади</w:t>
      </w:r>
    </w:p>
  </w:footnote>
  <w:footnote w:id="8">
    <w:p w:rsidR="00891E53" w:rsidRDefault="00891E53" w:rsidP="0068594C">
      <w:pPr>
        <w:pStyle w:val="afc"/>
      </w:pPr>
      <w:r>
        <w:rPr>
          <w:rStyle w:val="afe"/>
        </w:rPr>
        <w:footnoteRef/>
      </w:r>
      <w:r>
        <w:t xml:space="preserve"> Земли землепользователей, занимающихся с/х производством</w:t>
      </w:r>
    </w:p>
  </w:footnote>
  <w:footnote w:id="9">
    <w:p w:rsidR="00891E53" w:rsidRPr="002E176B" w:rsidRDefault="00891E53" w:rsidP="0068594C">
      <w:pPr>
        <w:pStyle w:val="afc"/>
      </w:pPr>
      <w:r>
        <w:rPr>
          <w:rStyle w:val="afe"/>
        </w:rPr>
        <w:footnoteRef/>
      </w:r>
      <w:r>
        <w:t xml:space="preserve"> КИПЦ-ДХ – классификатор индивидуального потребления по целям домашних хозяйств</w:t>
      </w:r>
    </w:p>
  </w:footnote>
  <w:footnote w:id="10">
    <w:p w:rsidR="00891E53" w:rsidRPr="008805E5" w:rsidRDefault="00891E53" w:rsidP="0068594C">
      <w:pPr>
        <w:pStyle w:val="afc"/>
      </w:pPr>
      <w:r>
        <w:rPr>
          <w:rStyle w:val="afe"/>
        </w:rPr>
        <w:footnoteRef/>
      </w:r>
      <w:r>
        <w:t xml:space="preserve"> Включая субпродукты II категории и жир-сырец</w:t>
      </w:r>
    </w:p>
  </w:footnote>
  <w:footnote w:id="11">
    <w:p w:rsidR="00891E53" w:rsidRDefault="00891E53" w:rsidP="0068594C">
      <w:pPr>
        <w:pStyle w:val="afc"/>
      </w:pPr>
      <w:r>
        <w:rPr>
          <w:rStyle w:val="afe"/>
        </w:rPr>
        <w:footnoteRef/>
      </w:r>
      <w:r>
        <w:t xml:space="preserve"> Включая Карачаевский район</w:t>
      </w:r>
    </w:p>
  </w:footnote>
  <w:footnote w:id="12">
    <w:p w:rsidR="00891E53" w:rsidRDefault="00891E53" w:rsidP="0068594C">
      <w:pPr>
        <w:pStyle w:val="afc"/>
      </w:pPr>
      <w:r>
        <w:rPr>
          <w:rStyle w:val="afe"/>
        </w:rPr>
        <w:footnoteRef/>
      </w:r>
      <w:r>
        <w:t xml:space="preserve"> На 1 января 2006г.</w:t>
      </w:r>
    </w:p>
  </w:footnote>
  <w:footnote w:id="13">
    <w:p w:rsidR="00891E53" w:rsidRPr="00E87E87" w:rsidRDefault="00891E53" w:rsidP="0068594C">
      <w:pPr>
        <w:pStyle w:val="afc"/>
      </w:pPr>
      <w:r>
        <w:rPr>
          <w:rStyle w:val="afe"/>
        </w:rPr>
        <w:footnoteRef/>
      </w:r>
      <w:r>
        <w:t xml:space="preserve"> Фото с сайта www.dombayinfo.ru</w:t>
      </w:r>
    </w:p>
  </w:footnote>
  <w:footnote w:id="14">
    <w:p w:rsidR="00891E53" w:rsidRDefault="00891E53" w:rsidP="0068594C">
      <w:pPr>
        <w:pStyle w:val="afc"/>
      </w:pPr>
      <w:r>
        <w:rPr>
          <w:rStyle w:val="afe"/>
        </w:rPr>
        <w:footnoteRef/>
      </w:r>
      <w:r>
        <w:t xml:space="preserve"> Подраздел 12.2. включён в состав проекта схемы территориального планирования Карачаево-Черкесской Республики по результатам согласования с Министерством культуры РФ (письмо от 06.12.2010г. № 8499-01-548/05134</w:t>
      </w:r>
    </w:p>
  </w:footnote>
  <w:footnote w:id="15">
    <w:p w:rsidR="00891E53" w:rsidRDefault="00891E53" w:rsidP="0068594C">
      <w:pPr>
        <w:pStyle w:val="afc"/>
      </w:pPr>
      <w:r>
        <w:rPr>
          <w:rStyle w:val="afe"/>
        </w:rPr>
        <w:footnoteRef/>
      </w:r>
      <w:r>
        <w:t xml:space="preserve"> По данным Росстата за 2006г. </w:t>
      </w:r>
    </w:p>
  </w:footnote>
  <w:footnote w:id="16">
    <w:p w:rsidR="00891E53" w:rsidRPr="00E12CC0" w:rsidRDefault="00891E53" w:rsidP="0068594C">
      <w:pPr>
        <w:pStyle w:val="afc"/>
      </w:pPr>
      <w:r>
        <w:rPr>
          <w:rStyle w:val="afe"/>
        </w:rPr>
        <w:footnoteRef/>
      </w:r>
      <w:r>
        <w:t xml:space="preserve"> При подготовке данного раздела были использованы данные, предоставленные Правительством КЧР, материалы с сайта www.dombayinfo.ru , книги И.В. Михайлова «Территория проживания: Карачаево-Черкесская Республика». – Ставрополь: Ставропольсервисшкола, 2004.</w:t>
      </w:r>
    </w:p>
  </w:footnote>
  <w:footnote w:id="17">
    <w:p w:rsidR="00891E53" w:rsidRDefault="00891E53" w:rsidP="0068594C">
      <w:pPr>
        <w:pStyle w:val="afc"/>
      </w:pPr>
      <w:r>
        <w:rPr>
          <w:rStyle w:val="afe"/>
        </w:rPr>
        <w:footnoteRef/>
      </w:r>
      <w:r>
        <w:t xml:space="preserve"> Т.е. до ввода в эксплуатацию последней канатной дороги. </w:t>
      </w:r>
    </w:p>
  </w:footnote>
  <w:footnote w:id="18">
    <w:p w:rsidR="00891E53" w:rsidRDefault="00891E53" w:rsidP="0068594C">
      <w:pPr>
        <w:pStyle w:val="afc"/>
      </w:pPr>
      <w:r>
        <w:rPr>
          <w:rStyle w:val="afe"/>
        </w:rPr>
        <w:footnoteRef/>
      </w:r>
      <w:r>
        <w:t xml:space="preserve"> По данным Министерства КЧР по физической культуре, спорту и туризму (письмо от 27.02.2007г. №107)</w:t>
      </w:r>
    </w:p>
  </w:footnote>
  <w:footnote w:id="19">
    <w:p w:rsidR="00891E53" w:rsidRDefault="00891E53" w:rsidP="0068594C">
      <w:pPr>
        <w:pStyle w:val="afc"/>
      </w:pPr>
      <w:r>
        <w:rPr>
          <w:rStyle w:val="afe"/>
        </w:rPr>
        <w:footnoteRef/>
      </w:r>
      <w:r>
        <w:t xml:space="preserve"> По данным Министерства КЧР по физической культуре, спорту и туризму (письмо от 27.02.2007г. №107)</w:t>
      </w:r>
    </w:p>
  </w:footnote>
  <w:footnote w:id="20">
    <w:p w:rsidR="00891E53" w:rsidRDefault="00891E53" w:rsidP="0068594C">
      <w:pPr>
        <w:pStyle w:val="afc"/>
      </w:pPr>
      <w:r>
        <w:rPr>
          <w:rStyle w:val="afe"/>
        </w:rPr>
        <w:footnoteRef/>
      </w:r>
      <w:r>
        <w:t xml:space="preserve"> По данным Министерства КЧР по физической культуре, спорту и туризму (письмо от 27.02.2007г. №107)</w:t>
      </w:r>
    </w:p>
  </w:footnote>
  <w:footnote w:id="21">
    <w:p w:rsidR="00891E53" w:rsidRPr="002B5661" w:rsidRDefault="00891E53" w:rsidP="0068594C">
      <w:pPr>
        <w:pStyle w:val="afc"/>
      </w:pPr>
      <w:r>
        <w:rPr>
          <w:rStyle w:val="afe"/>
        </w:rPr>
        <w:footnoteRef/>
      </w:r>
      <w:r>
        <w:t xml:space="preserve"> По данным интернет-сайта www.dombayinfo.ru</w:t>
      </w:r>
    </w:p>
  </w:footnote>
  <w:footnote w:id="22">
    <w:p w:rsidR="00891E53" w:rsidRPr="002B5661" w:rsidRDefault="00891E53" w:rsidP="0068594C">
      <w:pPr>
        <w:pStyle w:val="afc"/>
      </w:pPr>
      <w:r>
        <w:rPr>
          <w:rStyle w:val="afe"/>
        </w:rPr>
        <w:footnoteRef/>
      </w:r>
      <w:r>
        <w:t xml:space="preserve"> По данным интернет-сайта www.dombayinfo.ru</w:t>
      </w:r>
    </w:p>
  </w:footnote>
  <w:footnote w:id="23">
    <w:p w:rsidR="00891E53" w:rsidRPr="002B5661" w:rsidRDefault="00891E53" w:rsidP="0068594C">
      <w:pPr>
        <w:pStyle w:val="afc"/>
      </w:pPr>
      <w:r>
        <w:rPr>
          <w:rStyle w:val="afe"/>
        </w:rPr>
        <w:footnoteRef/>
      </w:r>
      <w:r>
        <w:t xml:space="preserve"> По данным интернет-сайта www.dombayinfo.ru</w:t>
      </w:r>
    </w:p>
  </w:footnote>
  <w:footnote w:id="24">
    <w:p w:rsidR="00891E53" w:rsidRPr="00907F54" w:rsidRDefault="00891E53" w:rsidP="0068594C">
      <w:pPr>
        <w:pStyle w:val="afc"/>
      </w:pPr>
      <w:r>
        <w:rPr>
          <w:rStyle w:val="afe"/>
        </w:rPr>
        <w:footnoteRef/>
      </w:r>
      <w:r>
        <w:t xml:space="preserve"> По данным сайта www.dombayinfo.ru</w:t>
      </w:r>
    </w:p>
  </w:footnote>
  <w:footnote w:id="25">
    <w:p w:rsidR="00891E53" w:rsidRDefault="00891E53" w:rsidP="0068594C">
      <w:pPr>
        <w:pStyle w:val="afc"/>
      </w:pPr>
      <w:r>
        <w:rPr>
          <w:rStyle w:val="afe"/>
        </w:rPr>
        <w:footnoteRef/>
      </w:r>
      <w:r>
        <w:t xml:space="preserve"> Там же.</w:t>
      </w:r>
    </w:p>
  </w:footnote>
  <w:footnote w:id="26">
    <w:p w:rsidR="00891E53" w:rsidRDefault="00891E53" w:rsidP="0068594C">
      <w:pPr>
        <w:pStyle w:val="afc"/>
      </w:pPr>
      <w:r>
        <w:rPr>
          <w:rStyle w:val="afe"/>
        </w:rPr>
        <w:t>1)</w:t>
      </w:r>
      <w:r>
        <w:t xml:space="preserve"> Млрд. рублей</w:t>
      </w:r>
    </w:p>
  </w:footnote>
  <w:footnote w:id="27">
    <w:p w:rsidR="00891E53" w:rsidRDefault="00891E53" w:rsidP="0068594C">
      <w:pPr>
        <w:pStyle w:val="afc"/>
      </w:pPr>
      <w:r>
        <w:rPr>
          <w:rStyle w:val="afe"/>
        </w:rPr>
        <w:t>2)</w:t>
      </w:r>
      <w:r>
        <w:t xml:space="preserve"> По предварительному расчету.</w:t>
      </w:r>
    </w:p>
  </w:footnote>
  <w:footnote w:id="28">
    <w:p w:rsidR="00891E53" w:rsidRDefault="00891E53" w:rsidP="0068594C">
      <w:pPr>
        <w:pStyle w:val="afc"/>
      </w:pPr>
      <w:r>
        <w:rPr>
          <w:rStyle w:val="afe"/>
        </w:rPr>
        <w:t>3)</w:t>
      </w:r>
      <w:r>
        <w:t xml:space="preserve"> Утвержденные данные.</w:t>
      </w:r>
    </w:p>
  </w:footnote>
  <w:footnote w:id="29">
    <w:p w:rsidR="00891E53" w:rsidRDefault="00891E53" w:rsidP="0068594C">
      <w:pPr>
        <w:pStyle w:val="afc"/>
      </w:pPr>
      <w:r>
        <w:rPr>
          <w:rStyle w:val="afe"/>
        </w:rPr>
        <w:t>1)</w:t>
      </w:r>
      <w:r>
        <w:t xml:space="preserve"> 2001-2003 годы – без подотраслей «Проектно-изыскательские работы» и «Хозяйственное управление строительством»</w:t>
      </w:r>
    </w:p>
  </w:footnote>
  <w:footnote w:id="30">
    <w:p w:rsidR="00891E53" w:rsidRDefault="00891E53" w:rsidP="0068594C">
      <w:pPr>
        <w:pStyle w:val="afc"/>
      </w:pPr>
      <w:r>
        <w:rPr>
          <w:rStyle w:val="afe"/>
        </w:rPr>
        <w:t>1)</w:t>
      </w:r>
      <w:r>
        <w:t xml:space="preserve"> Уточненные д</w:t>
      </w:r>
      <w:r w:rsidRPr="00E03689">
        <w:t>анные.</w:t>
      </w:r>
    </w:p>
  </w:footnote>
  <w:footnote w:id="31">
    <w:p w:rsidR="00891E53" w:rsidRPr="003A4FED" w:rsidRDefault="00891E53" w:rsidP="0068594C">
      <w:pPr>
        <w:pStyle w:val="afc"/>
      </w:pPr>
      <w:r w:rsidRPr="003A4FED">
        <w:rPr>
          <w:rStyle w:val="afe"/>
        </w:rPr>
        <w:t>2)</w:t>
      </w:r>
      <w:r w:rsidRPr="003A4FED">
        <w:t xml:space="preserve"> Предварительные данные.</w:t>
      </w:r>
    </w:p>
  </w:footnote>
  <w:footnote w:id="32">
    <w:p w:rsidR="00891E53" w:rsidRDefault="00891E53" w:rsidP="0068594C">
      <w:pPr>
        <w:pStyle w:val="afc"/>
      </w:pPr>
      <w:r>
        <w:rPr>
          <w:rStyle w:val="afe"/>
        </w:rPr>
        <w:footnoteRef/>
      </w:r>
      <w:r>
        <w:t xml:space="preserve"> </w:t>
      </w:r>
    </w:p>
  </w:footnote>
  <w:footnote w:id="33">
    <w:p w:rsidR="00891E53" w:rsidRDefault="00891E53" w:rsidP="0068594C">
      <w:pPr>
        <w:pStyle w:val="afc"/>
      </w:pPr>
      <w:r>
        <w:rPr>
          <w:rStyle w:val="afe"/>
        </w:rPr>
        <w:t>2)</w:t>
      </w:r>
      <w:r>
        <w:t xml:space="preserve"> По виду деятельности «Строительство», до 2005 года – включая проектные, проектно-изыскательские и изыскательские организации.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1E53" w:rsidRDefault="00891E53" w:rsidP="0068594C">
    <w:pPr>
      <w:pStyle w:val="af2"/>
      <w:pBdr>
        <w:bottom w:val="single" w:sz="12" w:space="1" w:color="auto"/>
      </w:pBdr>
      <w:tabs>
        <w:tab w:val="right" w:pos="9540"/>
      </w:tabs>
      <w:jc w:val="center"/>
      <w:rPr>
        <w:rFonts w:ascii="Palatino Linotype" w:hAnsi="Palatino Linotype"/>
        <w:sz w:val="18"/>
        <w:szCs w:val="18"/>
      </w:rPr>
    </w:pPr>
    <w:r>
      <w:rPr>
        <w:rFonts w:ascii="Palatino Linotype" w:hAnsi="Palatino Linotype"/>
        <w:sz w:val="18"/>
        <w:szCs w:val="18"/>
      </w:rPr>
      <w:t>Схема территориального планирования Карачаево-Черкесской Республики.</w:t>
    </w:r>
  </w:p>
  <w:p w:rsidR="00891E53" w:rsidRPr="004D4677" w:rsidRDefault="00891E53" w:rsidP="0068594C">
    <w:pPr>
      <w:pStyle w:val="af2"/>
      <w:pBdr>
        <w:bottom w:val="single" w:sz="12" w:space="1" w:color="auto"/>
      </w:pBdr>
      <w:tabs>
        <w:tab w:val="right" w:pos="9540"/>
      </w:tabs>
      <w:jc w:val="center"/>
      <w:rPr>
        <w:rFonts w:ascii="Palatino Linotype" w:hAnsi="Palatino Linotype"/>
        <w:sz w:val="18"/>
        <w:szCs w:val="18"/>
      </w:rPr>
    </w:pPr>
    <w:r>
      <w:rPr>
        <w:rFonts w:ascii="Palatino Linotype" w:hAnsi="Palatino Linotype"/>
        <w:sz w:val="18"/>
        <w:szCs w:val="18"/>
      </w:rPr>
      <w:t>Том II. Современное положение. Книга 2.</w:t>
    </w:r>
  </w:p>
  <w:p w:rsidR="00891E53" w:rsidRPr="00357829" w:rsidRDefault="00891E53" w:rsidP="0068594C">
    <w:pPr>
      <w:pStyle w:val="af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1E53" w:rsidRDefault="00891E53" w:rsidP="0068594C">
    <w:pPr>
      <w:pStyle w:val="af2"/>
      <w:pBdr>
        <w:bottom w:val="single" w:sz="12" w:space="1" w:color="auto"/>
      </w:pBdr>
      <w:tabs>
        <w:tab w:val="right" w:pos="9540"/>
      </w:tabs>
      <w:jc w:val="center"/>
      <w:rPr>
        <w:rFonts w:ascii="Palatino Linotype" w:hAnsi="Palatino Linotype"/>
        <w:sz w:val="18"/>
        <w:szCs w:val="18"/>
      </w:rPr>
    </w:pPr>
    <w:r>
      <w:rPr>
        <w:rFonts w:ascii="Palatino Linotype" w:hAnsi="Palatino Linotype"/>
        <w:sz w:val="18"/>
        <w:szCs w:val="18"/>
      </w:rPr>
      <w:t>Схема территориального планирования Карачаево-Черкесской Республики.</w:t>
    </w:r>
  </w:p>
  <w:p w:rsidR="00891E53" w:rsidRPr="004D4677" w:rsidRDefault="00891E53" w:rsidP="0068594C">
    <w:pPr>
      <w:pStyle w:val="af2"/>
      <w:pBdr>
        <w:bottom w:val="single" w:sz="12" w:space="1" w:color="auto"/>
      </w:pBdr>
      <w:tabs>
        <w:tab w:val="right" w:pos="9540"/>
      </w:tabs>
      <w:jc w:val="center"/>
      <w:rPr>
        <w:rFonts w:ascii="Palatino Linotype" w:hAnsi="Palatino Linotype"/>
        <w:sz w:val="18"/>
        <w:szCs w:val="18"/>
      </w:rPr>
    </w:pPr>
    <w:r>
      <w:rPr>
        <w:rFonts w:ascii="Palatino Linotype" w:hAnsi="Palatino Linotype"/>
        <w:sz w:val="18"/>
        <w:szCs w:val="18"/>
      </w:rPr>
      <w:t>Том II. Современное положение. Книга 2.</w:t>
    </w:r>
  </w:p>
  <w:p w:rsidR="00891E53" w:rsidRPr="00357829" w:rsidRDefault="00891E53" w:rsidP="0068594C">
    <w:pPr>
      <w:pStyle w:val="a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0000004"/>
    <w:multiLevelType w:val="multilevel"/>
    <w:tmpl w:val="00000004"/>
    <w:name w:val="WW8Num4"/>
    <w:lvl w:ilvl="0">
      <w:start w:val="5"/>
      <w:numFmt w:val="decimal"/>
      <w:lvlText w:val="%1."/>
      <w:lvlJc w:val="left"/>
      <w:pPr>
        <w:tabs>
          <w:tab w:val="num" w:pos="720"/>
        </w:tabs>
        <w:ind w:left="720" w:hanging="360"/>
      </w:pPr>
    </w:lvl>
    <w:lvl w:ilvl="1">
      <w:start w:val="2"/>
      <w:numFmt w:val="decimal"/>
      <w:lvlText w:val="%1.%2."/>
      <w:lvlJc w:val="left"/>
      <w:pPr>
        <w:tabs>
          <w:tab w:val="num" w:pos="1080"/>
        </w:tabs>
        <w:ind w:left="1080" w:hanging="360"/>
      </w:pPr>
    </w:lvl>
    <w:lvl w:ilvl="2">
      <w:start w:val="3"/>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2">
    <w:nsid w:val="072673E6"/>
    <w:multiLevelType w:val="hybridMultilevel"/>
    <w:tmpl w:val="B7C0C9A6"/>
    <w:lvl w:ilvl="0" w:tplc="81CCDFBC">
      <w:start w:val="1"/>
      <w:numFmt w:val="decimal"/>
      <w:lvlText w:val="%1)"/>
      <w:lvlJc w:val="left"/>
      <w:pPr>
        <w:tabs>
          <w:tab w:val="num" w:pos="2130"/>
        </w:tabs>
        <w:ind w:left="2130" w:hanging="1230"/>
      </w:pPr>
      <w:rPr>
        <w:rFonts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3">
    <w:nsid w:val="0A0927E7"/>
    <w:multiLevelType w:val="hybridMultilevel"/>
    <w:tmpl w:val="EF2CF95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C566A82"/>
    <w:multiLevelType w:val="hybridMultilevel"/>
    <w:tmpl w:val="8CAE6CF4"/>
    <w:lvl w:ilvl="0" w:tplc="04190001">
      <w:start w:val="1"/>
      <w:numFmt w:val="bullet"/>
      <w:lvlText w:val=""/>
      <w:lvlJc w:val="left"/>
      <w:pPr>
        <w:tabs>
          <w:tab w:val="num" w:pos="1575"/>
        </w:tabs>
        <w:ind w:left="1575" w:hanging="360"/>
      </w:pPr>
      <w:rPr>
        <w:rFonts w:ascii="Symbol" w:hAnsi="Symbol" w:hint="default"/>
      </w:rPr>
    </w:lvl>
    <w:lvl w:ilvl="1" w:tplc="04190003" w:tentative="1">
      <w:start w:val="1"/>
      <w:numFmt w:val="bullet"/>
      <w:lvlText w:val="o"/>
      <w:lvlJc w:val="left"/>
      <w:pPr>
        <w:tabs>
          <w:tab w:val="num" w:pos="2295"/>
        </w:tabs>
        <w:ind w:left="2295" w:hanging="360"/>
      </w:pPr>
      <w:rPr>
        <w:rFonts w:ascii="Courier New" w:hAnsi="Courier New" w:cs="Courier New" w:hint="default"/>
      </w:rPr>
    </w:lvl>
    <w:lvl w:ilvl="2" w:tplc="04190005" w:tentative="1">
      <w:start w:val="1"/>
      <w:numFmt w:val="bullet"/>
      <w:lvlText w:val=""/>
      <w:lvlJc w:val="left"/>
      <w:pPr>
        <w:tabs>
          <w:tab w:val="num" w:pos="3015"/>
        </w:tabs>
        <w:ind w:left="3015" w:hanging="360"/>
      </w:pPr>
      <w:rPr>
        <w:rFonts w:ascii="Wingdings" w:hAnsi="Wingdings" w:hint="default"/>
      </w:rPr>
    </w:lvl>
    <w:lvl w:ilvl="3" w:tplc="04190001" w:tentative="1">
      <w:start w:val="1"/>
      <w:numFmt w:val="bullet"/>
      <w:lvlText w:val=""/>
      <w:lvlJc w:val="left"/>
      <w:pPr>
        <w:tabs>
          <w:tab w:val="num" w:pos="3735"/>
        </w:tabs>
        <w:ind w:left="3735" w:hanging="360"/>
      </w:pPr>
      <w:rPr>
        <w:rFonts w:ascii="Symbol" w:hAnsi="Symbol" w:hint="default"/>
      </w:rPr>
    </w:lvl>
    <w:lvl w:ilvl="4" w:tplc="04190003" w:tentative="1">
      <w:start w:val="1"/>
      <w:numFmt w:val="bullet"/>
      <w:lvlText w:val="o"/>
      <w:lvlJc w:val="left"/>
      <w:pPr>
        <w:tabs>
          <w:tab w:val="num" w:pos="4455"/>
        </w:tabs>
        <w:ind w:left="4455" w:hanging="360"/>
      </w:pPr>
      <w:rPr>
        <w:rFonts w:ascii="Courier New" w:hAnsi="Courier New" w:cs="Courier New" w:hint="default"/>
      </w:rPr>
    </w:lvl>
    <w:lvl w:ilvl="5" w:tplc="04190005" w:tentative="1">
      <w:start w:val="1"/>
      <w:numFmt w:val="bullet"/>
      <w:lvlText w:val=""/>
      <w:lvlJc w:val="left"/>
      <w:pPr>
        <w:tabs>
          <w:tab w:val="num" w:pos="5175"/>
        </w:tabs>
        <w:ind w:left="5175" w:hanging="360"/>
      </w:pPr>
      <w:rPr>
        <w:rFonts w:ascii="Wingdings" w:hAnsi="Wingdings" w:hint="default"/>
      </w:rPr>
    </w:lvl>
    <w:lvl w:ilvl="6" w:tplc="04190001" w:tentative="1">
      <w:start w:val="1"/>
      <w:numFmt w:val="bullet"/>
      <w:lvlText w:val=""/>
      <w:lvlJc w:val="left"/>
      <w:pPr>
        <w:tabs>
          <w:tab w:val="num" w:pos="5895"/>
        </w:tabs>
        <w:ind w:left="5895" w:hanging="360"/>
      </w:pPr>
      <w:rPr>
        <w:rFonts w:ascii="Symbol" w:hAnsi="Symbol" w:hint="default"/>
      </w:rPr>
    </w:lvl>
    <w:lvl w:ilvl="7" w:tplc="04190003" w:tentative="1">
      <w:start w:val="1"/>
      <w:numFmt w:val="bullet"/>
      <w:lvlText w:val="o"/>
      <w:lvlJc w:val="left"/>
      <w:pPr>
        <w:tabs>
          <w:tab w:val="num" w:pos="6615"/>
        </w:tabs>
        <w:ind w:left="6615" w:hanging="360"/>
      </w:pPr>
      <w:rPr>
        <w:rFonts w:ascii="Courier New" w:hAnsi="Courier New" w:cs="Courier New" w:hint="default"/>
      </w:rPr>
    </w:lvl>
    <w:lvl w:ilvl="8" w:tplc="04190005" w:tentative="1">
      <w:start w:val="1"/>
      <w:numFmt w:val="bullet"/>
      <w:lvlText w:val=""/>
      <w:lvlJc w:val="left"/>
      <w:pPr>
        <w:tabs>
          <w:tab w:val="num" w:pos="7335"/>
        </w:tabs>
        <w:ind w:left="7335" w:hanging="360"/>
      </w:pPr>
      <w:rPr>
        <w:rFonts w:ascii="Wingdings" w:hAnsi="Wingdings" w:hint="default"/>
      </w:rPr>
    </w:lvl>
  </w:abstractNum>
  <w:abstractNum w:abstractNumId="5">
    <w:nsid w:val="1020590B"/>
    <w:multiLevelType w:val="multilevel"/>
    <w:tmpl w:val="407673C8"/>
    <w:lvl w:ilvl="0">
      <w:start w:val="10"/>
      <w:numFmt w:val="decimal"/>
      <w:lvlText w:val="%1."/>
      <w:lvlJc w:val="left"/>
      <w:pPr>
        <w:tabs>
          <w:tab w:val="num" w:pos="525"/>
        </w:tabs>
        <w:ind w:left="525" w:hanging="525"/>
      </w:pPr>
      <w:rPr>
        <w:rFonts w:hint="default"/>
      </w:rPr>
    </w:lvl>
    <w:lvl w:ilvl="1">
      <w:start w:val="1"/>
      <w:numFmt w:val="decimal"/>
      <w:lvlText w:val="%1.%2."/>
      <w:lvlJc w:val="left"/>
      <w:pPr>
        <w:tabs>
          <w:tab w:val="num" w:pos="1854"/>
        </w:tabs>
        <w:ind w:left="1854" w:hanging="720"/>
      </w:pPr>
      <w:rPr>
        <w:rFonts w:hint="default"/>
      </w:rPr>
    </w:lvl>
    <w:lvl w:ilvl="2">
      <w:start w:val="1"/>
      <w:numFmt w:val="decimal"/>
      <w:lvlText w:val="%1.%2.%3."/>
      <w:lvlJc w:val="left"/>
      <w:pPr>
        <w:tabs>
          <w:tab w:val="num" w:pos="3240"/>
        </w:tabs>
        <w:ind w:left="3240" w:hanging="720"/>
      </w:pPr>
      <w:rPr>
        <w:rFonts w:hint="default"/>
      </w:rPr>
    </w:lvl>
    <w:lvl w:ilvl="3">
      <w:start w:val="1"/>
      <w:numFmt w:val="decimal"/>
      <w:lvlText w:val="%1.%2.%3.%4."/>
      <w:lvlJc w:val="left"/>
      <w:pPr>
        <w:tabs>
          <w:tab w:val="num" w:pos="4860"/>
        </w:tabs>
        <w:ind w:left="4860" w:hanging="1080"/>
      </w:pPr>
      <w:rPr>
        <w:rFonts w:hint="default"/>
      </w:rPr>
    </w:lvl>
    <w:lvl w:ilvl="4">
      <w:start w:val="1"/>
      <w:numFmt w:val="decimal"/>
      <w:lvlText w:val="%1.%2.%3.%4.%5."/>
      <w:lvlJc w:val="left"/>
      <w:pPr>
        <w:tabs>
          <w:tab w:val="num" w:pos="6120"/>
        </w:tabs>
        <w:ind w:left="6120" w:hanging="1080"/>
      </w:pPr>
      <w:rPr>
        <w:rFonts w:hint="default"/>
      </w:rPr>
    </w:lvl>
    <w:lvl w:ilvl="5">
      <w:start w:val="1"/>
      <w:numFmt w:val="decimal"/>
      <w:lvlText w:val="%1.%2.%3.%4.%5.%6."/>
      <w:lvlJc w:val="left"/>
      <w:pPr>
        <w:tabs>
          <w:tab w:val="num" w:pos="7740"/>
        </w:tabs>
        <w:ind w:left="7740" w:hanging="1440"/>
      </w:pPr>
      <w:rPr>
        <w:rFonts w:hint="default"/>
      </w:rPr>
    </w:lvl>
    <w:lvl w:ilvl="6">
      <w:start w:val="1"/>
      <w:numFmt w:val="decimal"/>
      <w:lvlText w:val="%1.%2.%3.%4.%5.%6.%7."/>
      <w:lvlJc w:val="left"/>
      <w:pPr>
        <w:tabs>
          <w:tab w:val="num" w:pos="9000"/>
        </w:tabs>
        <w:ind w:left="9000" w:hanging="1440"/>
      </w:pPr>
      <w:rPr>
        <w:rFonts w:hint="default"/>
      </w:rPr>
    </w:lvl>
    <w:lvl w:ilvl="7">
      <w:start w:val="1"/>
      <w:numFmt w:val="decimal"/>
      <w:lvlText w:val="%1.%2.%3.%4.%5.%6.%7.%8."/>
      <w:lvlJc w:val="left"/>
      <w:pPr>
        <w:tabs>
          <w:tab w:val="num" w:pos="10620"/>
        </w:tabs>
        <w:ind w:left="10620" w:hanging="1800"/>
      </w:pPr>
      <w:rPr>
        <w:rFonts w:hint="default"/>
      </w:rPr>
    </w:lvl>
    <w:lvl w:ilvl="8">
      <w:start w:val="1"/>
      <w:numFmt w:val="decimal"/>
      <w:lvlText w:val="%1.%2.%3.%4.%5.%6.%7.%8.%9."/>
      <w:lvlJc w:val="left"/>
      <w:pPr>
        <w:tabs>
          <w:tab w:val="num" w:pos="11880"/>
        </w:tabs>
        <w:ind w:left="11880" w:hanging="1800"/>
      </w:pPr>
      <w:rPr>
        <w:rFonts w:hint="default"/>
      </w:rPr>
    </w:lvl>
  </w:abstractNum>
  <w:abstractNum w:abstractNumId="6">
    <w:nsid w:val="14D72666"/>
    <w:multiLevelType w:val="hybridMultilevel"/>
    <w:tmpl w:val="86F27E24"/>
    <w:lvl w:ilvl="0" w:tplc="81CCDFBC">
      <w:start w:val="1"/>
      <w:numFmt w:val="decimal"/>
      <w:lvlText w:val="%1)"/>
      <w:lvlJc w:val="left"/>
      <w:pPr>
        <w:tabs>
          <w:tab w:val="num" w:pos="2130"/>
        </w:tabs>
        <w:ind w:left="2130" w:hanging="123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24742564"/>
    <w:multiLevelType w:val="hybridMultilevel"/>
    <w:tmpl w:val="5B40FE20"/>
    <w:lvl w:ilvl="0" w:tplc="81CCDFBC">
      <w:start w:val="1"/>
      <w:numFmt w:val="decimal"/>
      <w:lvlText w:val="%1)"/>
      <w:lvlJc w:val="left"/>
      <w:pPr>
        <w:tabs>
          <w:tab w:val="num" w:pos="2130"/>
        </w:tabs>
        <w:ind w:left="2130" w:hanging="123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2BFB74E1"/>
    <w:multiLevelType w:val="hybridMultilevel"/>
    <w:tmpl w:val="7D72F1BA"/>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9">
    <w:nsid w:val="30974BBC"/>
    <w:multiLevelType w:val="hybridMultilevel"/>
    <w:tmpl w:val="D386520A"/>
    <w:lvl w:ilvl="0" w:tplc="EE2E107C">
      <w:start w:val="1"/>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10">
    <w:nsid w:val="3D8F4BD3"/>
    <w:multiLevelType w:val="hybridMultilevel"/>
    <w:tmpl w:val="28EEB030"/>
    <w:lvl w:ilvl="0" w:tplc="0419000D">
      <w:start w:val="1"/>
      <w:numFmt w:val="bullet"/>
      <w:lvlText w:val=""/>
      <w:lvlJc w:val="left"/>
      <w:pPr>
        <w:tabs>
          <w:tab w:val="num" w:pos="1622"/>
        </w:tabs>
        <w:ind w:left="1622" w:hanging="360"/>
      </w:pPr>
      <w:rPr>
        <w:rFonts w:ascii="Wingdings" w:hAnsi="Wingdings" w:hint="default"/>
      </w:rPr>
    </w:lvl>
    <w:lvl w:ilvl="1" w:tplc="04190003">
      <w:start w:val="1"/>
      <w:numFmt w:val="bullet"/>
      <w:lvlText w:val="o"/>
      <w:lvlJc w:val="left"/>
      <w:pPr>
        <w:tabs>
          <w:tab w:val="num" w:pos="2342"/>
        </w:tabs>
        <w:ind w:left="2342" w:hanging="360"/>
      </w:pPr>
      <w:rPr>
        <w:rFonts w:ascii="Courier New" w:hAnsi="Courier New" w:cs="Courier New" w:hint="default"/>
      </w:rPr>
    </w:lvl>
    <w:lvl w:ilvl="2" w:tplc="04190005">
      <w:start w:val="1"/>
      <w:numFmt w:val="bullet"/>
      <w:lvlText w:val=""/>
      <w:lvlJc w:val="left"/>
      <w:pPr>
        <w:tabs>
          <w:tab w:val="num" w:pos="3062"/>
        </w:tabs>
        <w:ind w:left="3062" w:hanging="360"/>
      </w:pPr>
      <w:rPr>
        <w:rFonts w:ascii="Wingdings" w:hAnsi="Wingdings" w:hint="default"/>
      </w:rPr>
    </w:lvl>
    <w:lvl w:ilvl="3" w:tplc="04190001">
      <w:start w:val="1"/>
      <w:numFmt w:val="bullet"/>
      <w:lvlText w:val=""/>
      <w:lvlJc w:val="left"/>
      <w:pPr>
        <w:tabs>
          <w:tab w:val="num" w:pos="3782"/>
        </w:tabs>
        <w:ind w:left="3782" w:hanging="360"/>
      </w:pPr>
      <w:rPr>
        <w:rFonts w:ascii="Symbol" w:hAnsi="Symbol" w:hint="default"/>
      </w:rPr>
    </w:lvl>
    <w:lvl w:ilvl="4" w:tplc="04190003">
      <w:start w:val="1"/>
      <w:numFmt w:val="bullet"/>
      <w:lvlText w:val="o"/>
      <w:lvlJc w:val="left"/>
      <w:pPr>
        <w:tabs>
          <w:tab w:val="num" w:pos="4502"/>
        </w:tabs>
        <w:ind w:left="4502" w:hanging="360"/>
      </w:pPr>
      <w:rPr>
        <w:rFonts w:ascii="Courier New" w:hAnsi="Courier New" w:cs="Courier New" w:hint="default"/>
      </w:rPr>
    </w:lvl>
    <w:lvl w:ilvl="5" w:tplc="04190005">
      <w:start w:val="1"/>
      <w:numFmt w:val="bullet"/>
      <w:lvlText w:val=""/>
      <w:lvlJc w:val="left"/>
      <w:pPr>
        <w:tabs>
          <w:tab w:val="num" w:pos="5222"/>
        </w:tabs>
        <w:ind w:left="5222" w:hanging="360"/>
      </w:pPr>
      <w:rPr>
        <w:rFonts w:ascii="Wingdings" w:hAnsi="Wingdings" w:hint="default"/>
      </w:rPr>
    </w:lvl>
    <w:lvl w:ilvl="6" w:tplc="04190001">
      <w:start w:val="1"/>
      <w:numFmt w:val="bullet"/>
      <w:lvlText w:val=""/>
      <w:lvlJc w:val="left"/>
      <w:pPr>
        <w:tabs>
          <w:tab w:val="num" w:pos="5942"/>
        </w:tabs>
        <w:ind w:left="5942" w:hanging="360"/>
      </w:pPr>
      <w:rPr>
        <w:rFonts w:ascii="Symbol" w:hAnsi="Symbol" w:hint="default"/>
      </w:rPr>
    </w:lvl>
    <w:lvl w:ilvl="7" w:tplc="04190003">
      <w:start w:val="1"/>
      <w:numFmt w:val="bullet"/>
      <w:lvlText w:val="o"/>
      <w:lvlJc w:val="left"/>
      <w:pPr>
        <w:tabs>
          <w:tab w:val="num" w:pos="6662"/>
        </w:tabs>
        <w:ind w:left="6662" w:hanging="360"/>
      </w:pPr>
      <w:rPr>
        <w:rFonts w:ascii="Courier New" w:hAnsi="Courier New" w:cs="Courier New" w:hint="default"/>
      </w:rPr>
    </w:lvl>
    <w:lvl w:ilvl="8" w:tplc="04190005">
      <w:start w:val="1"/>
      <w:numFmt w:val="bullet"/>
      <w:lvlText w:val=""/>
      <w:lvlJc w:val="left"/>
      <w:pPr>
        <w:tabs>
          <w:tab w:val="num" w:pos="7382"/>
        </w:tabs>
        <w:ind w:left="7382" w:hanging="360"/>
      </w:pPr>
      <w:rPr>
        <w:rFonts w:ascii="Wingdings" w:hAnsi="Wingdings" w:hint="default"/>
      </w:rPr>
    </w:lvl>
  </w:abstractNum>
  <w:abstractNum w:abstractNumId="11">
    <w:nsid w:val="3EF92306"/>
    <w:multiLevelType w:val="multilevel"/>
    <w:tmpl w:val="777683EA"/>
    <w:lvl w:ilvl="0">
      <w:start w:val="6"/>
      <w:numFmt w:val="decimal"/>
      <w:lvlText w:val="%1."/>
      <w:lvlJc w:val="left"/>
      <w:pPr>
        <w:tabs>
          <w:tab w:val="num" w:pos="720"/>
        </w:tabs>
        <w:ind w:left="720" w:hanging="360"/>
      </w:pPr>
      <w:rPr>
        <w:rFonts w:hint="default"/>
      </w:rPr>
    </w:lvl>
    <w:lvl w:ilvl="1">
      <w:start w:val="1"/>
      <w:numFmt w:val="decimal"/>
      <w:isLgl/>
      <w:lvlText w:val="%1.%2."/>
      <w:lvlJc w:val="left"/>
      <w:pPr>
        <w:tabs>
          <w:tab w:val="num" w:pos="1980"/>
        </w:tabs>
        <w:ind w:left="1980" w:hanging="720"/>
      </w:pPr>
      <w:rPr>
        <w:rFonts w:hint="default"/>
      </w:rPr>
    </w:lvl>
    <w:lvl w:ilvl="2">
      <w:start w:val="1"/>
      <w:numFmt w:val="decimal"/>
      <w:isLgl/>
      <w:lvlText w:val="%1.%2.%3."/>
      <w:lvlJc w:val="left"/>
      <w:pPr>
        <w:tabs>
          <w:tab w:val="num" w:pos="2880"/>
        </w:tabs>
        <w:ind w:left="2880" w:hanging="720"/>
      </w:pPr>
      <w:rPr>
        <w:rFonts w:hint="default"/>
      </w:rPr>
    </w:lvl>
    <w:lvl w:ilvl="3">
      <w:start w:val="1"/>
      <w:numFmt w:val="decimal"/>
      <w:isLgl/>
      <w:lvlText w:val="%1.%2.%3.%4."/>
      <w:lvlJc w:val="left"/>
      <w:pPr>
        <w:tabs>
          <w:tab w:val="num" w:pos="4140"/>
        </w:tabs>
        <w:ind w:left="4140" w:hanging="1080"/>
      </w:pPr>
      <w:rPr>
        <w:rFonts w:hint="default"/>
      </w:rPr>
    </w:lvl>
    <w:lvl w:ilvl="4">
      <w:start w:val="1"/>
      <w:numFmt w:val="decimal"/>
      <w:isLgl/>
      <w:lvlText w:val="%1.%2.%3.%4.%5."/>
      <w:lvlJc w:val="left"/>
      <w:pPr>
        <w:tabs>
          <w:tab w:val="num" w:pos="5040"/>
        </w:tabs>
        <w:ind w:left="5040" w:hanging="1080"/>
      </w:pPr>
      <w:rPr>
        <w:rFonts w:hint="default"/>
      </w:rPr>
    </w:lvl>
    <w:lvl w:ilvl="5">
      <w:start w:val="1"/>
      <w:numFmt w:val="decimal"/>
      <w:isLgl/>
      <w:lvlText w:val="%1.%2.%3.%4.%5.%6."/>
      <w:lvlJc w:val="left"/>
      <w:pPr>
        <w:tabs>
          <w:tab w:val="num" w:pos="6300"/>
        </w:tabs>
        <w:ind w:left="6300" w:hanging="1440"/>
      </w:pPr>
      <w:rPr>
        <w:rFonts w:hint="default"/>
      </w:rPr>
    </w:lvl>
    <w:lvl w:ilvl="6">
      <w:start w:val="1"/>
      <w:numFmt w:val="decimal"/>
      <w:isLgl/>
      <w:lvlText w:val="%1.%2.%3.%4.%5.%6.%7."/>
      <w:lvlJc w:val="left"/>
      <w:pPr>
        <w:tabs>
          <w:tab w:val="num" w:pos="7200"/>
        </w:tabs>
        <w:ind w:left="7200" w:hanging="1440"/>
      </w:pPr>
      <w:rPr>
        <w:rFonts w:hint="default"/>
      </w:rPr>
    </w:lvl>
    <w:lvl w:ilvl="7">
      <w:start w:val="1"/>
      <w:numFmt w:val="decimal"/>
      <w:isLgl/>
      <w:lvlText w:val="%1.%2.%3.%4.%5.%6.%7.%8."/>
      <w:lvlJc w:val="left"/>
      <w:pPr>
        <w:tabs>
          <w:tab w:val="num" w:pos="8460"/>
        </w:tabs>
        <w:ind w:left="8460" w:hanging="1800"/>
      </w:pPr>
      <w:rPr>
        <w:rFonts w:hint="default"/>
      </w:rPr>
    </w:lvl>
    <w:lvl w:ilvl="8">
      <w:start w:val="1"/>
      <w:numFmt w:val="decimal"/>
      <w:isLgl/>
      <w:lvlText w:val="%1.%2.%3.%4.%5.%6.%7.%8.%9."/>
      <w:lvlJc w:val="left"/>
      <w:pPr>
        <w:tabs>
          <w:tab w:val="num" w:pos="9360"/>
        </w:tabs>
        <w:ind w:left="9360" w:hanging="1800"/>
      </w:pPr>
      <w:rPr>
        <w:rFonts w:hint="default"/>
      </w:rPr>
    </w:lvl>
  </w:abstractNum>
  <w:abstractNum w:abstractNumId="12">
    <w:nsid w:val="43ED27C9"/>
    <w:multiLevelType w:val="multilevel"/>
    <w:tmpl w:val="F15263E2"/>
    <w:lvl w:ilvl="0">
      <w:start w:val="5"/>
      <w:numFmt w:val="decimal"/>
      <w:lvlText w:val="%1."/>
      <w:lvlJc w:val="left"/>
      <w:pPr>
        <w:tabs>
          <w:tab w:val="num" w:pos="390"/>
        </w:tabs>
        <w:ind w:left="390" w:hanging="390"/>
      </w:pPr>
      <w:rPr>
        <w:rFonts w:hint="default"/>
      </w:rPr>
    </w:lvl>
    <w:lvl w:ilvl="1">
      <w:start w:val="1"/>
      <w:numFmt w:val="decimal"/>
      <w:lvlText w:val="%1.%2."/>
      <w:lvlJc w:val="left"/>
      <w:pPr>
        <w:tabs>
          <w:tab w:val="num" w:pos="1077"/>
        </w:tabs>
        <w:ind w:left="1077" w:hanging="720"/>
      </w:pPr>
      <w:rPr>
        <w:rFonts w:hint="default"/>
      </w:rPr>
    </w:lvl>
    <w:lvl w:ilvl="2">
      <w:start w:val="1"/>
      <w:numFmt w:val="decimal"/>
      <w:lvlText w:val="%1.%2.%3."/>
      <w:lvlJc w:val="left"/>
      <w:pPr>
        <w:tabs>
          <w:tab w:val="num" w:pos="1434"/>
        </w:tabs>
        <w:ind w:left="1434" w:hanging="720"/>
      </w:pPr>
      <w:rPr>
        <w:rFonts w:hint="default"/>
      </w:rPr>
    </w:lvl>
    <w:lvl w:ilvl="3">
      <w:start w:val="1"/>
      <w:numFmt w:val="decimal"/>
      <w:lvlText w:val="%1.%2.%3.%4."/>
      <w:lvlJc w:val="left"/>
      <w:pPr>
        <w:tabs>
          <w:tab w:val="num" w:pos="2151"/>
        </w:tabs>
        <w:ind w:left="2151" w:hanging="1080"/>
      </w:pPr>
      <w:rPr>
        <w:rFonts w:hint="default"/>
      </w:rPr>
    </w:lvl>
    <w:lvl w:ilvl="4">
      <w:start w:val="1"/>
      <w:numFmt w:val="decimal"/>
      <w:lvlText w:val="%1.%2.%3.%4.%5."/>
      <w:lvlJc w:val="left"/>
      <w:pPr>
        <w:tabs>
          <w:tab w:val="num" w:pos="2508"/>
        </w:tabs>
        <w:ind w:left="2508" w:hanging="1080"/>
      </w:pPr>
      <w:rPr>
        <w:rFonts w:hint="default"/>
      </w:rPr>
    </w:lvl>
    <w:lvl w:ilvl="5">
      <w:start w:val="1"/>
      <w:numFmt w:val="decimal"/>
      <w:lvlText w:val="%1.%2.%3.%4.%5.%6."/>
      <w:lvlJc w:val="left"/>
      <w:pPr>
        <w:tabs>
          <w:tab w:val="num" w:pos="3225"/>
        </w:tabs>
        <w:ind w:left="3225" w:hanging="1440"/>
      </w:pPr>
      <w:rPr>
        <w:rFonts w:hint="default"/>
      </w:rPr>
    </w:lvl>
    <w:lvl w:ilvl="6">
      <w:start w:val="1"/>
      <w:numFmt w:val="decimal"/>
      <w:lvlText w:val="%1.%2.%3.%4.%5.%6.%7."/>
      <w:lvlJc w:val="left"/>
      <w:pPr>
        <w:tabs>
          <w:tab w:val="num" w:pos="3582"/>
        </w:tabs>
        <w:ind w:left="3582" w:hanging="1440"/>
      </w:pPr>
      <w:rPr>
        <w:rFonts w:hint="default"/>
      </w:rPr>
    </w:lvl>
    <w:lvl w:ilvl="7">
      <w:start w:val="1"/>
      <w:numFmt w:val="decimal"/>
      <w:lvlText w:val="%1.%2.%3.%4.%5.%6.%7.%8."/>
      <w:lvlJc w:val="left"/>
      <w:pPr>
        <w:tabs>
          <w:tab w:val="num" w:pos="4299"/>
        </w:tabs>
        <w:ind w:left="4299" w:hanging="1800"/>
      </w:pPr>
      <w:rPr>
        <w:rFonts w:hint="default"/>
      </w:rPr>
    </w:lvl>
    <w:lvl w:ilvl="8">
      <w:start w:val="1"/>
      <w:numFmt w:val="decimal"/>
      <w:lvlText w:val="%1.%2.%3.%4.%5.%6.%7.%8.%9."/>
      <w:lvlJc w:val="left"/>
      <w:pPr>
        <w:tabs>
          <w:tab w:val="num" w:pos="4656"/>
        </w:tabs>
        <w:ind w:left="4656" w:hanging="1800"/>
      </w:pPr>
      <w:rPr>
        <w:rFonts w:hint="default"/>
      </w:rPr>
    </w:lvl>
  </w:abstractNum>
  <w:abstractNum w:abstractNumId="13">
    <w:nsid w:val="4D10131B"/>
    <w:multiLevelType w:val="hybridMultilevel"/>
    <w:tmpl w:val="5E2429A8"/>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4">
    <w:nsid w:val="56E0295F"/>
    <w:multiLevelType w:val="hybridMultilevel"/>
    <w:tmpl w:val="C536621A"/>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5">
    <w:nsid w:val="60403BFD"/>
    <w:multiLevelType w:val="multilevel"/>
    <w:tmpl w:val="4F827E12"/>
    <w:lvl w:ilvl="0">
      <w:start w:val="7"/>
      <w:numFmt w:val="decimal"/>
      <w:lvlText w:val="%1."/>
      <w:lvlJc w:val="left"/>
      <w:pPr>
        <w:tabs>
          <w:tab w:val="num" w:pos="390"/>
        </w:tabs>
        <w:ind w:left="390" w:hanging="390"/>
      </w:pPr>
      <w:rPr>
        <w:rFonts w:hint="default"/>
      </w:rPr>
    </w:lvl>
    <w:lvl w:ilvl="1">
      <w:start w:val="1"/>
      <w:numFmt w:val="decimal"/>
      <w:lvlText w:val="%1.%2."/>
      <w:lvlJc w:val="left"/>
      <w:pPr>
        <w:tabs>
          <w:tab w:val="num" w:pos="1980"/>
        </w:tabs>
        <w:ind w:left="1980" w:hanging="720"/>
      </w:pPr>
      <w:rPr>
        <w:rFonts w:hint="default"/>
      </w:rPr>
    </w:lvl>
    <w:lvl w:ilvl="2">
      <w:start w:val="1"/>
      <w:numFmt w:val="decimal"/>
      <w:lvlText w:val="%1.%2.%3."/>
      <w:lvlJc w:val="left"/>
      <w:pPr>
        <w:tabs>
          <w:tab w:val="num" w:pos="3240"/>
        </w:tabs>
        <w:ind w:left="3240" w:hanging="720"/>
      </w:pPr>
      <w:rPr>
        <w:rFonts w:hint="default"/>
      </w:rPr>
    </w:lvl>
    <w:lvl w:ilvl="3">
      <w:start w:val="1"/>
      <w:numFmt w:val="decimal"/>
      <w:lvlText w:val="%1.%2.%3.%4."/>
      <w:lvlJc w:val="left"/>
      <w:pPr>
        <w:tabs>
          <w:tab w:val="num" w:pos="4860"/>
        </w:tabs>
        <w:ind w:left="4860" w:hanging="1080"/>
      </w:pPr>
      <w:rPr>
        <w:rFonts w:hint="default"/>
      </w:rPr>
    </w:lvl>
    <w:lvl w:ilvl="4">
      <w:start w:val="1"/>
      <w:numFmt w:val="decimal"/>
      <w:lvlText w:val="%1.%2.%3.%4.%5."/>
      <w:lvlJc w:val="left"/>
      <w:pPr>
        <w:tabs>
          <w:tab w:val="num" w:pos="6120"/>
        </w:tabs>
        <w:ind w:left="6120" w:hanging="1080"/>
      </w:pPr>
      <w:rPr>
        <w:rFonts w:hint="default"/>
      </w:rPr>
    </w:lvl>
    <w:lvl w:ilvl="5">
      <w:start w:val="1"/>
      <w:numFmt w:val="decimal"/>
      <w:lvlText w:val="%1.%2.%3.%4.%5.%6."/>
      <w:lvlJc w:val="left"/>
      <w:pPr>
        <w:tabs>
          <w:tab w:val="num" w:pos="7740"/>
        </w:tabs>
        <w:ind w:left="7740" w:hanging="1440"/>
      </w:pPr>
      <w:rPr>
        <w:rFonts w:hint="default"/>
      </w:rPr>
    </w:lvl>
    <w:lvl w:ilvl="6">
      <w:start w:val="1"/>
      <w:numFmt w:val="decimal"/>
      <w:lvlText w:val="%1.%2.%3.%4.%5.%6.%7."/>
      <w:lvlJc w:val="left"/>
      <w:pPr>
        <w:tabs>
          <w:tab w:val="num" w:pos="9000"/>
        </w:tabs>
        <w:ind w:left="9000" w:hanging="1440"/>
      </w:pPr>
      <w:rPr>
        <w:rFonts w:hint="default"/>
      </w:rPr>
    </w:lvl>
    <w:lvl w:ilvl="7">
      <w:start w:val="1"/>
      <w:numFmt w:val="decimal"/>
      <w:lvlText w:val="%1.%2.%3.%4.%5.%6.%7.%8."/>
      <w:lvlJc w:val="left"/>
      <w:pPr>
        <w:tabs>
          <w:tab w:val="num" w:pos="10620"/>
        </w:tabs>
        <w:ind w:left="10620" w:hanging="1800"/>
      </w:pPr>
      <w:rPr>
        <w:rFonts w:hint="default"/>
      </w:rPr>
    </w:lvl>
    <w:lvl w:ilvl="8">
      <w:start w:val="1"/>
      <w:numFmt w:val="decimal"/>
      <w:lvlText w:val="%1.%2.%3.%4.%5.%6.%7.%8.%9."/>
      <w:lvlJc w:val="left"/>
      <w:pPr>
        <w:tabs>
          <w:tab w:val="num" w:pos="11880"/>
        </w:tabs>
        <w:ind w:left="11880" w:hanging="1800"/>
      </w:pPr>
      <w:rPr>
        <w:rFonts w:hint="default"/>
      </w:rPr>
    </w:lvl>
  </w:abstractNum>
  <w:abstractNum w:abstractNumId="16">
    <w:nsid w:val="6ABC6A7E"/>
    <w:multiLevelType w:val="hybridMultilevel"/>
    <w:tmpl w:val="752CA3C2"/>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7">
    <w:nsid w:val="6D651A0B"/>
    <w:multiLevelType w:val="hybridMultilevel"/>
    <w:tmpl w:val="8B54836C"/>
    <w:lvl w:ilvl="0" w:tplc="81CCDFBC">
      <w:start w:val="1"/>
      <w:numFmt w:val="decimal"/>
      <w:lvlText w:val="%1)"/>
      <w:lvlJc w:val="left"/>
      <w:pPr>
        <w:tabs>
          <w:tab w:val="num" w:pos="2130"/>
        </w:tabs>
        <w:ind w:left="2130" w:hanging="123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7AD62FD7"/>
    <w:multiLevelType w:val="hybridMultilevel"/>
    <w:tmpl w:val="EF26230C"/>
    <w:lvl w:ilvl="0" w:tplc="0419000D">
      <w:start w:val="1"/>
      <w:numFmt w:val="bullet"/>
      <w:lvlText w:val=""/>
      <w:lvlJc w:val="left"/>
      <w:pPr>
        <w:tabs>
          <w:tab w:val="num" w:pos="1637"/>
        </w:tabs>
        <w:ind w:left="1637" w:hanging="360"/>
      </w:pPr>
      <w:rPr>
        <w:rFonts w:ascii="Wingdings" w:hAnsi="Wingdings" w:hint="default"/>
      </w:rPr>
    </w:lvl>
    <w:lvl w:ilvl="1" w:tplc="04190003">
      <w:start w:val="1"/>
      <w:numFmt w:val="bullet"/>
      <w:lvlText w:val="o"/>
      <w:lvlJc w:val="left"/>
      <w:pPr>
        <w:tabs>
          <w:tab w:val="num" w:pos="2342"/>
        </w:tabs>
        <w:ind w:left="2342" w:hanging="360"/>
      </w:pPr>
      <w:rPr>
        <w:rFonts w:ascii="Courier New" w:hAnsi="Courier New" w:cs="Courier New" w:hint="default"/>
      </w:rPr>
    </w:lvl>
    <w:lvl w:ilvl="2" w:tplc="04190005">
      <w:start w:val="1"/>
      <w:numFmt w:val="bullet"/>
      <w:lvlText w:val=""/>
      <w:lvlJc w:val="left"/>
      <w:pPr>
        <w:tabs>
          <w:tab w:val="num" w:pos="3062"/>
        </w:tabs>
        <w:ind w:left="3062" w:hanging="360"/>
      </w:pPr>
      <w:rPr>
        <w:rFonts w:ascii="Wingdings" w:hAnsi="Wingdings" w:hint="default"/>
      </w:rPr>
    </w:lvl>
    <w:lvl w:ilvl="3" w:tplc="04190001">
      <w:start w:val="1"/>
      <w:numFmt w:val="bullet"/>
      <w:lvlText w:val=""/>
      <w:lvlJc w:val="left"/>
      <w:pPr>
        <w:tabs>
          <w:tab w:val="num" w:pos="3782"/>
        </w:tabs>
        <w:ind w:left="3782" w:hanging="360"/>
      </w:pPr>
      <w:rPr>
        <w:rFonts w:ascii="Symbol" w:hAnsi="Symbol" w:hint="default"/>
      </w:rPr>
    </w:lvl>
    <w:lvl w:ilvl="4" w:tplc="04190003">
      <w:start w:val="1"/>
      <w:numFmt w:val="bullet"/>
      <w:lvlText w:val="o"/>
      <w:lvlJc w:val="left"/>
      <w:pPr>
        <w:tabs>
          <w:tab w:val="num" w:pos="4502"/>
        </w:tabs>
        <w:ind w:left="4502" w:hanging="360"/>
      </w:pPr>
      <w:rPr>
        <w:rFonts w:ascii="Courier New" w:hAnsi="Courier New" w:cs="Courier New" w:hint="default"/>
      </w:rPr>
    </w:lvl>
    <w:lvl w:ilvl="5" w:tplc="04190005">
      <w:start w:val="1"/>
      <w:numFmt w:val="bullet"/>
      <w:lvlText w:val=""/>
      <w:lvlJc w:val="left"/>
      <w:pPr>
        <w:tabs>
          <w:tab w:val="num" w:pos="5222"/>
        </w:tabs>
        <w:ind w:left="5222" w:hanging="360"/>
      </w:pPr>
      <w:rPr>
        <w:rFonts w:ascii="Wingdings" w:hAnsi="Wingdings" w:hint="default"/>
      </w:rPr>
    </w:lvl>
    <w:lvl w:ilvl="6" w:tplc="04190001">
      <w:start w:val="1"/>
      <w:numFmt w:val="bullet"/>
      <w:lvlText w:val=""/>
      <w:lvlJc w:val="left"/>
      <w:pPr>
        <w:tabs>
          <w:tab w:val="num" w:pos="5942"/>
        </w:tabs>
        <w:ind w:left="5942" w:hanging="360"/>
      </w:pPr>
      <w:rPr>
        <w:rFonts w:ascii="Symbol" w:hAnsi="Symbol" w:hint="default"/>
      </w:rPr>
    </w:lvl>
    <w:lvl w:ilvl="7" w:tplc="04190003">
      <w:start w:val="1"/>
      <w:numFmt w:val="bullet"/>
      <w:lvlText w:val="o"/>
      <w:lvlJc w:val="left"/>
      <w:pPr>
        <w:tabs>
          <w:tab w:val="num" w:pos="6662"/>
        </w:tabs>
        <w:ind w:left="6662" w:hanging="360"/>
      </w:pPr>
      <w:rPr>
        <w:rFonts w:ascii="Courier New" w:hAnsi="Courier New" w:cs="Courier New" w:hint="default"/>
      </w:rPr>
    </w:lvl>
    <w:lvl w:ilvl="8" w:tplc="04190005">
      <w:start w:val="1"/>
      <w:numFmt w:val="bullet"/>
      <w:lvlText w:val=""/>
      <w:lvlJc w:val="left"/>
      <w:pPr>
        <w:tabs>
          <w:tab w:val="num" w:pos="7382"/>
        </w:tabs>
        <w:ind w:left="7382" w:hanging="360"/>
      </w:pPr>
      <w:rPr>
        <w:rFonts w:ascii="Wingdings" w:hAnsi="Wingdings" w:hint="default"/>
      </w:rPr>
    </w:lvl>
  </w:abstractNum>
  <w:abstractNum w:abstractNumId="19">
    <w:nsid w:val="7E456A79"/>
    <w:multiLevelType w:val="hybridMultilevel"/>
    <w:tmpl w:val="FA623522"/>
    <w:lvl w:ilvl="0" w:tplc="81CCDFBC">
      <w:start w:val="1"/>
      <w:numFmt w:val="decimal"/>
      <w:lvlText w:val="%1)"/>
      <w:lvlJc w:val="left"/>
      <w:pPr>
        <w:tabs>
          <w:tab w:val="num" w:pos="2130"/>
        </w:tabs>
        <w:ind w:left="2130" w:hanging="123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5"/>
  </w:num>
  <w:num w:numId="2">
    <w:abstractNumId w:val="11"/>
  </w:num>
  <w:num w:numId="3">
    <w:abstractNumId w:val="5"/>
  </w:num>
  <w:num w:numId="4">
    <w:abstractNumId w:val="16"/>
  </w:num>
  <w:num w:numId="5">
    <w:abstractNumId w:val="12"/>
  </w:num>
  <w:num w:numId="6">
    <w:abstractNumId w:val="3"/>
  </w:num>
  <w:num w:numId="7">
    <w:abstractNumId w:val="8"/>
  </w:num>
  <w:num w:numId="8">
    <w:abstractNumId w:val="4"/>
  </w:num>
  <w:num w:numId="9">
    <w:abstractNumId w:val="2"/>
  </w:num>
  <w:num w:numId="10">
    <w:abstractNumId w:val="14"/>
  </w:num>
  <w:num w:numId="11">
    <w:abstractNumId w:val="19"/>
  </w:num>
  <w:num w:numId="12">
    <w:abstractNumId w:val="6"/>
  </w:num>
  <w:num w:numId="13">
    <w:abstractNumId w:val="7"/>
  </w:num>
  <w:num w:numId="14">
    <w:abstractNumId w:val="17"/>
  </w:num>
  <w:num w:numId="15">
    <w:abstractNumId w:val="9"/>
  </w:num>
  <w:num w:numId="16">
    <w:abstractNumId w:val="0"/>
  </w:num>
  <w:num w:numId="17">
    <w:abstractNumId w:val="13"/>
  </w:num>
  <w:num w:numId="18">
    <w:abstractNumId w:val="1"/>
  </w:num>
  <w:num w:numId="19">
    <w:abstractNumId w:val="10"/>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characterSpacingControl w:val="doNotCompress"/>
  <w:footnotePr>
    <w:numRestart w:val="eachPage"/>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4309"/>
    <w:rsid w:val="000C6DA4"/>
    <w:rsid w:val="000C7F17"/>
    <w:rsid w:val="000E5217"/>
    <w:rsid w:val="000F1408"/>
    <w:rsid w:val="001D02D1"/>
    <w:rsid w:val="002F2056"/>
    <w:rsid w:val="002F3806"/>
    <w:rsid w:val="003A079E"/>
    <w:rsid w:val="003A7DB9"/>
    <w:rsid w:val="00410516"/>
    <w:rsid w:val="00465882"/>
    <w:rsid w:val="005005B6"/>
    <w:rsid w:val="00524309"/>
    <w:rsid w:val="005B4A3F"/>
    <w:rsid w:val="005C3602"/>
    <w:rsid w:val="005D5AF3"/>
    <w:rsid w:val="00607B67"/>
    <w:rsid w:val="0068594C"/>
    <w:rsid w:val="006D78CC"/>
    <w:rsid w:val="006D7F43"/>
    <w:rsid w:val="006F4C76"/>
    <w:rsid w:val="007A2D67"/>
    <w:rsid w:val="007D4AAF"/>
    <w:rsid w:val="007F2613"/>
    <w:rsid w:val="008132AD"/>
    <w:rsid w:val="00891E53"/>
    <w:rsid w:val="008E0647"/>
    <w:rsid w:val="00950409"/>
    <w:rsid w:val="009914C5"/>
    <w:rsid w:val="00A13210"/>
    <w:rsid w:val="00B17E1C"/>
    <w:rsid w:val="00B30993"/>
    <w:rsid w:val="00C9744F"/>
    <w:rsid w:val="00CE5E88"/>
    <w:rsid w:val="00D54F2D"/>
    <w:rsid w:val="00D838C3"/>
    <w:rsid w:val="00DB1A52"/>
    <w:rsid w:val="00DD70DD"/>
    <w:rsid w:val="00DF46E1"/>
    <w:rsid w:val="00E87DD2"/>
    <w:rsid w:val="00FB16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metricconverter"/>
  <w:shapeDefaults>
    <o:shapedefaults v:ext="edit" spidmax="1091"/>
    <o:shapelayout v:ext="edit">
      <o:idmap v:ext="edit" data="1"/>
    </o:shapelayout>
  </w:shapeDefaults>
  <w:decimalSymbol w:val=","/>
  <w:listSeparator w:val=";"/>
  <w15:chartTrackingRefBased/>
  <w15:docId w15:val="{AD76F23A-A627-4483-9028-B986F24B09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8594C"/>
    <w:pPr>
      <w:spacing w:after="0" w:line="240" w:lineRule="auto"/>
    </w:pPr>
    <w:rPr>
      <w:rFonts w:ascii="Times New Roman" w:eastAsia="Times New Roman" w:hAnsi="Times New Roman" w:cs="Times New Roman"/>
      <w:sz w:val="24"/>
      <w:szCs w:val="24"/>
      <w:lang w:eastAsia="ru-RU"/>
    </w:rPr>
  </w:style>
  <w:style w:type="paragraph" w:styleId="1">
    <w:name w:val="heading 1"/>
    <w:aliases w:val="Заголовок 1 Знак Знак,Заголовок 1 Знак Знак Знак"/>
    <w:basedOn w:val="a"/>
    <w:next w:val="a"/>
    <w:link w:val="10"/>
    <w:qFormat/>
    <w:rsid w:val="0068594C"/>
    <w:pPr>
      <w:keepNext/>
      <w:spacing w:before="240" w:after="60"/>
      <w:outlineLvl w:val="0"/>
    </w:pPr>
    <w:rPr>
      <w:rFonts w:ascii="Arial" w:hAnsi="Arial" w:cs="Arial"/>
      <w:b/>
      <w:bCs/>
      <w:kern w:val="32"/>
      <w:sz w:val="32"/>
      <w:szCs w:val="32"/>
    </w:rPr>
  </w:style>
  <w:style w:type="paragraph" w:styleId="2">
    <w:name w:val="heading 2"/>
    <w:aliases w:val=" Знак2, Знак2 Знак"/>
    <w:basedOn w:val="a"/>
    <w:next w:val="a"/>
    <w:link w:val="20"/>
    <w:qFormat/>
    <w:rsid w:val="0068594C"/>
    <w:pPr>
      <w:keepNext/>
      <w:spacing w:before="240" w:after="60"/>
      <w:outlineLvl w:val="1"/>
    </w:pPr>
    <w:rPr>
      <w:rFonts w:ascii="Arial" w:hAnsi="Arial" w:cs="Arial"/>
      <w:b/>
      <w:bCs/>
      <w:i/>
      <w:iCs/>
      <w:sz w:val="28"/>
      <w:szCs w:val="28"/>
    </w:rPr>
  </w:style>
  <w:style w:type="paragraph" w:styleId="3">
    <w:name w:val="heading 3"/>
    <w:aliases w:val=" Знак, Знак3, Знак3 Знак"/>
    <w:basedOn w:val="a"/>
    <w:next w:val="a"/>
    <w:link w:val="30"/>
    <w:qFormat/>
    <w:rsid w:val="0068594C"/>
    <w:pPr>
      <w:keepNext/>
      <w:spacing w:before="240" w:after="60"/>
      <w:outlineLvl w:val="2"/>
    </w:pPr>
    <w:rPr>
      <w:rFonts w:ascii="Arial" w:hAnsi="Arial" w:cs="Arial"/>
      <w:b/>
      <w:bCs/>
      <w:sz w:val="26"/>
      <w:szCs w:val="26"/>
    </w:rPr>
  </w:style>
  <w:style w:type="paragraph" w:styleId="4">
    <w:name w:val="heading 4"/>
    <w:basedOn w:val="a"/>
    <w:next w:val="a"/>
    <w:link w:val="40"/>
    <w:qFormat/>
    <w:rsid w:val="0068594C"/>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 Знак Знак Знак1,Заголовок 1 Знак Знак Знак Знак"/>
    <w:basedOn w:val="a0"/>
    <w:link w:val="1"/>
    <w:rsid w:val="0068594C"/>
    <w:rPr>
      <w:rFonts w:ascii="Arial" w:eastAsia="Times New Roman" w:hAnsi="Arial" w:cs="Arial"/>
      <w:b/>
      <w:bCs/>
      <w:kern w:val="32"/>
      <w:sz w:val="32"/>
      <w:szCs w:val="32"/>
      <w:lang w:eastAsia="ru-RU"/>
    </w:rPr>
  </w:style>
  <w:style w:type="character" w:customStyle="1" w:styleId="20">
    <w:name w:val="Заголовок 2 Знак"/>
    <w:aliases w:val=" Знак2 Знак1, Знак2 Знак Знак"/>
    <w:basedOn w:val="a0"/>
    <w:link w:val="2"/>
    <w:rsid w:val="0068594C"/>
    <w:rPr>
      <w:rFonts w:ascii="Arial" w:eastAsia="Times New Roman" w:hAnsi="Arial" w:cs="Arial"/>
      <w:b/>
      <w:bCs/>
      <w:i/>
      <w:iCs/>
      <w:sz w:val="28"/>
      <w:szCs w:val="28"/>
      <w:lang w:eastAsia="ru-RU"/>
    </w:rPr>
  </w:style>
  <w:style w:type="character" w:customStyle="1" w:styleId="30">
    <w:name w:val="Заголовок 3 Знак"/>
    <w:aliases w:val=" Знак Знак, Знак3 Знак1, Знак3 Знак Знак"/>
    <w:basedOn w:val="a0"/>
    <w:link w:val="3"/>
    <w:rsid w:val="0068594C"/>
    <w:rPr>
      <w:rFonts w:ascii="Arial" w:eastAsia="Times New Roman" w:hAnsi="Arial" w:cs="Arial"/>
      <w:b/>
      <w:bCs/>
      <w:sz w:val="26"/>
      <w:szCs w:val="26"/>
      <w:lang w:eastAsia="ru-RU"/>
    </w:rPr>
  </w:style>
  <w:style w:type="character" w:customStyle="1" w:styleId="40">
    <w:name w:val="Заголовок 4 Знак"/>
    <w:basedOn w:val="a0"/>
    <w:link w:val="4"/>
    <w:rsid w:val="0068594C"/>
    <w:rPr>
      <w:rFonts w:ascii="Times New Roman" w:eastAsia="Times New Roman" w:hAnsi="Times New Roman" w:cs="Times New Roman"/>
      <w:b/>
      <w:bCs/>
      <w:sz w:val="28"/>
      <w:szCs w:val="28"/>
      <w:lang w:eastAsia="ru-RU"/>
    </w:rPr>
  </w:style>
  <w:style w:type="character" w:customStyle="1" w:styleId="6">
    <w:name w:val="Знак Знак6"/>
    <w:rsid w:val="0068594C"/>
    <w:rPr>
      <w:rFonts w:ascii="Arial" w:hAnsi="Arial" w:cs="Arial"/>
      <w:b/>
      <w:bCs/>
      <w:sz w:val="26"/>
      <w:szCs w:val="26"/>
      <w:lang w:val="ru-RU" w:eastAsia="ru-RU" w:bidi="ar-SA"/>
    </w:rPr>
  </w:style>
  <w:style w:type="paragraph" w:styleId="a3">
    <w:name w:val="Balloon Text"/>
    <w:basedOn w:val="a"/>
    <w:link w:val="a4"/>
    <w:semiHidden/>
    <w:rsid w:val="0068594C"/>
    <w:rPr>
      <w:rFonts w:ascii="Tahoma" w:hAnsi="Tahoma" w:cs="Tahoma"/>
      <w:sz w:val="16"/>
      <w:szCs w:val="16"/>
    </w:rPr>
  </w:style>
  <w:style w:type="character" w:customStyle="1" w:styleId="a4">
    <w:name w:val="Текст выноски Знак"/>
    <w:basedOn w:val="a0"/>
    <w:link w:val="a3"/>
    <w:semiHidden/>
    <w:rsid w:val="0068594C"/>
    <w:rPr>
      <w:rFonts w:ascii="Tahoma" w:eastAsia="Times New Roman" w:hAnsi="Tahoma" w:cs="Tahoma"/>
      <w:sz w:val="16"/>
      <w:szCs w:val="16"/>
      <w:lang w:eastAsia="ru-RU"/>
    </w:rPr>
  </w:style>
  <w:style w:type="paragraph" w:styleId="a5">
    <w:name w:val="Document Map"/>
    <w:basedOn w:val="a"/>
    <w:link w:val="a6"/>
    <w:semiHidden/>
    <w:rsid w:val="0068594C"/>
    <w:pPr>
      <w:shd w:val="clear" w:color="auto" w:fill="000080"/>
    </w:pPr>
    <w:rPr>
      <w:rFonts w:ascii="Tahoma" w:hAnsi="Tahoma" w:cs="Tahoma"/>
      <w:sz w:val="20"/>
      <w:szCs w:val="20"/>
    </w:rPr>
  </w:style>
  <w:style w:type="character" w:customStyle="1" w:styleId="a6">
    <w:name w:val="Схема документа Знак"/>
    <w:basedOn w:val="a0"/>
    <w:link w:val="a5"/>
    <w:semiHidden/>
    <w:rsid w:val="0068594C"/>
    <w:rPr>
      <w:rFonts w:ascii="Tahoma" w:eastAsia="Times New Roman" w:hAnsi="Tahoma" w:cs="Tahoma"/>
      <w:sz w:val="20"/>
      <w:szCs w:val="20"/>
      <w:shd w:val="clear" w:color="auto" w:fill="000080"/>
      <w:lang w:eastAsia="ru-RU"/>
    </w:rPr>
  </w:style>
  <w:style w:type="paragraph" w:styleId="a7">
    <w:name w:val="Body Text Indent"/>
    <w:basedOn w:val="a"/>
    <w:link w:val="a8"/>
    <w:rsid w:val="0068594C"/>
    <w:pPr>
      <w:spacing w:before="120" w:after="120"/>
      <w:ind w:firstLine="902"/>
      <w:jc w:val="both"/>
    </w:pPr>
    <w:rPr>
      <w:lang w:eastAsia="ar-SA"/>
    </w:rPr>
  </w:style>
  <w:style w:type="character" w:customStyle="1" w:styleId="a8">
    <w:name w:val="Основной текст с отступом Знак"/>
    <w:basedOn w:val="a0"/>
    <w:link w:val="a7"/>
    <w:rsid w:val="0068594C"/>
    <w:rPr>
      <w:rFonts w:ascii="Times New Roman" w:eastAsia="Times New Roman" w:hAnsi="Times New Roman" w:cs="Times New Roman"/>
      <w:sz w:val="24"/>
      <w:szCs w:val="24"/>
      <w:lang w:eastAsia="ar-SA"/>
    </w:rPr>
  </w:style>
  <w:style w:type="paragraph" w:customStyle="1" w:styleId="11">
    <w:name w:val="Обычный1"/>
    <w:rsid w:val="0068594C"/>
    <w:pPr>
      <w:widowControl w:val="0"/>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12">
    <w:name w:val="Основной текст с отступом1"/>
    <w:basedOn w:val="a"/>
    <w:rsid w:val="0068594C"/>
    <w:pPr>
      <w:widowControl w:val="0"/>
      <w:tabs>
        <w:tab w:val="left" w:pos="3600"/>
      </w:tabs>
      <w:suppressAutoHyphens/>
      <w:overflowPunct w:val="0"/>
      <w:autoSpaceDE w:val="0"/>
      <w:ind w:left="3600" w:hanging="2700"/>
    </w:pPr>
    <w:rPr>
      <w:sz w:val="28"/>
      <w:szCs w:val="20"/>
      <w:lang w:eastAsia="ar-SA"/>
    </w:rPr>
  </w:style>
  <w:style w:type="paragraph" w:styleId="21">
    <w:name w:val="Body Text Indent 2"/>
    <w:basedOn w:val="a"/>
    <w:link w:val="22"/>
    <w:rsid w:val="0068594C"/>
    <w:pPr>
      <w:spacing w:after="120" w:line="480" w:lineRule="auto"/>
      <w:ind w:left="283"/>
    </w:pPr>
  </w:style>
  <w:style w:type="character" w:customStyle="1" w:styleId="22">
    <w:name w:val="Основной текст с отступом 2 Знак"/>
    <w:basedOn w:val="a0"/>
    <w:link w:val="21"/>
    <w:rsid w:val="0068594C"/>
    <w:rPr>
      <w:rFonts w:ascii="Times New Roman" w:eastAsia="Times New Roman" w:hAnsi="Times New Roman" w:cs="Times New Roman"/>
      <w:sz w:val="24"/>
      <w:szCs w:val="24"/>
      <w:lang w:eastAsia="ru-RU"/>
    </w:rPr>
  </w:style>
  <w:style w:type="paragraph" w:styleId="a9">
    <w:name w:val="Body Text"/>
    <w:aliases w:val="Body single"/>
    <w:basedOn w:val="a"/>
    <w:link w:val="aa"/>
    <w:rsid w:val="0068594C"/>
    <w:pPr>
      <w:spacing w:after="120"/>
    </w:pPr>
  </w:style>
  <w:style w:type="character" w:customStyle="1" w:styleId="aa">
    <w:name w:val="Основной текст Знак"/>
    <w:aliases w:val="Body single Знак"/>
    <w:basedOn w:val="a0"/>
    <w:link w:val="a9"/>
    <w:rsid w:val="0068594C"/>
    <w:rPr>
      <w:rFonts w:ascii="Times New Roman" w:eastAsia="Times New Roman" w:hAnsi="Times New Roman" w:cs="Times New Roman"/>
      <w:sz w:val="24"/>
      <w:szCs w:val="24"/>
      <w:lang w:eastAsia="ru-RU"/>
    </w:rPr>
  </w:style>
  <w:style w:type="paragraph" w:styleId="ab">
    <w:name w:val="Body Text First Indent"/>
    <w:basedOn w:val="a9"/>
    <w:link w:val="ac"/>
    <w:rsid w:val="0068594C"/>
    <w:pPr>
      <w:ind w:firstLine="210"/>
    </w:pPr>
    <w:rPr>
      <w:lang w:eastAsia="ar-SA"/>
    </w:rPr>
  </w:style>
  <w:style w:type="character" w:customStyle="1" w:styleId="ac">
    <w:name w:val="Красная строка Знак"/>
    <w:basedOn w:val="aa"/>
    <w:link w:val="ab"/>
    <w:rsid w:val="0068594C"/>
    <w:rPr>
      <w:rFonts w:ascii="Times New Roman" w:eastAsia="Times New Roman" w:hAnsi="Times New Roman" w:cs="Times New Roman"/>
      <w:sz w:val="24"/>
      <w:szCs w:val="24"/>
      <w:lang w:eastAsia="ar-SA"/>
    </w:rPr>
  </w:style>
  <w:style w:type="paragraph" w:styleId="ad">
    <w:name w:val="footer"/>
    <w:basedOn w:val="a"/>
    <w:link w:val="ae"/>
    <w:rsid w:val="0068594C"/>
    <w:pPr>
      <w:tabs>
        <w:tab w:val="center" w:pos="4677"/>
        <w:tab w:val="right" w:pos="9355"/>
      </w:tabs>
    </w:pPr>
  </w:style>
  <w:style w:type="character" w:customStyle="1" w:styleId="ae">
    <w:name w:val="Нижний колонтитул Знак"/>
    <w:basedOn w:val="a0"/>
    <w:link w:val="ad"/>
    <w:rsid w:val="0068594C"/>
    <w:rPr>
      <w:rFonts w:ascii="Times New Roman" w:eastAsia="Times New Roman" w:hAnsi="Times New Roman" w:cs="Times New Roman"/>
      <w:sz w:val="24"/>
      <w:szCs w:val="24"/>
      <w:lang w:eastAsia="ru-RU"/>
    </w:rPr>
  </w:style>
  <w:style w:type="character" w:styleId="HTML">
    <w:name w:val="HTML Typewriter"/>
    <w:rsid w:val="0068594C"/>
    <w:rPr>
      <w:rFonts w:ascii="Courier New" w:hAnsi="Courier New" w:cs="Courier New"/>
      <w:sz w:val="20"/>
      <w:szCs w:val="20"/>
    </w:rPr>
  </w:style>
  <w:style w:type="character" w:styleId="af">
    <w:name w:val="Hyperlink"/>
    <w:rsid w:val="0068594C"/>
    <w:rPr>
      <w:color w:val="0000FF"/>
      <w:u w:val="single"/>
    </w:rPr>
  </w:style>
  <w:style w:type="paragraph" w:styleId="af0">
    <w:name w:val="Normal (Web)"/>
    <w:basedOn w:val="a"/>
    <w:rsid w:val="0068594C"/>
    <w:pPr>
      <w:spacing w:before="100" w:beforeAutospacing="1" w:after="100" w:afterAutospacing="1"/>
    </w:pPr>
  </w:style>
  <w:style w:type="paragraph" w:customStyle="1" w:styleId="220">
    <w:name w:val="Основной текст с отступом 22"/>
    <w:basedOn w:val="a"/>
    <w:rsid w:val="0068594C"/>
    <w:pPr>
      <w:ind w:firstLine="720"/>
    </w:pPr>
    <w:rPr>
      <w:lang w:val="en-US" w:eastAsia="ar-SA"/>
    </w:rPr>
  </w:style>
  <w:style w:type="paragraph" w:customStyle="1" w:styleId="Niinea1">
    <w:name w:val="Niinea1"/>
    <w:basedOn w:val="a"/>
    <w:rsid w:val="0068594C"/>
    <w:pPr>
      <w:widowControl w:val="0"/>
      <w:ind w:firstLine="454"/>
      <w:jc w:val="both"/>
    </w:pPr>
    <w:rPr>
      <w:rFonts w:ascii="Arial" w:hAnsi="Arial"/>
      <w:sz w:val="18"/>
      <w:szCs w:val="20"/>
      <w:lang w:eastAsia="ar-SA"/>
    </w:rPr>
  </w:style>
  <w:style w:type="paragraph" w:customStyle="1" w:styleId="af1">
    <w:name w:val="Заголграф"/>
    <w:basedOn w:val="3"/>
    <w:rsid w:val="0068594C"/>
    <w:pPr>
      <w:spacing w:before="120" w:after="240"/>
      <w:jc w:val="center"/>
      <w:outlineLvl w:val="9"/>
    </w:pPr>
    <w:rPr>
      <w:rFonts w:cs="Times New Roman"/>
      <w:bCs w:val="0"/>
      <w:sz w:val="22"/>
      <w:szCs w:val="20"/>
    </w:rPr>
  </w:style>
  <w:style w:type="paragraph" w:styleId="af2">
    <w:name w:val="header"/>
    <w:basedOn w:val="a"/>
    <w:link w:val="af3"/>
    <w:rsid w:val="0068594C"/>
    <w:pPr>
      <w:tabs>
        <w:tab w:val="center" w:pos="4677"/>
        <w:tab w:val="right" w:pos="9355"/>
      </w:tabs>
    </w:pPr>
  </w:style>
  <w:style w:type="character" w:customStyle="1" w:styleId="af3">
    <w:name w:val="Верхний колонтитул Знак"/>
    <w:basedOn w:val="a0"/>
    <w:link w:val="af2"/>
    <w:rsid w:val="0068594C"/>
    <w:rPr>
      <w:rFonts w:ascii="Times New Roman" w:eastAsia="Times New Roman" w:hAnsi="Times New Roman" w:cs="Times New Roman"/>
      <w:sz w:val="24"/>
      <w:szCs w:val="24"/>
      <w:lang w:eastAsia="ru-RU"/>
    </w:rPr>
  </w:style>
  <w:style w:type="character" w:styleId="af4">
    <w:name w:val="page number"/>
    <w:basedOn w:val="a0"/>
    <w:rsid w:val="0068594C"/>
  </w:style>
  <w:style w:type="character" w:customStyle="1" w:styleId="WW8Num1z0">
    <w:name w:val="WW8Num1z0"/>
    <w:rsid w:val="0068594C"/>
    <w:rPr>
      <w:rFonts w:ascii="StarSymbol" w:hAnsi="StarSymbol" w:cs="StarSymbol"/>
      <w:sz w:val="18"/>
      <w:szCs w:val="18"/>
    </w:rPr>
  </w:style>
  <w:style w:type="character" w:customStyle="1" w:styleId="Absatz-Standardschriftart">
    <w:name w:val="Absatz-Standardschriftart"/>
    <w:rsid w:val="0068594C"/>
  </w:style>
  <w:style w:type="character" w:customStyle="1" w:styleId="af5">
    <w:name w:val="Маркеры списка"/>
    <w:rsid w:val="0068594C"/>
    <w:rPr>
      <w:rFonts w:ascii="StarSymbol" w:eastAsia="StarSymbol" w:hAnsi="StarSymbol" w:cs="StarSymbol"/>
      <w:sz w:val="18"/>
      <w:szCs w:val="18"/>
    </w:rPr>
  </w:style>
  <w:style w:type="paragraph" w:customStyle="1" w:styleId="af6">
    <w:name w:val="Заголовок"/>
    <w:basedOn w:val="a"/>
    <w:next w:val="a9"/>
    <w:rsid w:val="0068594C"/>
    <w:pPr>
      <w:keepNext/>
      <w:widowControl w:val="0"/>
      <w:suppressAutoHyphens/>
      <w:spacing w:before="240" w:after="120"/>
    </w:pPr>
    <w:rPr>
      <w:rFonts w:ascii="Arial" w:eastAsia="Lucida Sans Unicode" w:hAnsi="Arial" w:cs="Tahoma"/>
      <w:sz w:val="28"/>
      <w:szCs w:val="28"/>
    </w:rPr>
  </w:style>
  <w:style w:type="paragraph" w:styleId="af7">
    <w:name w:val="List"/>
    <w:basedOn w:val="a9"/>
    <w:rsid w:val="0068594C"/>
    <w:pPr>
      <w:widowControl w:val="0"/>
      <w:suppressAutoHyphens/>
    </w:pPr>
    <w:rPr>
      <w:rFonts w:ascii="Arial" w:eastAsia="Lucida Sans Unicode" w:hAnsi="Arial" w:cs="Tahoma"/>
    </w:rPr>
  </w:style>
  <w:style w:type="paragraph" w:customStyle="1" w:styleId="13">
    <w:name w:val="Название1"/>
    <w:basedOn w:val="a"/>
    <w:rsid w:val="0068594C"/>
    <w:pPr>
      <w:widowControl w:val="0"/>
      <w:suppressLineNumbers/>
      <w:suppressAutoHyphens/>
      <w:spacing w:before="120" w:after="120"/>
    </w:pPr>
    <w:rPr>
      <w:rFonts w:ascii="Arial" w:eastAsia="Lucida Sans Unicode" w:hAnsi="Arial" w:cs="Tahoma"/>
      <w:i/>
      <w:iCs/>
    </w:rPr>
  </w:style>
  <w:style w:type="paragraph" w:customStyle="1" w:styleId="14">
    <w:name w:val="Указатель1"/>
    <w:basedOn w:val="a"/>
    <w:rsid w:val="0068594C"/>
    <w:pPr>
      <w:widowControl w:val="0"/>
      <w:suppressLineNumbers/>
      <w:suppressAutoHyphens/>
    </w:pPr>
    <w:rPr>
      <w:rFonts w:ascii="Arial" w:eastAsia="Lucida Sans Unicode" w:hAnsi="Arial" w:cs="Tahoma"/>
    </w:rPr>
  </w:style>
  <w:style w:type="paragraph" w:customStyle="1" w:styleId="af8">
    <w:name w:val="Содержимое таблицы"/>
    <w:basedOn w:val="a"/>
    <w:rsid w:val="0068594C"/>
    <w:pPr>
      <w:widowControl w:val="0"/>
      <w:suppressLineNumbers/>
      <w:suppressAutoHyphens/>
    </w:pPr>
    <w:rPr>
      <w:rFonts w:ascii="Arial" w:eastAsia="Lucida Sans Unicode" w:hAnsi="Arial"/>
    </w:rPr>
  </w:style>
  <w:style w:type="paragraph" w:customStyle="1" w:styleId="af9">
    <w:name w:val="Заголовок таблицы"/>
    <w:basedOn w:val="af8"/>
    <w:rsid w:val="0068594C"/>
    <w:pPr>
      <w:jc w:val="center"/>
    </w:pPr>
    <w:rPr>
      <w:b/>
      <w:bCs/>
      <w:i/>
      <w:iCs/>
    </w:rPr>
  </w:style>
  <w:style w:type="paragraph" w:customStyle="1" w:styleId="3TimesNewRoman12">
    <w:name w:val="Стиль Заголовок 3 + Times New Roman Синий По центру После:  12 пт"/>
    <w:basedOn w:val="3"/>
    <w:rsid w:val="0068594C"/>
    <w:pPr>
      <w:spacing w:before="360" w:after="360"/>
      <w:jc w:val="center"/>
    </w:pPr>
    <w:rPr>
      <w:rFonts w:ascii="Times New Roman" w:hAnsi="Times New Roman" w:cs="Times New Roman"/>
      <w:color w:val="0000FF"/>
      <w:spacing w:val="26"/>
      <w:szCs w:val="20"/>
    </w:rPr>
  </w:style>
  <w:style w:type="paragraph" w:styleId="31">
    <w:name w:val="Body Text 3"/>
    <w:basedOn w:val="a"/>
    <w:link w:val="32"/>
    <w:rsid w:val="0068594C"/>
    <w:pPr>
      <w:spacing w:after="120"/>
    </w:pPr>
    <w:rPr>
      <w:sz w:val="16"/>
      <w:szCs w:val="16"/>
    </w:rPr>
  </w:style>
  <w:style w:type="character" w:customStyle="1" w:styleId="32">
    <w:name w:val="Основной текст 3 Знак"/>
    <w:basedOn w:val="a0"/>
    <w:link w:val="31"/>
    <w:rsid w:val="0068594C"/>
    <w:rPr>
      <w:rFonts w:ascii="Times New Roman" w:eastAsia="Times New Roman" w:hAnsi="Times New Roman" w:cs="Times New Roman"/>
      <w:sz w:val="16"/>
      <w:szCs w:val="16"/>
      <w:lang w:eastAsia="ru-RU"/>
    </w:rPr>
  </w:style>
  <w:style w:type="paragraph" w:styleId="afa">
    <w:name w:val="Title"/>
    <w:basedOn w:val="a"/>
    <w:link w:val="afb"/>
    <w:qFormat/>
    <w:rsid w:val="0068594C"/>
    <w:pPr>
      <w:jc w:val="center"/>
    </w:pPr>
    <w:rPr>
      <w:sz w:val="28"/>
      <w:szCs w:val="20"/>
    </w:rPr>
  </w:style>
  <w:style w:type="character" w:customStyle="1" w:styleId="afb">
    <w:name w:val="Название Знак"/>
    <w:basedOn w:val="a0"/>
    <w:link w:val="afa"/>
    <w:rsid w:val="0068594C"/>
    <w:rPr>
      <w:rFonts w:ascii="Times New Roman" w:eastAsia="Times New Roman" w:hAnsi="Times New Roman" w:cs="Times New Roman"/>
      <w:sz w:val="28"/>
      <w:szCs w:val="20"/>
      <w:lang w:eastAsia="ru-RU"/>
    </w:rPr>
  </w:style>
  <w:style w:type="paragraph" w:styleId="33">
    <w:name w:val="Body Text Indent 3"/>
    <w:basedOn w:val="a"/>
    <w:link w:val="34"/>
    <w:rsid w:val="0068594C"/>
    <w:pPr>
      <w:ind w:firstLine="708"/>
      <w:jc w:val="both"/>
    </w:pPr>
    <w:rPr>
      <w:sz w:val="28"/>
    </w:rPr>
  </w:style>
  <w:style w:type="character" w:customStyle="1" w:styleId="34">
    <w:name w:val="Основной текст с отступом 3 Знак"/>
    <w:basedOn w:val="a0"/>
    <w:link w:val="33"/>
    <w:rsid w:val="0068594C"/>
    <w:rPr>
      <w:rFonts w:ascii="Times New Roman" w:eastAsia="Times New Roman" w:hAnsi="Times New Roman" w:cs="Times New Roman"/>
      <w:sz w:val="28"/>
      <w:szCs w:val="24"/>
      <w:lang w:eastAsia="ru-RU"/>
    </w:rPr>
  </w:style>
  <w:style w:type="paragraph" w:styleId="23">
    <w:name w:val="Body Text 2"/>
    <w:basedOn w:val="a"/>
    <w:link w:val="24"/>
    <w:rsid w:val="0068594C"/>
    <w:pPr>
      <w:jc w:val="both"/>
    </w:pPr>
    <w:rPr>
      <w:sz w:val="28"/>
      <w:szCs w:val="20"/>
    </w:rPr>
  </w:style>
  <w:style w:type="character" w:customStyle="1" w:styleId="24">
    <w:name w:val="Основной текст 2 Знак"/>
    <w:basedOn w:val="a0"/>
    <w:link w:val="23"/>
    <w:rsid w:val="0068594C"/>
    <w:rPr>
      <w:rFonts w:ascii="Times New Roman" w:eastAsia="Times New Roman" w:hAnsi="Times New Roman" w:cs="Times New Roman"/>
      <w:sz w:val="28"/>
      <w:szCs w:val="20"/>
      <w:lang w:eastAsia="ru-RU"/>
    </w:rPr>
  </w:style>
  <w:style w:type="character" w:customStyle="1" w:styleId="pagefont1">
    <w:name w:val="pagefont1"/>
    <w:rsid w:val="0068594C"/>
    <w:rPr>
      <w:rFonts w:ascii="Verdana" w:hAnsi="Verdana" w:hint="default"/>
      <w:sz w:val="18"/>
      <w:szCs w:val="18"/>
    </w:rPr>
  </w:style>
  <w:style w:type="paragraph" w:customStyle="1" w:styleId="210">
    <w:name w:val="Основной текст 21"/>
    <w:aliases w:val="Ioia?iaaiiue nienie !!"/>
    <w:basedOn w:val="a"/>
    <w:rsid w:val="0068594C"/>
    <w:pPr>
      <w:overflowPunct w:val="0"/>
      <w:autoSpaceDE w:val="0"/>
      <w:autoSpaceDN w:val="0"/>
      <w:adjustRightInd w:val="0"/>
      <w:ind w:firstLine="709"/>
      <w:jc w:val="both"/>
      <w:textAlignment w:val="baseline"/>
    </w:pPr>
    <w:rPr>
      <w:szCs w:val="20"/>
    </w:rPr>
  </w:style>
  <w:style w:type="paragraph" w:customStyle="1" w:styleId="ConsNonformat">
    <w:name w:val="ConsNonformat"/>
    <w:rsid w:val="0068594C"/>
    <w:pPr>
      <w:widowControl w:val="0"/>
      <w:autoSpaceDE w:val="0"/>
      <w:autoSpaceDN w:val="0"/>
      <w:adjustRightInd w:val="0"/>
      <w:spacing w:after="0" w:line="240" w:lineRule="auto"/>
      <w:ind w:right="19772"/>
    </w:pPr>
    <w:rPr>
      <w:rFonts w:ascii="Courier New" w:eastAsia="Times New Roman" w:hAnsi="Courier New" w:cs="Courier New"/>
      <w:sz w:val="26"/>
      <w:szCs w:val="26"/>
      <w:lang w:eastAsia="ru-RU"/>
    </w:rPr>
  </w:style>
  <w:style w:type="paragraph" w:customStyle="1" w:styleId="ConsNormal">
    <w:name w:val="ConsNormal"/>
    <w:rsid w:val="0068594C"/>
    <w:pPr>
      <w:widowControl w:val="0"/>
      <w:autoSpaceDE w:val="0"/>
      <w:autoSpaceDN w:val="0"/>
      <w:adjustRightInd w:val="0"/>
      <w:spacing w:after="0" w:line="240" w:lineRule="auto"/>
      <w:ind w:right="19772" w:firstLine="720"/>
    </w:pPr>
    <w:rPr>
      <w:rFonts w:ascii="Arial" w:eastAsia="Times New Roman" w:hAnsi="Arial" w:cs="Arial"/>
      <w:sz w:val="26"/>
      <w:szCs w:val="26"/>
      <w:lang w:eastAsia="ru-RU"/>
    </w:rPr>
  </w:style>
  <w:style w:type="paragraph" w:customStyle="1" w:styleId="Default">
    <w:name w:val="Default"/>
    <w:rsid w:val="0068594C"/>
    <w:pPr>
      <w:widowControl w:val="0"/>
      <w:autoSpaceDE w:val="0"/>
      <w:autoSpaceDN w:val="0"/>
      <w:adjustRightInd w:val="0"/>
      <w:spacing w:after="0" w:line="240" w:lineRule="auto"/>
    </w:pPr>
    <w:rPr>
      <w:rFonts w:ascii="Arial" w:eastAsia="Times New Roman" w:hAnsi="Arial" w:cs="Arial"/>
      <w:color w:val="000000"/>
      <w:sz w:val="24"/>
      <w:szCs w:val="24"/>
      <w:lang w:eastAsia="ru-RU"/>
    </w:rPr>
  </w:style>
  <w:style w:type="paragraph" w:customStyle="1" w:styleId="Iniiaiieoaeno">
    <w:name w:val="Iniiaiie oaeno"/>
    <w:basedOn w:val="Default"/>
    <w:next w:val="Default"/>
    <w:rsid w:val="0068594C"/>
    <w:rPr>
      <w:color w:val="auto"/>
    </w:rPr>
  </w:style>
  <w:style w:type="paragraph" w:customStyle="1" w:styleId="15">
    <w:name w:val="Стиль1"/>
    <w:basedOn w:val="a"/>
    <w:rsid w:val="0068594C"/>
    <w:pPr>
      <w:suppressAutoHyphens/>
      <w:spacing w:before="240" w:after="120"/>
      <w:ind w:firstLine="902"/>
    </w:pPr>
    <w:rPr>
      <w:b/>
      <w:color w:val="0000FF"/>
      <w:sz w:val="28"/>
      <w:szCs w:val="26"/>
      <w:lang w:eastAsia="ar-SA"/>
    </w:rPr>
  </w:style>
  <w:style w:type="paragraph" w:customStyle="1" w:styleId="25">
    <w:name w:val="Стиль2"/>
    <w:basedOn w:val="15"/>
    <w:rsid w:val="0068594C"/>
    <w:rPr>
      <w:color w:val="auto"/>
    </w:rPr>
  </w:style>
  <w:style w:type="paragraph" w:styleId="afc">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
    <w:basedOn w:val="a"/>
    <w:link w:val="afd"/>
    <w:semiHidden/>
    <w:rsid w:val="0068594C"/>
    <w:rPr>
      <w:sz w:val="20"/>
      <w:szCs w:val="20"/>
    </w:rPr>
  </w:style>
  <w:style w:type="character" w:customStyle="1" w:styleId="afd">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
    <w:basedOn w:val="a0"/>
    <w:link w:val="afc"/>
    <w:semiHidden/>
    <w:rsid w:val="0068594C"/>
    <w:rPr>
      <w:rFonts w:ascii="Times New Roman" w:eastAsia="Times New Roman" w:hAnsi="Times New Roman" w:cs="Times New Roman"/>
      <w:sz w:val="20"/>
      <w:szCs w:val="20"/>
      <w:lang w:eastAsia="ru-RU"/>
    </w:rPr>
  </w:style>
  <w:style w:type="character" w:styleId="afe">
    <w:name w:val="footnote reference"/>
    <w:semiHidden/>
    <w:rsid w:val="0068594C"/>
    <w:rPr>
      <w:vertAlign w:val="superscript"/>
    </w:rPr>
  </w:style>
  <w:style w:type="paragraph" w:styleId="26">
    <w:name w:val="toc 2"/>
    <w:basedOn w:val="a"/>
    <w:next w:val="a"/>
    <w:autoRedefine/>
    <w:semiHidden/>
    <w:rsid w:val="0068594C"/>
    <w:pPr>
      <w:ind w:left="240"/>
    </w:pPr>
  </w:style>
  <w:style w:type="paragraph" w:styleId="35">
    <w:name w:val="toc 3"/>
    <w:basedOn w:val="a"/>
    <w:next w:val="a"/>
    <w:autoRedefine/>
    <w:semiHidden/>
    <w:rsid w:val="0068594C"/>
    <w:pPr>
      <w:ind w:left="480"/>
    </w:pPr>
  </w:style>
  <w:style w:type="paragraph" w:customStyle="1" w:styleId="Style3">
    <w:name w:val="Style3"/>
    <w:basedOn w:val="a"/>
    <w:rsid w:val="0068594C"/>
    <w:pPr>
      <w:widowControl w:val="0"/>
      <w:autoSpaceDE w:val="0"/>
      <w:autoSpaceDN w:val="0"/>
      <w:adjustRightInd w:val="0"/>
      <w:spacing w:line="235" w:lineRule="exact"/>
      <w:jc w:val="center"/>
    </w:pPr>
  </w:style>
  <w:style w:type="paragraph" w:customStyle="1" w:styleId="Style4">
    <w:name w:val="Style4"/>
    <w:basedOn w:val="a"/>
    <w:rsid w:val="0068594C"/>
    <w:pPr>
      <w:widowControl w:val="0"/>
      <w:autoSpaceDE w:val="0"/>
      <w:autoSpaceDN w:val="0"/>
      <w:adjustRightInd w:val="0"/>
      <w:spacing w:line="230" w:lineRule="exact"/>
      <w:jc w:val="center"/>
    </w:pPr>
  </w:style>
  <w:style w:type="paragraph" w:customStyle="1" w:styleId="Style8">
    <w:name w:val="Style8"/>
    <w:basedOn w:val="a"/>
    <w:rsid w:val="0068594C"/>
    <w:pPr>
      <w:widowControl w:val="0"/>
      <w:autoSpaceDE w:val="0"/>
      <w:autoSpaceDN w:val="0"/>
      <w:adjustRightInd w:val="0"/>
    </w:pPr>
  </w:style>
  <w:style w:type="paragraph" w:customStyle="1" w:styleId="Style11">
    <w:name w:val="Style11"/>
    <w:basedOn w:val="a"/>
    <w:rsid w:val="0068594C"/>
    <w:pPr>
      <w:widowControl w:val="0"/>
      <w:autoSpaceDE w:val="0"/>
      <w:autoSpaceDN w:val="0"/>
      <w:adjustRightInd w:val="0"/>
    </w:pPr>
  </w:style>
  <w:style w:type="paragraph" w:customStyle="1" w:styleId="Style12">
    <w:name w:val="Style12"/>
    <w:basedOn w:val="a"/>
    <w:rsid w:val="0068594C"/>
    <w:pPr>
      <w:widowControl w:val="0"/>
      <w:autoSpaceDE w:val="0"/>
      <w:autoSpaceDN w:val="0"/>
      <w:adjustRightInd w:val="0"/>
      <w:spacing w:line="230" w:lineRule="exact"/>
    </w:pPr>
  </w:style>
  <w:style w:type="character" w:customStyle="1" w:styleId="FontStyle26">
    <w:name w:val="Font Style26"/>
    <w:rsid w:val="0068594C"/>
    <w:rPr>
      <w:rFonts w:ascii="Times New Roman" w:hAnsi="Times New Roman" w:cs="Times New Roman"/>
      <w:sz w:val="18"/>
      <w:szCs w:val="18"/>
    </w:rPr>
  </w:style>
  <w:style w:type="character" w:customStyle="1" w:styleId="FontStyle28">
    <w:name w:val="Font Style28"/>
    <w:rsid w:val="0068594C"/>
    <w:rPr>
      <w:rFonts w:ascii="Times New Roman" w:hAnsi="Times New Roman" w:cs="Times New Roman"/>
      <w:b/>
      <w:bCs/>
      <w:sz w:val="18"/>
      <w:szCs w:val="18"/>
    </w:rPr>
  </w:style>
  <w:style w:type="character" w:customStyle="1" w:styleId="FontStyle31">
    <w:name w:val="Font Style31"/>
    <w:rsid w:val="0068594C"/>
    <w:rPr>
      <w:rFonts w:ascii="Times New Roman" w:hAnsi="Times New Roman" w:cs="Times New Roman"/>
      <w:b/>
      <w:bCs/>
      <w:spacing w:val="10"/>
      <w:sz w:val="8"/>
      <w:szCs w:val="8"/>
    </w:rPr>
  </w:style>
  <w:style w:type="paragraph" w:customStyle="1" w:styleId="Style5">
    <w:name w:val="Style5"/>
    <w:basedOn w:val="a"/>
    <w:rsid w:val="0068594C"/>
    <w:pPr>
      <w:widowControl w:val="0"/>
      <w:autoSpaceDE w:val="0"/>
      <w:autoSpaceDN w:val="0"/>
      <w:adjustRightInd w:val="0"/>
      <w:spacing w:line="226" w:lineRule="exact"/>
    </w:pPr>
  </w:style>
  <w:style w:type="paragraph" w:customStyle="1" w:styleId="Style6">
    <w:name w:val="Style6"/>
    <w:basedOn w:val="a"/>
    <w:rsid w:val="0068594C"/>
    <w:pPr>
      <w:widowControl w:val="0"/>
      <w:autoSpaceDE w:val="0"/>
      <w:autoSpaceDN w:val="0"/>
      <w:adjustRightInd w:val="0"/>
    </w:pPr>
  </w:style>
  <w:style w:type="paragraph" w:customStyle="1" w:styleId="Style7">
    <w:name w:val="Style7"/>
    <w:basedOn w:val="a"/>
    <w:rsid w:val="0068594C"/>
    <w:pPr>
      <w:widowControl w:val="0"/>
      <w:autoSpaceDE w:val="0"/>
      <w:autoSpaceDN w:val="0"/>
      <w:adjustRightInd w:val="0"/>
      <w:spacing w:line="228" w:lineRule="exact"/>
      <w:ind w:firstLine="365"/>
    </w:pPr>
  </w:style>
  <w:style w:type="paragraph" w:customStyle="1" w:styleId="Style9">
    <w:name w:val="Style9"/>
    <w:basedOn w:val="a"/>
    <w:rsid w:val="0068594C"/>
    <w:pPr>
      <w:widowControl w:val="0"/>
      <w:autoSpaceDE w:val="0"/>
      <w:autoSpaceDN w:val="0"/>
      <w:adjustRightInd w:val="0"/>
    </w:pPr>
  </w:style>
  <w:style w:type="character" w:customStyle="1" w:styleId="FontStyle23">
    <w:name w:val="Font Style23"/>
    <w:rsid w:val="0068594C"/>
    <w:rPr>
      <w:rFonts w:ascii="Times New Roman" w:hAnsi="Times New Roman" w:cs="Times New Roman"/>
      <w:b/>
      <w:bCs/>
      <w:sz w:val="22"/>
      <w:szCs w:val="22"/>
    </w:rPr>
  </w:style>
  <w:style w:type="character" w:customStyle="1" w:styleId="FontStyle24">
    <w:name w:val="Font Style24"/>
    <w:rsid w:val="0068594C"/>
    <w:rPr>
      <w:rFonts w:ascii="Times New Roman" w:hAnsi="Times New Roman" w:cs="Times New Roman"/>
      <w:b/>
      <w:bCs/>
      <w:i/>
      <w:iCs/>
      <w:sz w:val="18"/>
      <w:szCs w:val="18"/>
    </w:rPr>
  </w:style>
  <w:style w:type="character" w:customStyle="1" w:styleId="FontStyle27">
    <w:name w:val="Font Style27"/>
    <w:rsid w:val="0068594C"/>
    <w:rPr>
      <w:rFonts w:ascii="Times New Roman" w:hAnsi="Times New Roman" w:cs="Times New Roman"/>
      <w:b/>
      <w:bCs/>
      <w:w w:val="20"/>
      <w:sz w:val="20"/>
      <w:szCs w:val="20"/>
    </w:rPr>
  </w:style>
  <w:style w:type="paragraph" w:styleId="16">
    <w:name w:val="toc 1"/>
    <w:basedOn w:val="a"/>
    <w:next w:val="a"/>
    <w:autoRedefine/>
    <w:semiHidden/>
    <w:rsid w:val="0068594C"/>
  </w:style>
  <w:style w:type="paragraph" w:customStyle="1" w:styleId="211">
    <w:name w:val="Знак2 Знак Знак1 Знак1 Знак Знак Знак Знак Знак Знак Знак Знак Знак Знак Знак Знак"/>
    <w:basedOn w:val="a"/>
    <w:rsid w:val="0068594C"/>
    <w:pPr>
      <w:spacing w:after="160" w:line="240" w:lineRule="exact"/>
    </w:pPr>
    <w:rPr>
      <w:rFonts w:ascii="Verdana" w:hAnsi="Verdana"/>
      <w:sz w:val="20"/>
      <w:szCs w:val="20"/>
      <w:lang w:val="en-US" w:eastAsia="en-US"/>
    </w:rPr>
  </w:style>
  <w:style w:type="character" w:customStyle="1" w:styleId="7">
    <w:name w:val="Знак Знак7"/>
    <w:locked/>
    <w:rsid w:val="0068594C"/>
    <w:rPr>
      <w:sz w:val="24"/>
      <w:szCs w:val="24"/>
      <w:lang w:val="ru-RU" w:eastAsia="ru-RU" w:bidi="ar-SA"/>
    </w:rPr>
  </w:style>
  <w:style w:type="paragraph" w:customStyle="1" w:styleId="CharChar1CharChar1CharChar">
    <w:name w:val="Char Char Знак Знак1 Char Char1 Знак Знак Char Char"/>
    <w:basedOn w:val="a"/>
    <w:rsid w:val="0068594C"/>
    <w:pPr>
      <w:spacing w:before="100" w:beforeAutospacing="1" w:after="100" w:afterAutospacing="1"/>
    </w:pPr>
    <w:rPr>
      <w:rFonts w:ascii="Tahoma" w:hAnsi="Tahoma" w:cs="Tahoma"/>
      <w:sz w:val="20"/>
      <w:szCs w:val="20"/>
      <w:lang w:val="en-US" w:eastAsia="en-US"/>
    </w:rPr>
  </w:style>
  <w:style w:type="table" w:styleId="aff">
    <w:name w:val="Table Grid"/>
    <w:basedOn w:val="a1"/>
    <w:rsid w:val="00D838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0147979">
      <w:bodyDiv w:val="1"/>
      <w:marLeft w:val="0"/>
      <w:marRight w:val="0"/>
      <w:marTop w:val="0"/>
      <w:marBottom w:val="0"/>
      <w:divBdr>
        <w:top w:val="none" w:sz="0" w:space="0" w:color="auto"/>
        <w:left w:val="none" w:sz="0" w:space="0" w:color="auto"/>
        <w:bottom w:val="none" w:sz="0" w:space="0" w:color="auto"/>
        <w:right w:val="none" w:sz="0" w:space="0" w:color="auto"/>
      </w:divBdr>
    </w:div>
    <w:div w:id="602802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jpeg"/><Relationship Id="rId21" Type="http://schemas.openxmlformats.org/officeDocument/2006/relationships/image" Target="media/image7.emf"/><Relationship Id="rId42" Type="http://schemas.openxmlformats.org/officeDocument/2006/relationships/chart" Target="charts/chart18.xml"/><Relationship Id="rId63" Type="http://schemas.openxmlformats.org/officeDocument/2006/relationships/chart" Target="charts/chart34.xml"/><Relationship Id="rId84" Type="http://schemas.openxmlformats.org/officeDocument/2006/relationships/image" Target="media/image26.jpeg"/><Relationship Id="rId138" Type="http://schemas.openxmlformats.org/officeDocument/2006/relationships/oleObject" Target="embeddings/oleObject6.bin"/><Relationship Id="rId16" Type="http://schemas.openxmlformats.org/officeDocument/2006/relationships/chart" Target="charts/chart2.xml"/><Relationship Id="rId107" Type="http://schemas.openxmlformats.org/officeDocument/2006/relationships/image" Target="media/image33.jpeg"/><Relationship Id="rId11" Type="http://schemas.openxmlformats.org/officeDocument/2006/relationships/oleObject" Target="embeddings/oleObject1.bin"/><Relationship Id="rId32" Type="http://schemas.openxmlformats.org/officeDocument/2006/relationships/chart" Target="charts/chart13.xml"/><Relationship Id="rId37" Type="http://schemas.openxmlformats.org/officeDocument/2006/relationships/image" Target="media/image10.jpeg"/><Relationship Id="rId53" Type="http://schemas.openxmlformats.org/officeDocument/2006/relationships/image" Target="media/image140.emf"/><Relationship Id="rId58" Type="http://schemas.openxmlformats.org/officeDocument/2006/relationships/chart" Target="charts/chart30.xml"/><Relationship Id="rId74" Type="http://schemas.openxmlformats.org/officeDocument/2006/relationships/image" Target="media/image19.jpeg"/><Relationship Id="rId79" Type="http://schemas.openxmlformats.org/officeDocument/2006/relationships/hyperlink" Target="http://www.dombayinfo.ru/hotels/complex/dombai" TargetMode="External"/><Relationship Id="rId102" Type="http://schemas.openxmlformats.org/officeDocument/2006/relationships/hyperlink" Target="http://www.dombayinfo.ru/viewpic/1090/foto_arkhiz184/0225/" TargetMode="External"/><Relationship Id="rId123" Type="http://schemas.openxmlformats.org/officeDocument/2006/relationships/image" Target="media/image48.jpeg"/><Relationship Id="rId128" Type="http://schemas.openxmlformats.org/officeDocument/2006/relationships/chart" Target="charts/chart41.xml"/><Relationship Id="rId5" Type="http://schemas.openxmlformats.org/officeDocument/2006/relationships/webSettings" Target="webSettings.xml"/><Relationship Id="rId90" Type="http://schemas.openxmlformats.org/officeDocument/2006/relationships/image" Target="media/image30.jpeg"/><Relationship Id="rId95" Type="http://schemas.openxmlformats.org/officeDocument/2006/relationships/hyperlink" Target="http://www.dombayinfo.ru/foto_arkhyz/arkhiz_foto2" TargetMode="External"/><Relationship Id="rId22" Type="http://schemas.openxmlformats.org/officeDocument/2006/relationships/image" Target="media/image8.jpeg"/><Relationship Id="rId27" Type="http://schemas.openxmlformats.org/officeDocument/2006/relationships/chart" Target="charts/chart8.xml"/><Relationship Id="rId43" Type="http://schemas.openxmlformats.org/officeDocument/2006/relationships/chart" Target="charts/chart19.xml"/><Relationship Id="rId48" Type="http://schemas.openxmlformats.org/officeDocument/2006/relationships/chart" Target="charts/chart24.xml"/><Relationship Id="rId64" Type="http://schemas.openxmlformats.org/officeDocument/2006/relationships/hyperlink" Target="http://www.dombayinfo.ru/www.dombayinfo.ru/about_kuban/exkurs_kuban" TargetMode="External"/><Relationship Id="rId69" Type="http://schemas.openxmlformats.org/officeDocument/2006/relationships/hyperlink" Target="http://www.travelvlad.com/index.html?page=1563222669&amp;PHPSESSID=d9aa066681c5f65b027365ca3ace8950" TargetMode="External"/><Relationship Id="rId113" Type="http://schemas.openxmlformats.org/officeDocument/2006/relationships/image" Target="media/image38.jpeg"/><Relationship Id="rId118" Type="http://schemas.openxmlformats.org/officeDocument/2006/relationships/image" Target="media/image43.jpeg"/><Relationship Id="rId134" Type="http://schemas.openxmlformats.org/officeDocument/2006/relationships/oleObject" Target="embeddings/oleObject4.bin"/><Relationship Id="rId139" Type="http://schemas.openxmlformats.org/officeDocument/2006/relationships/fontTable" Target="fontTable.xml"/><Relationship Id="rId80" Type="http://schemas.openxmlformats.org/officeDocument/2006/relationships/hyperlink" Target="http://www.dombayinfo.ru/hotels/complex/krokus" TargetMode="External"/><Relationship Id="rId85" Type="http://schemas.openxmlformats.org/officeDocument/2006/relationships/image" Target="media/image27.jpeg"/><Relationship Id="rId12" Type="http://schemas.openxmlformats.org/officeDocument/2006/relationships/chart" Target="charts/chart1.xml"/><Relationship Id="rId17" Type="http://schemas.openxmlformats.org/officeDocument/2006/relationships/header" Target="header1.xml"/><Relationship Id="rId33" Type="http://schemas.openxmlformats.org/officeDocument/2006/relationships/chart" Target="charts/chart14.xml"/><Relationship Id="rId38" Type="http://schemas.openxmlformats.org/officeDocument/2006/relationships/image" Target="media/image11.png"/><Relationship Id="rId59" Type="http://schemas.openxmlformats.org/officeDocument/2006/relationships/chart" Target="charts/chart31.xml"/><Relationship Id="rId103" Type="http://schemas.openxmlformats.org/officeDocument/2006/relationships/hyperlink" Target="http://www.dombayinfo.ru/viewpic/1090/foto_arkhiz197/0225/" TargetMode="External"/><Relationship Id="rId108" Type="http://schemas.openxmlformats.org/officeDocument/2006/relationships/image" Target="media/image34.jpeg"/><Relationship Id="rId124" Type="http://schemas.openxmlformats.org/officeDocument/2006/relationships/hyperlink" Target="http://www.dombayinfo.ru/www.dombayinfo.ru/foto_karachay/gallery25032007" TargetMode="External"/><Relationship Id="rId129" Type="http://schemas.openxmlformats.org/officeDocument/2006/relationships/image" Target="media/image49.wmf"/><Relationship Id="rId54" Type="http://schemas.openxmlformats.org/officeDocument/2006/relationships/chart" Target="charts/chart26.xml"/><Relationship Id="rId70" Type="http://schemas.openxmlformats.org/officeDocument/2006/relationships/image" Target="media/image17.jpeg"/><Relationship Id="rId75" Type="http://schemas.openxmlformats.org/officeDocument/2006/relationships/image" Target="media/image20.jpeg"/><Relationship Id="rId91" Type="http://schemas.openxmlformats.org/officeDocument/2006/relationships/chart" Target="charts/chart37.xml"/><Relationship Id="rId96" Type="http://schemas.openxmlformats.org/officeDocument/2006/relationships/hyperlink" Target="http://www.dombayinfo.ru/foto_arkhyz/arkhiz_foto1"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eg"/><Relationship Id="rId28" Type="http://schemas.openxmlformats.org/officeDocument/2006/relationships/chart" Target="charts/chart9.xml"/><Relationship Id="rId49" Type="http://schemas.openxmlformats.org/officeDocument/2006/relationships/header" Target="header2.xml"/><Relationship Id="rId114" Type="http://schemas.openxmlformats.org/officeDocument/2006/relationships/image" Target="media/image39.jpeg"/><Relationship Id="rId119" Type="http://schemas.openxmlformats.org/officeDocument/2006/relationships/image" Target="media/image44.jpeg"/><Relationship Id="rId44" Type="http://schemas.openxmlformats.org/officeDocument/2006/relationships/chart" Target="charts/chart20.xml"/><Relationship Id="rId60" Type="http://schemas.openxmlformats.org/officeDocument/2006/relationships/chart" Target="charts/chart32.xml"/><Relationship Id="rId65" Type="http://schemas.openxmlformats.org/officeDocument/2006/relationships/hyperlink" Target="http://www.dombayinfo.ru/adijuh_about" TargetMode="External"/><Relationship Id="rId81" Type="http://schemas.openxmlformats.org/officeDocument/2006/relationships/hyperlink" Target="http://www.dombayinfo.ru/hotels/complex/solnechnaya-dolina" TargetMode="External"/><Relationship Id="rId86" Type="http://schemas.openxmlformats.org/officeDocument/2006/relationships/image" Target="media/image28.jpeg"/><Relationship Id="rId130" Type="http://schemas.openxmlformats.org/officeDocument/2006/relationships/oleObject" Target="embeddings/oleObject2.bin"/><Relationship Id="rId135" Type="http://schemas.openxmlformats.org/officeDocument/2006/relationships/image" Target="media/image52.wmf"/><Relationship Id="rId13" Type="http://schemas.openxmlformats.org/officeDocument/2006/relationships/image" Target="media/image4.jpeg"/><Relationship Id="rId18" Type="http://schemas.openxmlformats.org/officeDocument/2006/relationships/footer" Target="footer1.xml"/><Relationship Id="rId39" Type="http://schemas.openxmlformats.org/officeDocument/2006/relationships/image" Target="media/image12.emf"/><Relationship Id="rId109" Type="http://schemas.openxmlformats.org/officeDocument/2006/relationships/image" Target="media/image35.jpeg"/><Relationship Id="rId34" Type="http://schemas.openxmlformats.org/officeDocument/2006/relationships/chart" Target="charts/chart15.xml"/><Relationship Id="rId50" Type="http://schemas.openxmlformats.org/officeDocument/2006/relationships/footer" Target="footer2.xml"/><Relationship Id="rId55" Type="http://schemas.openxmlformats.org/officeDocument/2006/relationships/chart" Target="charts/chart27.xml"/><Relationship Id="rId76" Type="http://schemas.openxmlformats.org/officeDocument/2006/relationships/image" Target="media/image21.emf"/><Relationship Id="rId97" Type="http://schemas.openxmlformats.org/officeDocument/2006/relationships/hyperlink" Target="http://www.dombayinfo.ru/foto_arkhyz/arkhiz_foto5" TargetMode="External"/><Relationship Id="rId104" Type="http://schemas.openxmlformats.org/officeDocument/2006/relationships/hyperlink" Target="http://www.dombayinfo.ru/viewpic/1090/foto_arkhiz195/0225/" TargetMode="External"/><Relationship Id="rId120" Type="http://schemas.openxmlformats.org/officeDocument/2006/relationships/image" Target="media/image45.jpeg"/><Relationship Id="rId125" Type="http://schemas.openxmlformats.org/officeDocument/2006/relationships/hyperlink" Target="http://www.dombayinfo.ru/www.dombayinfo.ru/http://www.dombayinfo.ru/http://www.dombayinfo.ru/about_karachaevsk/karachaevsk_key" TargetMode="External"/><Relationship Id="rId7" Type="http://schemas.openxmlformats.org/officeDocument/2006/relationships/endnotes" Target="endnotes.xml"/><Relationship Id="rId71" Type="http://schemas.openxmlformats.org/officeDocument/2006/relationships/image" Target="media/image18.jpeg"/><Relationship Id="rId92" Type="http://schemas.openxmlformats.org/officeDocument/2006/relationships/chart" Target="charts/chart38.xml"/><Relationship Id="rId2" Type="http://schemas.openxmlformats.org/officeDocument/2006/relationships/numbering" Target="numbering.xml"/><Relationship Id="rId29" Type="http://schemas.openxmlformats.org/officeDocument/2006/relationships/chart" Target="charts/chart10.xml"/><Relationship Id="rId24" Type="http://schemas.openxmlformats.org/officeDocument/2006/relationships/chart" Target="charts/chart5.xml"/><Relationship Id="rId40" Type="http://schemas.openxmlformats.org/officeDocument/2006/relationships/image" Target="media/image120.emf"/><Relationship Id="rId45" Type="http://schemas.openxmlformats.org/officeDocument/2006/relationships/chart" Target="charts/chart21.xml"/><Relationship Id="rId66" Type="http://schemas.openxmlformats.org/officeDocument/2006/relationships/hyperlink" Target="http://www.travelvlad.com/index.html?page=1563222669&amp;PHPSESSID=d9aa066681c5f65b027365ca3ace8950" TargetMode="External"/><Relationship Id="rId87" Type="http://schemas.openxmlformats.org/officeDocument/2006/relationships/image" Target="media/image29.jpeg"/><Relationship Id="rId110" Type="http://schemas.openxmlformats.org/officeDocument/2006/relationships/image" Target="media/image36.jpeg"/><Relationship Id="rId115" Type="http://schemas.openxmlformats.org/officeDocument/2006/relationships/image" Target="media/image40.jpeg"/><Relationship Id="rId131" Type="http://schemas.openxmlformats.org/officeDocument/2006/relationships/image" Target="media/image50.wmf"/><Relationship Id="rId136" Type="http://schemas.openxmlformats.org/officeDocument/2006/relationships/oleObject" Target="embeddings/oleObject5.bin"/><Relationship Id="rId61" Type="http://schemas.openxmlformats.org/officeDocument/2006/relationships/image" Target="media/image15.jpeg"/><Relationship Id="rId82" Type="http://schemas.openxmlformats.org/officeDocument/2006/relationships/image" Target="media/image24.jpeg"/><Relationship Id="rId19" Type="http://schemas.openxmlformats.org/officeDocument/2006/relationships/chart" Target="charts/chart3.xml"/><Relationship Id="rId14" Type="http://schemas.openxmlformats.org/officeDocument/2006/relationships/image" Target="media/image5.jpeg"/><Relationship Id="rId30" Type="http://schemas.openxmlformats.org/officeDocument/2006/relationships/chart" Target="charts/chart11.xml"/><Relationship Id="rId35" Type="http://schemas.openxmlformats.org/officeDocument/2006/relationships/chart" Target="charts/chart16.xml"/><Relationship Id="rId56" Type="http://schemas.openxmlformats.org/officeDocument/2006/relationships/chart" Target="charts/chart28.xml"/><Relationship Id="rId77" Type="http://schemas.openxmlformats.org/officeDocument/2006/relationships/image" Target="media/image22.jpeg"/><Relationship Id="rId100" Type="http://schemas.openxmlformats.org/officeDocument/2006/relationships/hyperlink" Target="http://www.dombayinfo.ru/viewpic/1082/foto_arkhiz57/0225/" TargetMode="External"/><Relationship Id="rId105" Type="http://schemas.openxmlformats.org/officeDocument/2006/relationships/hyperlink" Target="http://www.dombayinfo.ru/viewpic/1089/foto_arkhiz165/0225/" TargetMode="External"/><Relationship Id="rId126" Type="http://schemas.openxmlformats.org/officeDocument/2006/relationships/hyperlink" Target="http://www.dombayinfo.ru/www.dombayinfo.ru/foto_karachay/gallery22032007" TargetMode="External"/><Relationship Id="rId8" Type="http://schemas.openxmlformats.org/officeDocument/2006/relationships/image" Target="media/image1.png"/><Relationship Id="rId51" Type="http://schemas.openxmlformats.org/officeDocument/2006/relationships/chart" Target="charts/chart25.xml"/><Relationship Id="rId72" Type="http://schemas.openxmlformats.org/officeDocument/2006/relationships/chart" Target="charts/chart35.xml"/><Relationship Id="rId93" Type="http://schemas.openxmlformats.org/officeDocument/2006/relationships/image" Target="media/image31.jpeg"/><Relationship Id="rId98" Type="http://schemas.openxmlformats.org/officeDocument/2006/relationships/hyperlink" Target="http://www.dombayinfo.ru/foto_arkhyz/arkhiz_foto3" TargetMode="External"/><Relationship Id="rId121" Type="http://schemas.openxmlformats.org/officeDocument/2006/relationships/image" Target="media/image46.jpeg"/><Relationship Id="rId3" Type="http://schemas.openxmlformats.org/officeDocument/2006/relationships/styles" Target="styles.xml"/><Relationship Id="rId25" Type="http://schemas.openxmlformats.org/officeDocument/2006/relationships/chart" Target="charts/chart6.xml"/><Relationship Id="rId46" Type="http://schemas.openxmlformats.org/officeDocument/2006/relationships/chart" Target="charts/chart22.xml"/><Relationship Id="rId67" Type="http://schemas.openxmlformats.org/officeDocument/2006/relationships/image" Target="media/image16.jpeg"/><Relationship Id="rId116" Type="http://schemas.openxmlformats.org/officeDocument/2006/relationships/image" Target="media/image41.jpeg"/><Relationship Id="rId137" Type="http://schemas.openxmlformats.org/officeDocument/2006/relationships/image" Target="media/image53.emf"/><Relationship Id="rId20" Type="http://schemas.openxmlformats.org/officeDocument/2006/relationships/chart" Target="charts/chart4.xml"/><Relationship Id="rId41" Type="http://schemas.openxmlformats.org/officeDocument/2006/relationships/image" Target="media/image13.png"/><Relationship Id="rId62" Type="http://schemas.openxmlformats.org/officeDocument/2006/relationships/chart" Target="charts/chart33.xml"/><Relationship Id="rId83" Type="http://schemas.openxmlformats.org/officeDocument/2006/relationships/image" Target="media/image25.jpeg"/><Relationship Id="rId88" Type="http://schemas.openxmlformats.org/officeDocument/2006/relationships/hyperlink" Target="http://www.dombayinfo.ru/events/anons1407" TargetMode="External"/><Relationship Id="rId111" Type="http://schemas.openxmlformats.org/officeDocument/2006/relationships/image" Target="media/image37.jpeg"/><Relationship Id="rId132" Type="http://schemas.openxmlformats.org/officeDocument/2006/relationships/oleObject" Target="embeddings/oleObject3.bin"/><Relationship Id="rId15" Type="http://schemas.openxmlformats.org/officeDocument/2006/relationships/image" Target="media/image6.jpeg"/><Relationship Id="rId36" Type="http://schemas.openxmlformats.org/officeDocument/2006/relationships/chart" Target="charts/chart17.xml"/><Relationship Id="rId57" Type="http://schemas.openxmlformats.org/officeDocument/2006/relationships/chart" Target="charts/chart29.xml"/><Relationship Id="rId106" Type="http://schemas.openxmlformats.org/officeDocument/2006/relationships/image" Target="media/image32.jpeg"/><Relationship Id="rId127" Type="http://schemas.openxmlformats.org/officeDocument/2006/relationships/chart" Target="charts/chart40.xml"/><Relationship Id="rId10" Type="http://schemas.openxmlformats.org/officeDocument/2006/relationships/image" Target="media/image3.emf"/><Relationship Id="rId31" Type="http://schemas.openxmlformats.org/officeDocument/2006/relationships/chart" Target="charts/chart12.xml"/><Relationship Id="rId52" Type="http://schemas.openxmlformats.org/officeDocument/2006/relationships/image" Target="media/image14.emf"/><Relationship Id="rId73" Type="http://schemas.openxmlformats.org/officeDocument/2006/relationships/chart" Target="charts/chart36.xml"/><Relationship Id="rId78" Type="http://schemas.openxmlformats.org/officeDocument/2006/relationships/image" Target="media/image23.jpeg"/><Relationship Id="rId94" Type="http://schemas.openxmlformats.org/officeDocument/2006/relationships/hyperlink" Target="http://www.dombayinfo.ru/foto_arkhyz/arkhiz_foto" TargetMode="External"/><Relationship Id="rId99" Type="http://schemas.openxmlformats.org/officeDocument/2006/relationships/hyperlink" Target="http://www.dombayinfo.ru/foto_arkhyz/arkhiz_foto4" TargetMode="External"/><Relationship Id="rId101" Type="http://schemas.openxmlformats.org/officeDocument/2006/relationships/hyperlink" Target="http://www.dombayinfo.ru/viewpic/1088/foto_arkhiz157/0225/" TargetMode="External"/><Relationship Id="rId122"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chart" Target="charts/chart7.xml"/><Relationship Id="rId47" Type="http://schemas.openxmlformats.org/officeDocument/2006/relationships/chart" Target="charts/chart23.xml"/><Relationship Id="rId68" Type="http://schemas.openxmlformats.org/officeDocument/2006/relationships/hyperlink" Target="http://www.dombayinfo.ru/arkhiz/info_arkhiz1" TargetMode="External"/><Relationship Id="rId89" Type="http://schemas.openxmlformats.org/officeDocument/2006/relationships/hyperlink" Target="http://www.dombayinfo.ru/foto/anons27052008" TargetMode="External"/><Relationship Id="rId112" Type="http://schemas.openxmlformats.org/officeDocument/2006/relationships/chart" Target="charts/chart39.xml"/><Relationship Id="rId133" Type="http://schemas.openxmlformats.org/officeDocument/2006/relationships/image" Target="media/image51.wmf"/></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Excel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Excel2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Excel27.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Excel2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Excel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Excel3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Excel36.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Excel37.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_____Microsoft_Excel38.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_____Microsoft_Excel39.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40.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40.xlsx"/></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Excel41.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Рождаемость</c:v>
                </c:pt>
              </c:strCache>
            </c:strRef>
          </c:tx>
          <c:spPr>
            <a:solidFill>
              <a:schemeClr val="accent1"/>
            </a:solidFill>
            <a:ln>
              <a:noFill/>
            </a:ln>
            <a:effectLst/>
          </c:spPr>
          <c:invertIfNegative val="0"/>
          <c:cat>
            <c:numRef>
              <c:f>Лист1!$A$2:$A$6</c:f>
              <c:numCache>
                <c:formatCode>General</c:formatCode>
                <c:ptCount val="5"/>
                <c:pt idx="0">
                  <c:v>2006</c:v>
                </c:pt>
                <c:pt idx="1">
                  <c:v>2008</c:v>
                </c:pt>
                <c:pt idx="2">
                  <c:v>2010</c:v>
                </c:pt>
                <c:pt idx="3">
                  <c:v>2012</c:v>
                </c:pt>
                <c:pt idx="4">
                  <c:v>2014</c:v>
                </c:pt>
              </c:numCache>
            </c:numRef>
          </c:cat>
          <c:val>
            <c:numRef>
              <c:f>Лист1!$B$2:$B$6</c:f>
              <c:numCache>
                <c:formatCode>General</c:formatCode>
                <c:ptCount val="5"/>
                <c:pt idx="0">
                  <c:v>11.7</c:v>
                </c:pt>
                <c:pt idx="1">
                  <c:v>14.9</c:v>
                </c:pt>
                <c:pt idx="2">
                  <c:v>12.8</c:v>
                </c:pt>
                <c:pt idx="3">
                  <c:v>13.5</c:v>
                </c:pt>
                <c:pt idx="4">
                  <c:v>13.6</c:v>
                </c:pt>
              </c:numCache>
            </c:numRef>
          </c:val>
        </c:ser>
        <c:ser>
          <c:idx val="1"/>
          <c:order val="1"/>
          <c:tx>
            <c:strRef>
              <c:f>Лист1!$C$1</c:f>
              <c:strCache>
                <c:ptCount val="1"/>
                <c:pt idx="0">
                  <c:v>Смертность</c:v>
                </c:pt>
              </c:strCache>
            </c:strRef>
          </c:tx>
          <c:spPr>
            <a:solidFill>
              <a:schemeClr val="accent2"/>
            </a:solidFill>
            <a:ln>
              <a:noFill/>
            </a:ln>
            <a:effectLst/>
          </c:spPr>
          <c:invertIfNegative val="0"/>
          <c:cat>
            <c:numRef>
              <c:f>Лист1!$A$2:$A$6</c:f>
              <c:numCache>
                <c:formatCode>General</c:formatCode>
                <c:ptCount val="5"/>
                <c:pt idx="0">
                  <c:v>2006</c:v>
                </c:pt>
                <c:pt idx="1">
                  <c:v>2008</c:v>
                </c:pt>
                <c:pt idx="2">
                  <c:v>2010</c:v>
                </c:pt>
                <c:pt idx="3">
                  <c:v>2012</c:v>
                </c:pt>
                <c:pt idx="4">
                  <c:v>2014</c:v>
                </c:pt>
              </c:numCache>
            </c:numRef>
          </c:cat>
          <c:val>
            <c:numRef>
              <c:f>Лист1!$C$2:$C$6</c:f>
              <c:numCache>
                <c:formatCode>General</c:formatCode>
                <c:ptCount val="5"/>
                <c:pt idx="0">
                  <c:v>11.9</c:v>
                </c:pt>
                <c:pt idx="1">
                  <c:v>11.1</c:v>
                </c:pt>
                <c:pt idx="2">
                  <c:v>9.9</c:v>
                </c:pt>
                <c:pt idx="3">
                  <c:v>9.6999999999999993</c:v>
                </c:pt>
                <c:pt idx="4">
                  <c:v>9.6999999999999993</c:v>
                </c:pt>
              </c:numCache>
            </c:numRef>
          </c:val>
        </c:ser>
        <c:ser>
          <c:idx val="2"/>
          <c:order val="2"/>
          <c:tx>
            <c:strRef>
              <c:f>Лист1!$D$1</c:f>
              <c:strCache>
                <c:ptCount val="1"/>
                <c:pt idx="0">
                  <c:v>Естественный прирост</c:v>
                </c:pt>
              </c:strCache>
            </c:strRef>
          </c:tx>
          <c:spPr>
            <a:solidFill>
              <a:schemeClr val="accent3"/>
            </a:solidFill>
            <a:ln>
              <a:noFill/>
            </a:ln>
            <a:effectLst/>
          </c:spPr>
          <c:invertIfNegative val="0"/>
          <c:cat>
            <c:numRef>
              <c:f>Лист1!$A$2:$A$6</c:f>
              <c:numCache>
                <c:formatCode>General</c:formatCode>
                <c:ptCount val="5"/>
                <c:pt idx="0">
                  <c:v>2006</c:v>
                </c:pt>
                <c:pt idx="1">
                  <c:v>2008</c:v>
                </c:pt>
                <c:pt idx="2">
                  <c:v>2010</c:v>
                </c:pt>
                <c:pt idx="3">
                  <c:v>2012</c:v>
                </c:pt>
                <c:pt idx="4">
                  <c:v>2014</c:v>
                </c:pt>
              </c:numCache>
            </c:numRef>
          </c:cat>
          <c:val>
            <c:numRef>
              <c:f>Лист1!$D$2:$D$6</c:f>
              <c:numCache>
                <c:formatCode>General</c:formatCode>
                <c:ptCount val="5"/>
                <c:pt idx="0">
                  <c:v>-0.2</c:v>
                </c:pt>
                <c:pt idx="1">
                  <c:v>3.8</c:v>
                </c:pt>
                <c:pt idx="2">
                  <c:v>3.9</c:v>
                </c:pt>
                <c:pt idx="3">
                  <c:v>3.8</c:v>
                </c:pt>
                <c:pt idx="4">
                  <c:v>3.9</c:v>
                </c:pt>
              </c:numCache>
            </c:numRef>
          </c:val>
        </c:ser>
        <c:dLbls>
          <c:showLegendKey val="0"/>
          <c:showVal val="0"/>
          <c:showCatName val="0"/>
          <c:showSerName val="0"/>
          <c:showPercent val="0"/>
          <c:showBubbleSize val="0"/>
        </c:dLbls>
        <c:gapWidth val="219"/>
        <c:overlap val="-27"/>
        <c:axId val="491932384"/>
        <c:axId val="491930208"/>
      </c:barChart>
      <c:catAx>
        <c:axId val="491932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1930208"/>
        <c:crosses val="autoZero"/>
        <c:auto val="1"/>
        <c:lblAlgn val="ctr"/>
        <c:lblOffset val="100"/>
        <c:noMultiLvlLbl val="0"/>
      </c:catAx>
      <c:valAx>
        <c:axId val="491930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1932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99" b="1" i="0" u="none" strike="noStrike" baseline="0">
                <a:solidFill>
                  <a:srgbClr val="000000"/>
                </a:solidFill>
                <a:latin typeface="Arial Cyr"/>
                <a:ea typeface="Arial Cyr"/>
                <a:cs typeface="Arial Cyr"/>
              </a:defRPr>
            </a:pPr>
            <a:r>
              <a:rPr lang="ru-RU"/>
              <a:t>КЧР</a:t>
            </a:r>
          </a:p>
        </c:rich>
      </c:tx>
      <c:layout>
        <c:manualLayout>
          <c:xMode val="edge"/>
          <c:yMode val="edge"/>
          <c:x val="0.44129554655870445"/>
          <c:y val="0"/>
        </c:manualLayout>
      </c:layout>
      <c:overlay val="0"/>
      <c:spPr>
        <a:noFill/>
        <a:ln w="25376">
          <a:noFill/>
        </a:ln>
      </c:spPr>
    </c:title>
    <c:autoTitleDeleted val="0"/>
    <c:plotArea>
      <c:layout>
        <c:manualLayout>
          <c:layoutTarget val="inner"/>
          <c:xMode val="edge"/>
          <c:yMode val="edge"/>
          <c:x val="0.2145748987854251"/>
          <c:y val="0.25773195876288657"/>
          <c:w val="0.55060728744939269"/>
          <c:h val="0.7010309278350515"/>
        </c:manualLayout>
      </c:layout>
      <c:pieChart>
        <c:varyColors val="1"/>
        <c:ser>
          <c:idx val="0"/>
          <c:order val="0"/>
          <c:tx>
            <c:strRef>
              <c:f>Sheet1!$A$2</c:f>
              <c:strCache>
                <c:ptCount val="1"/>
              </c:strCache>
            </c:strRef>
          </c:tx>
          <c:spPr>
            <a:solidFill>
              <a:srgbClr val="9999FF"/>
            </a:solidFill>
            <a:ln w="12688">
              <a:solidFill>
                <a:srgbClr val="000000"/>
              </a:solidFill>
              <a:prstDash val="solid"/>
            </a:ln>
          </c:spPr>
          <c:dPt>
            <c:idx val="0"/>
            <c:bubble3D val="0"/>
            <c:spPr>
              <a:solidFill>
                <a:srgbClr val="008080"/>
              </a:solidFill>
              <a:ln w="12688">
                <a:solidFill>
                  <a:srgbClr val="000000"/>
                </a:solidFill>
                <a:prstDash val="solid"/>
              </a:ln>
            </c:spPr>
          </c:dPt>
          <c:dPt>
            <c:idx val="1"/>
            <c:bubble3D val="0"/>
            <c:spPr>
              <a:solidFill>
                <a:srgbClr val="FF6600"/>
              </a:solidFill>
              <a:ln w="12688">
                <a:solidFill>
                  <a:srgbClr val="000000"/>
                </a:solidFill>
                <a:prstDash val="solid"/>
              </a:ln>
            </c:spPr>
          </c:dPt>
          <c:dPt>
            <c:idx val="2"/>
            <c:bubble3D val="0"/>
            <c:spPr>
              <a:solidFill>
                <a:srgbClr val="FFFF99"/>
              </a:solidFill>
              <a:ln w="12688">
                <a:solidFill>
                  <a:srgbClr val="000000"/>
                </a:solidFill>
                <a:prstDash val="solid"/>
              </a:ln>
            </c:spPr>
          </c:dPt>
          <c:dPt>
            <c:idx val="3"/>
            <c:bubble3D val="0"/>
            <c:spPr>
              <a:solidFill>
                <a:srgbClr val="99CCFF"/>
              </a:solidFill>
              <a:ln w="12688">
                <a:solidFill>
                  <a:srgbClr val="000000"/>
                </a:solidFill>
                <a:prstDash val="solid"/>
              </a:ln>
            </c:spPr>
          </c:dPt>
          <c:dPt>
            <c:idx val="4"/>
            <c:bubble3D val="0"/>
            <c:spPr>
              <a:solidFill>
                <a:srgbClr val="CC99FF"/>
              </a:solidFill>
              <a:ln w="12688">
                <a:solidFill>
                  <a:srgbClr val="000000"/>
                </a:solidFill>
                <a:prstDash val="solid"/>
              </a:ln>
            </c:spPr>
          </c:dPt>
          <c:dLbls>
            <c:numFmt formatCode="0%" sourceLinked="0"/>
            <c:spPr>
              <a:noFill/>
              <a:ln w="25376">
                <a:noFill/>
              </a:ln>
            </c:spPr>
            <c:txPr>
              <a:bodyPr wrap="square" lIns="38100" tIns="19050" rIns="38100" bIns="19050" anchor="ctr">
                <a:spAutoFit/>
              </a:bodyPr>
              <a:lstStyle/>
              <a:p>
                <a:pPr>
                  <a:defRPr sz="1049"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налог на прибыль организаций</c:v>
                </c:pt>
                <c:pt idx="1">
                  <c:v>налог на доходы физических лиц</c:v>
                </c:pt>
                <c:pt idx="2">
                  <c:v>налоги на имущество</c:v>
                </c:pt>
                <c:pt idx="3">
                  <c:v>безвозмездные поступления</c:v>
                </c:pt>
                <c:pt idx="4">
                  <c:v>прочие</c:v>
                </c:pt>
              </c:strCache>
            </c:strRef>
          </c:cat>
          <c:val>
            <c:numRef>
              <c:f>Sheet1!$B$2:$F$2</c:f>
              <c:numCache>
                <c:formatCode>General</c:formatCode>
                <c:ptCount val="5"/>
                <c:pt idx="0">
                  <c:v>11.1</c:v>
                </c:pt>
                <c:pt idx="1">
                  <c:v>12.2</c:v>
                </c:pt>
                <c:pt idx="2">
                  <c:v>3.7</c:v>
                </c:pt>
                <c:pt idx="3">
                  <c:v>63</c:v>
                </c:pt>
                <c:pt idx="4">
                  <c:v>10</c:v>
                </c:pt>
              </c:numCache>
            </c:numRef>
          </c:val>
        </c:ser>
        <c:ser>
          <c:idx val="1"/>
          <c:order val="1"/>
          <c:tx>
            <c:strRef>
              <c:f>Sheet1!$A$3</c:f>
              <c:strCache>
                <c:ptCount val="1"/>
              </c:strCache>
            </c:strRef>
          </c:tx>
          <c:spPr>
            <a:solidFill>
              <a:srgbClr val="993366"/>
            </a:solidFill>
            <a:ln w="12688">
              <a:solidFill>
                <a:srgbClr val="000000"/>
              </a:solidFill>
              <a:prstDash val="solid"/>
            </a:ln>
          </c:spPr>
          <c:dPt>
            <c:idx val="0"/>
            <c:bubble3D val="0"/>
            <c:spPr>
              <a:solidFill>
                <a:srgbClr val="9999FF"/>
              </a:solidFill>
              <a:ln w="12688">
                <a:solidFill>
                  <a:srgbClr val="000000"/>
                </a:solidFill>
                <a:prstDash val="solid"/>
              </a:ln>
            </c:spPr>
          </c:dPt>
          <c:dPt>
            <c:idx val="1"/>
            <c:bubble3D val="0"/>
          </c:dPt>
          <c:dPt>
            <c:idx val="2"/>
            <c:bubble3D val="0"/>
            <c:spPr>
              <a:solidFill>
                <a:srgbClr val="FFFFCC"/>
              </a:solidFill>
              <a:ln w="12688">
                <a:solidFill>
                  <a:srgbClr val="000000"/>
                </a:solidFill>
                <a:prstDash val="solid"/>
              </a:ln>
            </c:spPr>
          </c:dPt>
          <c:dPt>
            <c:idx val="3"/>
            <c:bubble3D val="0"/>
            <c:spPr>
              <a:solidFill>
                <a:srgbClr val="CCFFFF"/>
              </a:solidFill>
              <a:ln w="12688">
                <a:solidFill>
                  <a:srgbClr val="000000"/>
                </a:solidFill>
                <a:prstDash val="solid"/>
              </a:ln>
            </c:spPr>
          </c:dPt>
          <c:dPt>
            <c:idx val="4"/>
            <c:bubble3D val="0"/>
            <c:spPr>
              <a:solidFill>
                <a:srgbClr val="660066"/>
              </a:solidFill>
              <a:ln w="12688">
                <a:solidFill>
                  <a:srgbClr val="000000"/>
                </a:solidFill>
                <a:prstDash val="solid"/>
              </a:ln>
            </c:spPr>
          </c:dPt>
          <c:dLbls>
            <c:numFmt formatCode="0%" sourceLinked="0"/>
            <c:spPr>
              <a:noFill/>
              <a:ln w="25376">
                <a:noFill/>
              </a:ln>
            </c:spPr>
            <c:txPr>
              <a:bodyPr wrap="square" lIns="38100" tIns="19050" rIns="38100" bIns="19050" anchor="ctr">
                <a:spAutoFit/>
              </a:bodyPr>
              <a:lstStyle/>
              <a:p>
                <a:pPr>
                  <a:defRPr sz="1049"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налог на прибыль организаций</c:v>
                </c:pt>
                <c:pt idx="1">
                  <c:v>налог на доходы физических лиц</c:v>
                </c:pt>
                <c:pt idx="2">
                  <c:v>налоги на имущество</c:v>
                </c:pt>
                <c:pt idx="3">
                  <c:v>безвозмездные поступления</c:v>
                </c:pt>
                <c:pt idx="4">
                  <c:v>прочие</c:v>
                </c:pt>
              </c:strCache>
            </c:strRef>
          </c:cat>
          <c:val>
            <c:numRef>
              <c:f>Sheet1!$B$3:$F$3</c:f>
              <c:numCache>
                <c:formatCode>General</c:formatCode>
                <c:ptCount val="5"/>
              </c:numCache>
            </c:numRef>
          </c:val>
        </c:ser>
        <c:ser>
          <c:idx val="2"/>
          <c:order val="2"/>
          <c:tx>
            <c:strRef>
              <c:f>Sheet1!$A$4</c:f>
              <c:strCache>
                <c:ptCount val="1"/>
              </c:strCache>
            </c:strRef>
          </c:tx>
          <c:spPr>
            <a:solidFill>
              <a:srgbClr val="FFFFCC"/>
            </a:solidFill>
            <a:ln w="12688">
              <a:solidFill>
                <a:srgbClr val="000000"/>
              </a:solidFill>
              <a:prstDash val="solid"/>
            </a:ln>
          </c:spPr>
          <c:dPt>
            <c:idx val="0"/>
            <c:bubble3D val="0"/>
            <c:spPr>
              <a:solidFill>
                <a:srgbClr val="9999FF"/>
              </a:solidFill>
              <a:ln w="12688">
                <a:solidFill>
                  <a:srgbClr val="000000"/>
                </a:solidFill>
                <a:prstDash val="solid"/>
              </a:ln>
            </c:spPr>
          </c:dPt>
          <c:dPt>
            <c:idx val="1"/>
            <c:bubble3D val="0"/>
            <c:spPr>
              <a:solidFill>
                <a:srgbClr val="993366"/>
              </a:solidFill>
              <a:ln w="12688">
                <a:solidFill>
                  <a:srgbClr val="000000"/>
                </a:solidFill>
                <a:prstDash val="solid"/>
              </a:ln>
            </c:spPr>
          </c:dPt>
          <c:dPt>
            <c:idx val="2"/>
            <c:bubble3D val="0"/>
          </c:dPt>
          <c:dPt>
            <c:idx val="3"/>
            <c:bubble3D val="0"/>
            <c:spPr>
              <a:solidFill>
                <a:srgbClr val="CCFFFF"/>
              </a:solidFill>
              <a:ln w="12688">
                <a:solidFill>
                  <a:srgbClr val="000000"/>
                </a:solidFill>
                <a:prstDash val="solid"/>
              </a:ln>
            </c:spPr>
          </c:dPt>
          <c:dPt>
            <c:idx val="4"/>
            <c:bubble3D val="0"/>
            <c:spPr>
              <a:solidFill>
                <a:srgbClr val="660066"/>
              </a:solidFill>
              <a:ln w="12688">
                <a:solidFill>
                  <a:srgbClr val="000000"/>
                </a:solidFill>
                <a:prstDash val="solid"/>
              </a:ln>
            </c:spPr>
          </c:dPt>
          <c:dLbls>
            <c:numFmt formatCode="0%" sourceLinked="0"/>
            <c:spPr>
              <a:noFill/>
              <a:ln w="25376">
                <a:noFill/>
              </a:ln>
            </c:spPr>
            <c:txPr>
              <a:bodyPr wrap="square" lIns="38100" tIns="19050" rIns="38100" bIns="19050" anchor="ctr">
                <a:spAutoFit/>
              </a:bodyPr>
              <a:lstStyle/>
              <a:p>
                <a:pPr>
                  <a:defRPr sz="1049"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налог на прибыль организаций</c:v>
                </c:pt>
                <c:pt idx="1">
                  <c:v>налог на доходы физических лиц</c:v>
                </c:pt>
                <c:pt idx="2">
                  <c:v>налоги на имущество</c:v>
                </c:pt>
                <c:pt idx="3">
                  <c:v>безвозмездные поступления</c:v>
                </c:pt>
                <c:pt idx="4">
                  <c:v>прочие</c:v>
                </c:pt>
              </c:strCache>
            </c:strRef>
          </c:cat>
          <c:val>
            <c:numRef>
              <c:f>Sheet1!$B$4:$F$4</c:f>
              <c:numCache>
                <c:formatCode>General</c:formatCode>
                <c:ptCount val="5"/>
              </c:numCache>
            </c:numRef>
          </c:val>
        </c:ser>
        <c:dLbls>
          <c:showLegendKey val="0"/>
          <c:showVal val="0"/>
          <c:showCatName val="0"/>
          <c:showSerName val="0"/>
          <c:showPercent val="1"/>
          <c:showBubbleSize val="0"/>
          <c:showLeaderLines val="1"/>
        </c:dLbls>
        <c:firstSliceAng val="0"/>
      </c:pieChart>
      <c:spPr>
        <a:noFill/>
        <a:ln w="25376">
          <a:noFill/>
        </a:ln>
      </c:spPr>
    </c:plotArea>
    <c:plotVisOnly val="1"/>
    <c:dispBlanksAs val="zero"/>
    <c:showDLblsOverMax val="0"/>
  </c:chart>
  <c:spPr>
    <a:noFill/>
    <a:ln>
      <a:noFill/>
    </a:ln>
  </c:spPr>
  <c:txPr>
    <a:bodyPr/>
    <a:lstStyle/>
    <a:p>
      <a:pPr>
        <a:defRPr sz="799"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49" b="1" i="0" u="none" strike="noStrike" baseline="0">
                <a:solidFill>
                  <a:srgbClr val="000000"/>
                </a:solidFill>
                <a:latin typeface="Arial Cyr"/>
                <a:ea typeface="Arial Cyr"/>
                <a:cs typeface="Arial Cyr"/>
              </a:defRPr>
            </a:pPr>
            <a:r>
              <a:rPr lang="ru-RU"/>
              <a:t>Ростовская область</a:t>
            </a:r>
          </a:p>
        </c:rich>
      </c:tx>
      <c:layout>
        <c:manualLayout>
          <c:xMode val="edge"/>
          <c:yMode val="edge"/>
          <c:x val="0.20434782608695654"/>
          <c:y val="5.1546391752577319E-3"/>
        </c:manualLayout>
      </c:layout>
      <c:overlay val="0"/>
      <c:spPr>
        <a:noFill/>
        <a:ln w="25376">
          <a:noFill/>
        </a:ln>
      </c:spPr>
    </c:title>
    <c:autoTitleDeleted val="0"/>
    <c:plotArea>
      <c:layout>
        <c:manualLayout>
          <c:layoutTarget val="inner"/>
          <c:xMode val="edge"/>
          <c:yMode val="edge"/>
          <c:x val="0.20869565217391303"/>
          <c:y val="0.21649484536082475"/>
          <c:w val="0.58695652173913049"/>
          <c:h val="0.69587628865979378"/>
        </c:manualLayout>
      </c:layout>
      <c:pieChart>
        <c:varyColors val="1"/>
        <c:ser>
          <c:idx val="0"/>
          <c:order val="0"/>
          <c:tx>
            <c:strRef>
              <c:f>Sheet1!$A$2</c:f>
              <c:strCache>
                <c:ptCount val="1"/>
              </c:strCache>
            </c:strRef>
          </c:tx>
          <c:spPr>
            <a:solidFill>
              <a:srgbClr val="9999FF"/>
            </a:solidFill>
            <a:ln w="12688">
              <a:solidFill>
                <a:srgbClr val="000000"/>
              </a:solidFill>
              <a:prstDash val="solid"/>
            </a:ln>
          </c:spPr>
          <c:dPt>
            <c:idx val="0"/>
            <c:bubble3D val="0"/>
            <c:spPr>
              <a:solidFill>
                <a:srgbClr val="008080"/>
              </a:solidFill>
              <a:ln w="12688">
                <a:solidFill>
                  <a:srgbClr val="000000"/>
                </a:solidFill>
                <a:prstDash val="solid"/>
              </a:ln>
            </c:spPr>
          </c:dPt>
          <c:dPt>
            <c:idx val="1"/>
            <c:bubble3D val="0"/>
            <c:spPr>
              <a:solidFill>
                <a:srgbClr val="FF6600"/>
              </a:solidFill>
              <a:ln w="12688">
                <a:solidFill>
                  <a:srgbClr val="000000"/>
                </a:solidFill>
                <a:prstDash val="solid"/>
              </a:ln>
            </c:spPr>
          </c:dPt>
          <c:dPt>
            <c:idx val="2"/>
            <c:bubble3D val="0"/>
            <c:spPr>
              <a:solidFill>
                <a:srgbClr val="FFFF99"/>
              </a:solidFill>
              <a:ln w="12688">
                <a:solidFill>
                  <a:srgbClr val="000000"/>
                </a:solidFill>
                <a:prstDash val="solid"/>
              </a:ln>
            </c:spPr>
          </c:dPt>
          <c:dPt>
            <c:idx val="3"/>
            <c:bubble3D val="0"/>
            <c:spPr>
              <a:solidFill>
                <a:srgbClr val="99CCFF"/>
              </a:solidFill>
              <a:ln w="12688">
                <a:solidFill>
                  <a:srgbClr val="000000"/>
                </a:solidFill>
                <a:prstDash val="solid"/>
              </a:ln>
            </c:spPr>
          </c:dPt>
          <c:dPt>
            <c:idx val="4"/>
            <c:bubble3D val="0"/>
            <c:spPr>
              <a:solidFill>
                <a:srgbClr val="CC99FF"/>
              </a:solidFill>
              <a:ln w="12688">
                <a:solidFill>
                  <a:srgbClr val="000000"/>
                </a:solidFill>
                <a:prstDash val="solid"/>
              </a:ln>
            </c:spPr>
          </c:dPt>
          <c:dLbls>
            <c:numFmt formatCode="0%" sourceLinked="0"/>
            <c:spPr>
              <a:noFill/>
              <a:ln w="25376">
                <a:noFill/>
              </a:ln>
            </c:spPr>
            <c:txPr>
              <a:bodyPr wrap="square" lIns="38100" tIns="19050" rIns="38100" bIns="19050" anchor="ctr">
                <a:spAutoFit/>
              </a:bodyPr>
              <a:lstStyle/>
              <a:p>
                <a:pPr>
                  <a:defRPr sz="949"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налог на прибыль организаций</c:v>
                </c:pt>
                <c:pt idx="1">
                  <c:v>налог на доходы физических лиц</c:v>
                </c:pt>
                <c:pt idx="2">
                  <c:v>налоги на имущество</c:v>
                </c:pt>
                <c:pt idx="3">
                  <c:v>безвозмездные поступления</c:v>
                </c:pt>
                <c:pt idx="4">
                  <c:v>прочие</c:v>
                </c:pt>
              </c:strCache>
            </c:strRef>
          </c:cat>
          <c:val>
            <c:numRef>
              <c:f>Sheet1!$B$2:$F$2</c:f>
              <c:numCache>
                <c:formatCode>General</c:formatCode>
                <c:ptCount val="5"/>
                <c:pt idx="0">
                  <c:v>13</c:v>
                </c:pt>
                <c:pt idx="1">
                  <c:v>25.8</c:v>
                </c:pt>
                <c:pt idx="2">
                  <c:v>10.199999999999999</c:v>
                </c:pt>
                <c:pt idx="3">
                  <c:v>27.5</c:v>
                </c:pt>
                <c:pt idx="4">
                  <c:v>23.5</c:v>
                </c:pt>
              </c:numCache>
            </c:numRef>
          </c:val>
        </c:ser>
        <c:ser>
          <c:idx val="1"/>
          <c:order val="1"/>
          <c:tx>
            <c:strRef>
              <c:f>Sheet1!$A$3</c:f>
              <c:strCache>
                <c:ptCount val="1"/>
              </c:strCache>
            </c:strRef>
          </c:tx>
          <c:spPr>
            <a:solidFill>
              <a:srgbClr val="993366"/>
            </a:solidFill>
            <a:ln w="12688">
              <a:solidFill>
                <a:srgbClr val="000000"/>
              </a:solidFill>
              <a:prstDash val="solid"/>
            </a:ln>
          </c:spPr>
          <c:dPt>
            <c:idx val="0"/>
            <c:bubble3D val="0"/>
            <c:spPr>
              <a:solidFill>
                <a:srgbClr val="9999FF"/>
              </a:solidFill>
              <a:ln w="12688">
                <a:solidFill>
                  <a:srgbClr val="000000"/>
                </a:solidFill>
                <a:prstDash val="solid"/>
              </a:ln>
            </c:spPr>
          </c:dPt>
          <c:dPt>
            <c:idx val="1"/>
            <c:bubble3D val="0"/>
          </c:dPt>
          <c:dPt>
            <c:idx val="2"/>
            <c:bubble3D val="0"/>
            <c:spPr>
              <a:solidFill>
                <a:srgbClr val="FFFFCC"/>
              </a:solidFill>
              <a:ln w="12688">
                <a:solidFill>
                  <a:srgbClr val="000000"/>
                </a:solidFill>
                <a:prstDash val="solid"/>
              </a:ln>
            </c:spPr>
          </c:dPt>
          <c:dPt>
            <c:idx val="3"/>
            <c:bubble3D val="0"/>
            <c:spPr>
              <a:solidFill>
                <a:srgbClr val="CCFFFF"/>
              </a:solidFill>
              <a:ln w="12688">
                <a:solidFill>
                  <a:srgbClr val="000000"/>
                </a:solidFill>
                <a:prstDash val="solid"/>
              </a:ln>
            </c:spPr>
          </c:dPt>
          <c:dPt>
            <c:idx val="4"/>
            <c:bubble3D val="0"/>
            <c:spPr>
              <a:solidFill>
                <a:srgbClr val="660066"/>
              </a:solidFill>
              <a:ln w="12688">
                <a:solidFill>
                  <a:srgbClr val="000000"/>
                </a:solidFill>
                <a:prstDash val="solid"/>
              </a:ln>
            </c:spPr>
          </c:dPt>
          <c:dLbls>
            <c:numFmt formatCode="0%" sourceLinked="0"/>
            <c:spPr>
              <a:noFill/>
              <a:ln w="25376">
                <a:noFill/>
              </a:ln>
            </c:spPr>
            <c:txPr>
              <a:bodyPr wrap="square" lIns="38100" tIns="19050" rIns="38100" bIns="19050" anchor="ctr">
                <a:spAutoFit/>
              </a:bodyPr>
              <a:lstStyle/>
              <a:p>
                <a:pPr>
                  <a:defRPr sz="1074"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налог на прибыль организаций</c:v>
                </c:pt>
                <c:pt idx="1">
                  <c:v>налог на доходы физических лиц</c:v>
                </c:pt>
                <c:pt idx="2">
                  <c:v>налоги на имущество</c:v>
                </c:pt>
                <c:pt idx="3">
                  <c:v>безвозмездные поступления</c:v>
                </c:pt>
                <c:pt idx="4">
                  <c:v>прочие</c:v>
                </c:pt>
              </c:strCache>
            </c:strRef>
          </c:cat>
          <c:val>
            <c:numRef>
              <c:f>Sheet1!$B$3:$F$3</c:f>
              <c:numCache>
                <c:formatCode>General</c:formatCode>
                <c:ptCount val="5"/>
              </c:numCache>
            </c:numRef>
          </c:val>
        </c:ser>
        <c:ser>
          <c:idx val="2"/>
          <c:order val="2"/>
          <c:tx>
            <c:strRef>
              <c:f>Sheet1!$A$4</c:f>
              <c:strCache>
                <c:ptCount val="1"/>
              </c:strCache>
            </c:strRef>
          </c:tx>
          <c:spPr>
            <a:solidFill>
              <a:srgbClr val="FFFFCC"/>
            </a:solidFill>
            <a:ln w="12688">
              <a:solidFill>
                <a:srgbClr val="000000"/>
              </a:solidFill>
              <a:prstDash val="solid"/>
            </a:ln>
          </c:spPr>
          <c:dPt>
            <c:idx val="0"/>
            <c:bubble3D val="0"/>
            <c:spPr>
              <a:solidFill>
                <a:srgbClr val="9999FF"/>
              </a:solidFill>
              <a:ln w="12688">
                <a:solidFill>
                  <a:srgbClr val="000000"/>
                </a:solidFill>
                <a:prstDash val="solid"/>
              </a:ln>
            </c:spPr>
          </c:dPt>
          <c:dPt>
            <c:idx val="1"/>
            <c:bubble3D val="0"/>
            <c:spPr>
              <a:solidFill>
                <a:srgbClr val="993366"/>
              </a:solidFill>
              <a:ln w="12688">
                <a:solidFill>
                  <a:srgbClr val="000000"/>
                </a:solidFill>
                <a:prstDash val="solid"/>
              </a:ln>
            </c:spPr>
          </c:dPt>
          <c:dPt>
            <c:idx val="2"/>
            <c:bubble3D val="0"/>
          </c:dPt>
          <c:dPt>
            <c:idx val="3"/>
            <c:bubble3D val="0"/>
            <c:spPr>
              <a:solidFill>
                <a:srgbClr val="CCFFFF"/>
              </a:solidFill>
              <a:ln w="12688">
                <a:solidFill>
                  <a:srgbClr val="000000"/>
                </a:solidFill>
                <a:prstDash val="solid"/>
              </a:ln>
            </c:spPr>
          </c:dPt>
          <c:dPt>
            <c:idx val="4"/>
            <c:bubble3D val="0"/>
            <c:spPr>
              <a:solidFill>
                <a:srgbClr val="660066"/>
              </a:solidFill>
              <a:ln w="12688">
                <a:solidFill>
                  <a:srgbClr val="000000"/>
                </a:solidFill>
                <a:prstDash val="solid"/>
              </a:ln>
            </c:spPr>
          </c:dPt>
          <c:dLbls>
            <c:numFmt formatCode="0%" sourceLinked="0"/>
            <c:spPr>
              <a:noFill/>
              <a:ln w="25376">
                <a:noFill/>
              </a:ln>
            </c:spPr>
            <c:txPr>
              <a:bodyPr wrap="square" lIns="38100" tIns="19050" rIns="38100" bIns="19050" anchor="ctr">
                <a:spAutoFit/>
              </a:bodyPr>
              <a:lstStyle/>
              <a:p>
                <a:pPr>
                  <a:defRPr sz="1074"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налог на прибыль организаций</c:v>
                </c:pt>
                <c:pt idx="1">
                  <c:v>налог на доходы физических лиц</c:v>
                </c:pt>
                <c:pt idx="2">
                  <c:v>налоги на имущество</c:v>
                </c:pt>
                <c:pt idx="3">
                  <c:v>безвозмездные поступления</c:v>
                </c:pt>
                <c:pt idx="4">
                  <c:v>прочие</c:v>
                </c:pt>
              </c:strCache>
            </c:strRef>
          </c:cat>
          <c:val>
            <c:numRef>
              <c:f>Sheet1!$B$4:$F$4</c:f>
              <c:numCache>
                <c:formatCode>General</c:formatCode>
                <c:ptCount val="5"/>
              </c:numCache>
            </c:numRef>
          </c:val>
        </c:ser>
        <c:dLbls>
          <c:showLegendKey val="0"/>
          <c:showVal val="0"/>
          <c:showCatName val="0"/>
          <c:showSerName val="0"/>
          <c:showPercent val="1"/>
          <c:showBubbleSize val="0"/>
          <c:showLeaderLines val="1"/>
        </c:dLbls>
        <c:firstSliceAng val="0"/>
      </c:pieChart>
      <c:spPr>
        <a:noFill/>
        <a:ln w="25376">
          <a:noFill/>
        </a:ln>
      </c:spPr>
    </c:plotArea>
    <c:plotVisOnly val="1"/>
    <c:dispBlanksAs val="zero"/>
    <c:showDLblsOverMax val="0"/>
  </c:chart>
  <c:spPr>
    <a:noFill/>
    <a:ln>
      <a:noFill/>
    </a:ln>
  </c:spPr>
  <c:txPr>
    <a:bodyPr/>
    <a:lstStyle/>
    <a:p>
      <a:pPr>
        <a:defRPr sz="799"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97" b="1" i="0" u="none" strike="noStrike" baseline="0">
                <a:solidFill>
                  <a:srgbClr val="000000"/>
                </a:solidFill>
                <a:latin typeface="Arial Cyr"/>
                <a:ea typeface="Arial Cyr"/>
                <a:cs typeface="Arial Cyr"/>
              </a:defRPr>
            </a:pPr>
            <a:r>
              <a:rPr lang="ru-RU"/>
              <a:t>Адыгея</a:t>
            </a:r>
          </a:p>
        </c:rich>
      </c:tx>
      <c:layout>
        <c:manualLayout>
          <c:xMode val="edge"/>
          <c:yMode val="edge"/>
          <c:x val="0.42307692307692307"/>
          <c:y val="2.1276595744680851E-2"/>
        </c:manualLayout>
      </c:layout>
      <c:overlay val="0"/>
      <c:spPr>
        <a:noFill/>
        <a:ln w="25332">
          <a:noFill/>
        </a:ln>
      </c:spPr>
    </c:title>
    <c:autoTitleDeleted val="0"/>
    <c:plotArea>
      <c:layout>
        <c:manualLayout>
          <c:layoutTarget val="inner"/>
          <c:xMode val="edge"/>
          <c:yMode val="edge"/>
          <c:x val="0.30473372781065089"/>
          <c:y val="0.22872340425531915"/>
          <c:w val="0.3875739644970414"/>
          <c:h val="0.69680851063829785"/>
        </c:manualLayout>
      </c:layout>
      <c:pieChart>
        <c:varyColors val="1"/>
        <c:ser>
          <c:idx val="0"/>
          <c:order val="0"/>
          <c:tx>
            <c:strRef>
              <c:f>Sheet1!$A$2</c:f>
              <c:strCache>
                <c:ptCount val="1"/>
              </c:strCache>
            </c:strRef>
          </c:tx>
          <c:spPr>
            <a:solidFill>
              <a:srgbClr val="9999FF"/>
            </a:solidFill>
            <a:ln w="12666">
              <a:solidFill>
                <a:srgbClr val="000000"/>
              </a:solidFill>
              <a:prstDash val="solid"/>
            </a:ln>
          </c:spPr>
          <c:dPt>
            <c:idx val="0"/>
            <c:bubble3D val="0"/>
            <c:spPr>
              <a:solidFill>
                <a:srgbClr val="008080"/>
              </a:solidFill>
              <a:ln w="12666">
                <a:solidFill>
                  <a:srgbClr val="000000"/>
                </a:solidFill>
                <a:prstDash val="solid"/>
              </a:ln>
            </c:spPr>
          </c:dPt>
          <c:dPt>
            <c:idx val="1"/>
            <c:bubble3D val="0"/>
            <c:spPr>
              <a:solidFill>
                <a:srgbClr val="FF6600"/>
              </a:solidFill>
              <a:ln w="12666">
                <a:solidFill>
                  <a:srgbClr val="000000"/>
                </a:solidFill>
                <a:prstDash val="solid"/>
              </a:ln>
            </c:spPr>
          </c:dPt>
          <c:dPt>
            <c:idx val="2"/>
            <c:bubble3D val="0"/>
            <c:spPr>
              <a:solidFill>
                <a:srgbClr val="FFFF99"/>
              </a:solidFill>
              <a:ln w="12666">
                <a:solidFill>
                  <a:srgbClr val="000000"/>
                </a:solidFill>
                <a:prstDash val="solid"/>
              </a:ln>
            </c:spPr>
          </c:dPt>
          <c:dPt>
            <c:idx val="3"/>
            <c:bubble3D val="0"/>
            <c:spPr>
              <a:solidFill>
                <a:srgbClr val="99CCFF"/>
              </a:solidFill>
              <a:ln w="12666">
                <a:solidFill>
                  <a:srgbClr val="000000"/>
                </a:solidFill>
                <a:prstDash val="solid"/>
              </a:ln>
            </c:spPr>
          </c:dPt>
          <c:dPt>
            <c:idx val="4"/>
            <c:bubble3D val="0"/>
            <c:spPr>
              <a:solidFill>
                <a:srgbClr val="CC99FF"/>
              </a:solidFill>
              <a:ln w="12666">
                <a:solidFill>
                  <a:srgbClr val="000000"/>
                </a:solidFill>
                <a:prstDash val="solid"/>
              </a:ln>
            </c:spPr>
          </c:dPt>
          <c:dLbls>
            <c:numFmt formatCode="0%" sourceLinked="0"/>
            <c:spPr>
              <a:noFill/>
              <a:ln w="25332">
                <a:noFill/>
              </a:ln>
            </c:spPr>
            <c:txPr>
              <a:bodyPr wrap="square" lIns="38100" tIns="19050" rIns="38100" bIns="19050" anchor="ctr">
                <a:spAutoFit/>
              </a:bodyPr>
              <a:lstStyle/>
              <a:p>
                <a:pPr>
                  <a:defRPr sz="997"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налог на прибыль организаций</c:v>
                </c:pt>
                <c:pt idx="1">
                  <c:v>налог на доходы физических лиц</c:v>
                </c:pt>
                <c:pt idx="2">
                  <c:v>налоги на имущество</c:v>
                </c:pt>
                <c:pt idx="3">
                  <c:v>безвозмездные поступления</c:v>
                </c:pt>
                <c:pt idx="4">
                  <c:v>прочие</c:v>
                </c:pt>
              </c:strCache>
            </c:strRef>
          </c:cat>
          <c:val>
            <c:numRef>
              <c:f>Sheet1!$B$2:$F$2</c:f>
              <c:numCache>
                <c:formatCode>General</c:formatCode>
                <c:ptCount val="5"/>
                <c:pt idx="0">
                  <c:v>4.7</c:v>
                </c:pt>
                <c:pt idx="1">
                  <c:v>16.7</c:v>
                </c:pt>
                <c:pt idx="2">
                  <c:v>5</c:v>
                </c:pt>
                <c:pt idx="3">
                  <c:v>60.7</c:v>
                </c:pt>
                <c:pt idx="4">
                  <c:v>12.9</c:v>
                </c:pt>
              </c:numCache>
            </c:numRef>
          </c:val>
        </c:ser>
        <c:ser>
          <c:idx val="1"/>
          <c:order val="1"/>
          <c:tx>
            <c:strRef>
              <c:f>Sheet1!$A$3</c:f>
              <c:strCache>
                <c:ptCount val="1"/>
              </c:strCache>
            </c:strRef>
          </c:tx>
          <c:spPr>
            <a:solidFill>
              <a:srgbClr val="993366"/>
            </a:solidFill>
            <a:ln w="12666">
              <a:solidFill>
                <a:srgbClr val="000000"/>
              </a:solidFill>
              <a:prstDash val="solid"/>
            </a:ln>
          </c:spPr>
          <c:dPt>
            <c:idx val="0"/>
            <c:bubble3D val="0"/>
            <c:spPr>
              <a:solidFill>
                <a:srgbClr val="9999FF"/>
              </a:solidFill>
              <a:ln w="12666">
                <a:solidFill>
                  <a:srgbClr val="000000"/>
                </a:solidFill>
                <a:prstDash val="solid"/>
              </a:ln>
            </c:spPr>
          </c:dPt>
          <c:dPt>
            <c:idx val="1"/>
            <c:bubble3D val="0"/>
          </c:dPt>
          <c:dPt>
            <c:idx val="2"/>
            <c:bubble3D val="0"/>
            <c:spPr>
              <a:solidFill>
                <a:srgbClr val="FFFFCC"/>
              </a:solidFill>
              <a:ln w="12666">
                <a:solidFill>
                  <a:srgbClr val="000000"/>
                </a:solidFill>
                <a:prstDash val="solid"/>
              </a:ln>
            </c:spPr>
          </c:dPt>
          <c:dPt>
            <c:idx val="3"/>
            <c:bubble3D val="0"/>
            <c:spPr>
              <a:solidFill>
                <a:srgbClr val="CCFFFF"/>
              </a:solidFill>
              <a:ln w="12666">
                <a:solidFill>
                  <a:srgbClr val="000000"/>
                </a:solidFill>
                <a:prstDash val="solid"/>
              </a:ln>
            </c:spPr>
          </c:dPt>
          <c:dPt>
            <c:idx val="4"/>
            <c:bubble3D val="0"/>
            <c:spPr>
              <a:solidFill>
                <a:srgbClr val="660066"/>
              </a:solidFill>
              <a:ln w="12666">
                <a:solidFill>
                  <a:srgbClr val="000000"/>
                </a:solidFill>
                <a:prstDash val="solid"/>
              </a:ln>
            </c:spPr>
          </c:dPt>
          <c:dLbls>
            <c:numFmt formatCode="0%" sourceLinked="0"/>
            <c:spPr>
              <a:noFill/>
              <a:ln w="25332">
                <a:noFill/>
              </a:ln>
            </c:spPr>
            <c:txPr>
              <a:bodyPr wrap="square" lIns="38100" tIns="19050" rIns="38100" bIns="19050" anchor="ctr">
                <a:spAutoFit/>
              </a:bodyPr>
              <a:lstStyle/>
              <a:p>
                <a:pPr>
                  <a:defRPr sz="1197"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налог на прибыль организаций</c:v>
                </c:pt>
                <c:pt idx="1">
                  <c:v>налог на доходы физических лиц</c:v>
                </c:pt>
                <c:pt idx="2">
                  <c:v>налоги на имущество</c:v>
                </c:pt>
                <c:pt idx="3">
                  <c:v>безвозмездные поступления</c:v>
                </c:pt>
                <c:pt idx="4">
                  <c:v>прочие</c:v>
                </c:pt>
              </c:strCache>
            </c:strRef>
          </c:cat>
          <c:val>
            <c:numRef>
              <c:f>Sheet1!$B$3:$F$3</c:f>
              <c:numCache>
                <c:formatCode>General</c:formatCode>
                <c:ptCount val="5"/>
              </c:numCache>
            </c:numRef>
          </c:val>
        </c:ser>
        <c:ser>
          <c:idx val="2"/>
          <c:order val="2"/>
          <c:tx>
            <c:strRef>
              <c:f>Sheet1!$A$4</c:f>
              <c:strCache>
                <c:ptCount val="1"/>
              </c:strCache>
            </c:strRef>
          </c:tx>
          <c:spPr>
            <a:solidFill>
              <a:srgbClr val="FFFFCC"/>
            </a:solidFill>
            <a:ln w="12666">
              <a:solidFill>
                <a:srgbClr val="000000"/>
              </a:solidFill>
              <a:prstDash val="solid"/>
            </a:ln>
          </c:spPr>
          <c:dPt>
            <c:idx val="0"/>
            <c:bubble3D val="0"/>
            <c:spPr>
              <a:solidFill>
                <a:srgbClr val="9999FF"/>
              </a:solidFill>
              <a:ln w="12666">
                <a:solidFill>
                  <a:srgbClr val="000000"/>
                </a:solidFill>
                <a:prstDash val="solid"/>
              </a:ln>
            </c:spPr>
          </c:dPt>
          <c:dPt>
            <c:idx val="1"/>
            <c:bubble3D val="0"/>
            <c:spPr>
              <a:solidFill>
                <a:srgbClr val="993366"/>
              </a:solidFill>
              <a:ln w="12666">
                <a:solidFill>
                  <a:srgbClr val="000000"/>
                </a:solidFill>
                <a:prstDash val="solid"/>
              </a:ln>
            </c:spPr>
          </c:dPt>
          <c:dPt>
            <c:idx val="2"/>
            <c:bubble3D val="0"/>
          </c:dPt>
          <c:dPt>
            <c:idx val="3"/>
            <c:bubble3D val="0"/>
            <c:spPr>
              <a:solidFill>
                <a:srgbClr val="CCFFFF"/>
              </a:solidFill>
              <a:ln w="12666">
                <a:solidFill>
                  <a:srgbClr val="000000"/>
                </a:solidFill>
                <a:prstDash val="solid"/>
              </a:ln>
            </c:spPr>
          </c:dPt>
          <c:dPt>
            <c:idx val="4"/>
            <c:bubble3D val="0"/>
            <c:spPr>
              <a:solidFill>
                <a:srgbClr val="660066"/>
              </a:solidFill>
              <a:ln w="12666">
                <a:solidFill>
                  <a:srgbClr val="000000"/>
                </a:solidFill>
                <a:prstDash val="solid"/>
              </a:ln>
            </c:spPr>
          </c:dPt>
          <c:dLbls>
            <c:numFmt formatCode="0%" sourceLinked="0"/>
            <c:spPr>
              <a:noFill/>
              <a:ln w="25332">
                <a:noFill/>
              </a:ln>
            </c:spPr>
            <c:txPr>
              <a:bodyPr wrap="square" lIns="38100" tIns="19050" rIns="38100" bIns="19050" anchor="ctr">
                <a:spAutoFit/>
              </a:bodyPr>
              <a:lstStyle/>
              <a:p>
                <a:pPr>
                  <a:defRPr sz="1197"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налог на прибыль организаций</c:v>
                </c:pt>
                <c:pt idx="1">
                  <c:v>налог на доходы физических лиц</c:v>
                </c:pt>
                <c:pt idx="2">
                  <c:v>налоги на имущество</c:v>
                </c:pt>
                <c:pt idx="3">
                  <c:v>безвозмездные поступления</c:v>
                </c:pt>
                <c:pt idx="4">
                  <c:v>прочие</c:v>
                </c:pt>
              </c:strCache>
            </c:strRef>
          </c:cat>
          <c:val>
            <c:numRef>
              <c:f>Sheet1!$B$4:$F$4</c:f>
              <c:numCache>
                <c:formatCode>General</c:formatCode>
                <c:ptCount val="5"/>
              </c:numCache>
            </c:numRef>
          </c:val>
        </c:ser>
        <c:dLbls>
          <c:showLegendKey val="0"/>
          <c:showVal val="0"/>
          <c:showCatName val="0"/>
          <c:showSerName val="0"/>
          <c:showPercent val="1"/>
          <c:showBubbleSize val="0"/>
          <c:showLeaderLines val="1"/>
        </c:dLbls>
        <c:firstSliceAng val="0"/>
      </c:pieChart>
      <c:spPr>
        <a:noFill/>
        <a:ln w="25332">
          <a:noFill/>
        </a:ln>
      </c:spPr>
    </c:plotArea>
    <c:plotVisOnly val="1"/>
    <c:dispBlanksAs val="zero"/>
    <c:showDLblsOverMax val="0"/>
  </c:chart>
  <c:spPr>
    <a:noFill/>
    <a:ln>
      <a:noFill/>
    </a:ln>
  </c:spPr>
  <c:txPr>
    <a:bodyPr/>
    <a:lstStyle/>
    <a:p>
      <a:pPr>
        <a:defRPr sz="823"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9411764705882353E-2"/>
          <c:y val="0.60799999999999998"/>
          <c:w val="1.2110726643598616E-2"/>
          <c:h val="5.6000000000000001E-2"/>
        </c:manualLayout>
      </c:layout>
      <c:pieChart>
        <c:varyColors val="1"/>
        <c:ser>
          <c:idx val="1"/>
          <c:order val="0"/>
          <c:tx>
            <c:strRef>
              <c:f>Sheet1!$A$3</c:f>
              <c:strCache>
                <c:ptCount val="1"/>
              </c:strCache>
            </c:strRef>
          </c:tx>
          <c:spPr>
            <a:solidFill>
              <a:srgbClr val="993366"/>
            </a:solidFill>
            <a:ln w="12715">
              <a:solidFill>
                <a:srgbClr val="000000"/>
              </a:solidFill>
              <a:prstDash val="solid"/>
            </a:ln>
          </c:spPr>
          <c:dPt>
            <c:idx val="0"/>
            <c:bubble3D val="0"/>
            <c:spPr>
              <a:solidFill>
                <a:srgbClr val="008080"/>
              </a:solidFill>
              <a:ln w="12715">
                <a:solidFill>
                  <a:srgbClr val="000000"/>
                </a:solidFill>
                <a:prstDash val="solid"/>
              </a:ln>
            </c:spPr>
          </c:dPt>
          <c:dPt>
            <c:idx val="1"/>
            <c:bubble3D val="0"/>
            <c:spPr>
              <a:solidFill>
                <a:srgbClr val="FF6600"/>
              </a:solidFill>
              <a:ln w="12715">
                <a:solidFill>
                  <a:srgbClr val="000000"/>
                </a:solidFill>
                <a:prstDash val="solid"/>
              </a:ln>
            </c:spPr>
          </c:dPt>
          <c:dPt>
            <c:idx val="2"/>
            <c:bubble3D val="0"/>
            <c:spPr>
              <a:solidFill>
                <a:srgbClr val="FFFF99"/>
              </a:solidFill>
              <a:ln w="12715">
                <a:solidFill>
                  <a:srgbClr val="000000"/>
                </a:solidFill>
                <a:prstDash val="solid"/>
              </a:ln>
            </c:spPr>
          </c:dPt>
          <c:dPt>
            <c:idx val="3"/>
            <c:bubble3D val="0"/>
            <c:spPr>
              <a:solidFill>
                <a:srgbClr val="99CCFF"/>
              </a:solidFill>
              <a:ln w="12715">
                <a:solidFill>
                  <a:srgbClr val="000000"/>
                </a:solidFill>
                <a:prstDash val="solid"/>
              </a:ln>
            </c:spPr>
          </c:dPt>
          <c:dPt>
            <c:idx val="4"/>
            <c:bubble3D val="0"/>
            <c:spPr>
              <a:solidFill>
                <a:srgbClr val="CC99FF"/>
              </a:solidFill>
              <a:ln w="12715">
                <a:solidFill>
                  <a:srgbClr val="000000"/>
                </a:solidFill>
                <a:prstDash val="solid"/>
              </a:ln>
            </c:spPr>
          </c:dPt>
          <c:cat>
            <c:strRef>
              <c:f>Sheet1!$B$1:$F$1</c:f>
              <c:strCache>
                <c:ptCount val="5"/>
                <c:pt idx="0">
                  <c:v>налог на прибыль организаций</c:v>
                </c:pt>
                <c:pt idx="1">
                  <c:v>налог на доходы физических лиц</c:v>
                </c:pt>
                <c:pt idx="2">
                  <c:v>налоги на имущество</c:v>
                </c:pt>
                <c:pt idx="3">
                  <c:v>безвозмездные поступления</c:v>
                </c:pt>
                <c:pt idx="4">
                  <c:v>прочие</c:v>
                </c:pt>
              </c:strCache>
            </c:strRef>
          </c:cat>
          <c:val>
            <c:numRef>
              <c:f>Sheet1!$B$3:$F$3</c:f>
              <c:numCache>
                <c:formatCode>General</c:formatCode>
                <c:ptCount val="5"/>
              </c:numCache>
            </c:numRef>
          </c:val>
        </c:ser>
        <c:ser>
          <c:idx val="2"/>
          <c:order val="1"/>
          <c:tx>
            <c:strRef>
              <c:f>Sheet1!$A$4</c:f>
              <c:strCache>
                <c:ptCount val="1"/>
              </c:strCache>
            </c:strRef>
          </c:tx>
          <c:spPr>
            <a:solidFill>
              <a:srgbClr val="FFFFCC"/>
            </a:solidFill>
            <a:ln w="12715">
              <a:solidFill>
                <a:srgbClr val="000000"/>
              </a:solidFill>
              <a:prstDash val="solid"/>
            </a:ln>
          </c:spPr>
          <c:dPt>
            <c:idx val="0"/>
            <c:bubble3D val="0"/>
            <c:spPr>
              <a:solidFill>
                <a:srgbClr val="9999FF"/>
              </a:solidFill>
              <a:ln w="12715">
                <a:solidFill>
                  <a:srgbClr val="000000"/>
                </a:solidFill>
                <a:prstDash val="solid"/>
              </a:ln>
            </c:spPr>
          </c:dPt>
          <c:dPt>
            <c:idx val="1"/>
            <c:bubble3D val="0"/>
            <c:spPr>
              <a:solidFill>
                <a:srgbClr val="993366"/>
              </a:solidFill>
              <a:ln w="12715">
                <a:solidFill>
                  <a:srgbClr val="000000"/>
                </a:solidFill>
                <a:prstDash val="solid"/>
              </a:ln>
            </c:spPr>
          </c:dPt>
          <c:dPt>
            <c:idx val="2"/>
            <c:bubble3D val="0"/>
          </c:dPt>
          <c:dPt>
            <c:idx val="3"/>
            <c:bubble3D val="0"/>
            <c:spPr>
              <a:solidFill>
                <a:srgbClr val="CCFFFF"/>
              </a:solidFill>
              <a:ln w="12715">
                <a:solidFill>
                  <a:srgbClr val="000000"/>
                </a:solidFill>
                <a:prstDash val="solid"/>
              </a:ln>
            </c:spPr>
          </c:dPt>
          <c:dPt>
            <c:idx val="4"/>
            <c:bubble3D val="0"/>
            <c:spPr>
              <a:solidFill>
                <a:srgbClr val="660066"/>
              </a:solidFill>
              <a:ln w="12715">
                <a:solidFill>
                  <a:srgbClr val="000000"/>
                </a:solidFill>
                <a:prstDash val="solid"/>
              </a:ln>
            </c:spPr>
          </c:dPt>
          <c:cat>
            <c:strRef>
              <c:f>Sheet1!$B$1:$F$1</c:f>
              <c:strCache>
                <c:ptCount val="5"/>
                <c:pt idx="0">
                  <c:v>налог на прибыль организаций</c:v>
                </c:pt>
                <c:pt idx="1">
                  <c:v>налог на доходы физических лиц</c:v>
                </c:pt>
                <c:pt idx="2">
                  <c:v>налоги на имущество</c:v>
                </c:pt>
                <c:pt idx="3">
                  <c:v>безвозмездные поступления</c:v>
                </c:pt>
                <c:pt idx="4">
                  <c:v>прочие</c:v>
                </c:pt>
              </c:strCache>
            </c:strRef>
          </c:cat>
          <c:val>
            <c:numRef>
              <c:f>Sheet1!$B$4:$F$4</c:f>
              <c:numCache>
                <c:formatCode>General</c:formatCode>
                <c:ptCount val="5"/>
              </c:numCache>
            </c:numRef>
          </c:val>
        </c:ser>
        <c:dLbls>
          <c:showLegendKey val="0"/>
          <c:showVal val="0"/>
          <c:showCatName val="0"/>
          <c:showSerName val="0"/>
          <c:showPercent val="0"/>
          <c:showBubbleSize val="0"/>
          <c:showLeaderLines val="1"/>
        </c:dLbls>
        <c:firstSliceAng val="0"/>
      </c:pieChart>
      <c:spPr>
        <a:noFill/>
        <a:ln w="25429">
          <a:noFill/>
        </a:ln>
      </c:spPr>
    </c:plotArea>
    <c:legend>
      <c:legendPos val="r"/>
      <c:overlay val="0"/>
      <c:spPr>
        <a:noFill/>
        <a:ln w="25429">
          <a:noFill/>
        </a:ln>
      </c:spPr>
      <c:txPr>
        <a:bodyPr/>
        <a:lstStyle/>
        <a:p>
          <a:pPr>
            <a:defRPr sz="921" b="0"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55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693654266958424"/>
          <c:y val="3.6923076923076927E-2"/>
          <c:w val="0.69146608315098468"/>
          <c:h val="0.57538461538461538"/>
        </c:manualLayout>
      </c:layout>
      <c:barChart>
        <c:barDir val="col"/>
        <c:grouping val="percentStacked"/>
        <c:varyColors val="0"/>
        <c:ser>
          <c:idx val="0"/>
          <c:order val="0"/>
          <c:tx>
            <c:strRef>
              <c:f>Sheet1!$A$2</c:f>
              <c:strCache>
                <c:ptCount val="1"/>
                <c:pt idx="0">
                  <c:v>Общегосударственные вопросы</c:v>
                </c:pt>
              </c:strCache>
            </c:strRef>
          </c:tx>
          <c:spPr>
            <a:solidFill>
              <a:srgbClr val="9999FF"/>
            </a:solidFill>
            <a:ln w="12709">
              <a:solidFill>
                <a:srgbClr val="000000"/>
              </a:solidFill>
              <a:prstDash val="solid"/>
            </a:ln>
          </c:spPr>
          <c:invertIfNegative val="0"/>
          <c:cat>
            <c:numRef>
              <c:f>Sheet1!$B$1:$E$1</c:f>
              <c:numCache>
                <c:formatCode>General</c:formatCode>
                <c:ptCount val="4"/>
                <c:pt idx="0">
                  <c:v>2000</c:v>
                </c:pt>
                <c:pt idx="1">
                  <c:v>2002</c:v>
                </c:pt>
                <c:pt idx="2">
                  <c:v>2004</c:v>
                </c:pt>
                <c:pt idx="3">
                  <c:v>2005</c:v>
                </c:pt>
              </c:numCache>
            </c:numRef>
          </c:cat>
          <c:val>
            <c:numRef>
              <c:f>Sheet1!$B$2:$E$2</c:f>
              <c:numCache>
                <c:formatCode>General</c:formatCode>
                <c:ptCount val="4"/>
                <c:pt idx="0">
                  <c:v>129.5</c:v>
                </c:pt>
                <c:pt idx="1">
                  <c:v>252.1</c:v>
                </c:pt>
                <c:pt idx="2">
                  <c:v>430.9</c:v>
                </c:pt>
                <c:pt idx="3">
                  <c:v>484.8</c:v>
                </c:pt>
              </c:numCache>
            </c:numRef>
          </c:val>
        </c:ser>
        <c:ser>
          <c:idx val="1"/>
          <c:order val="1"/>
          <c:tx>
            <c:strRef>
              <c:f>Sheet1!$A$3</c:f>
              <c:strCache>
                <c:ptCount val="1"/>
                <c:pt idx="0">
                  <c:v>Нац. безопасность и правоохран. деят-ть</c:v>
                </c:pt>
              </c:strCache>
            </c:strRef>
          </c:tx>
          <c:spPr>
            <a:solidFill>
              <a:srgbClr val="993366"/>
            </a:solidFill>
            <a:ln w="12709">
              <a:solidFill>
                <a:srgbClr val="000000"/>
              </a:solidFill>
              <a:prstDash val="solid"/>
            </a:ln>
          </c:spPr>
          <c:invertIfNegative val="0"/>
          <c:cat>
            <c:numRef>
              <c:f>Sheet1!$B$1:$E$1</c:f>
              <c:numCache>
                <c:formatCode>General</c:formatCode>
                <c:ptCount val="4"/>
                <c:pt idx="0">
                  <c:v>2000</c:v>
                </c:pt>
                <c:pt idx="1">
                  <c:v>2002</c:v>
                </c:pt>
                <c:pt idx="2">
                  <c:v>2004</c:v>
                </c:pt>
                <c:pt idx="3">
                  <c:v>2005</c:v>
                </c:pt>
              </c:numCache>
            </c:numRef>
          </c:cat>
          <c:val>
            <c:numRef>
              <c:f>Sheet1!$B$3:$E$3</c:f>
              <c:numCache>
                <c:formatCode>General</c:formatCode>
                <c:ptCount val="4"/>
                <c:pt idx="0">
                  <c:v>44.4</c:v>
                </c:pt>
                <c:pt idx="1">
                  <c:v>92.2</c:v>
                </c:pt>
                <c:pt idx="2">
                  <c:v>142.19999999999999</c:v>
                </c:pt>
                <c:pt idx="3">
                  <c:v>270.39999999999998</c:v>
                </c:pt>
              </c:numCache>
            </c:numRef>
          </c:val>
        </c:ser>
        <c:ser>
          <c:idx val="2"/>
          <c:order val="2"/>
          <c:tx>
            <c:strRef>
              <c:f>Sheet1!$A$4</c:f>
              <c:strCache>
                <c:ptCount val="1"/>
                <c:pt idx="0">
                  <c:v>Национальная экономика</c:v>
                </c:pt>
              </c:strCache>
            </c:strRef>
          </c:tx>
          <c:spPr>
            <a:solidFill>
              <a:srgbClr val="FFFFCC"/>
            </a:solidFill>
            <a:ln w="12709">
              <a:solidFill>
                <a:srgbClr val="000000"/>
              </a:solidFill>
              <a:prstDash val="solid"/>
            </a:ln>
          </c:spPr>
          <c:invertIfNegative val="0"/>
          <c:cat>
            <c:numRef>
              <c:f>Sheet1!$B$1:$E$1</c:f>
              <c:numCache>
                <c:formatCode>General</c:formatCode>
                <c:ptCount val="4"/>
                <c:pt idx="0">
                  <c:v>2000</c:v>
                </c:pt>
                <c:pt idx="1">
                  <c:v>2002</c:v>
                </c:pt>
                <c:pt idx="2">
                  <c:v>2004</c:v>
                </c:pt>
                <c:pt idx="3">
                  <c:v>2005</c:v>
                </c:pt>
              </c:numCache>
            </c:numRef>
          </c:cat>
          <c:val>
            <c:numRef>
              <c:f>Sheet1!$B$4:$E$4</c:f>
              <c:numCache>
                <c:formatCode>General</c:formatCode>
                <c:ptCount val="4"/>
                <c:pt idx="0">
                  <c:v>126.8</c:v>
                </c:pt>
                <c:pt idx="1">
                  <c:v>486.5</c:v>
                </c:pt>
                <c:pt idx="2">
                  <c:v>847.7</c:v>
                </c:pt>
                <c:pt idx="3">
                  <c:v>513.1</c:v>
                </c:pt>
              </c:numCache>
            </c:numRef>
          </c:val>
        </c:ser>
        <c:ser>
          <c:idx val="3"/>
          <c:order val="3"/>
          <c:tx>
            <c:strRef>
              <c:f>Sheet1!$A$5</c:f>
              <c:strCache>
                <c:ptCount val="1"/>
                <c:pt idx="0">
                  <c:v>ЖКХ</c:v>
                </c:pt>
              </c:strCache>
            </c:strRef>
          </c:tx>
          <c:spPr>
            <a:solidFill>
              <a:srgbClr val="99CCFF"/>
            </a:solidFill>
            <a:ln w="12709">
              <a:solidFill>
                <a:srgbClr val="000000"/>
              </a:solidFill>
              <a:prstDash val="solid"/>
            </a:ln>
          </c:spPr>
          <c:invertIfNegative val="0"/>
          <c:cat>
            <c:numRef>
              <c:f>Sheet1!$B$1:$E$1</c:f>
              <c:numCache>
                <c:formatCode>General</c:formatCode>
                <c:ptCount val="4"/>
                <c:pt idx="0">
                  <c:v>2000</c:v>
                </c:pt>
                <c:pt idx="1">
                  <c:v>2002</c:v>
                </c:pt>
                <c:pt idx="2">
                  <c:v>2004</c:v>
                </c:pt>
                <c:pt idx="3">
                  <c:v>2005</c:v>
                </c:pt>
              </c:numCache>
            </c:numRef>
          </c:cat>
          <c:val>
            <c:numRef>
              <c:f>Sheet1!$B$5:$E$5</c:f>
              <c:numCache>
                <c:formatCode>General</c:formatCode>
                <c:ptCount val="4"/>
                <c:pt idx="0">
                  <c:v>197.1</c:v>
                </c:pt>
                <c:pt idx="1">
                  <c:v>437.5</c:v>
                </c:pt>
                <c:pt idx="2">
                  <c:v>466.8</c:v>
                </c:pt>
                <c:pt idx="3">
                  <c:v>750.9</c:v>
                </c:pt>
              </c:numCache>
            </c:numRef>
          </c:val>
        </c:ser>
        <c:ser>
          <c:idx val="4"/>
          <c:order val="4"/>
          <c:tx>
            <c:strRef>
              <c:f>Sheet1!$A$6</c:f>
              <c:strCache>
                <c:ptCount val="1"/>
                <c:pt idx="0">
                  <c:v>Соц-культурные мероприятия</c:v>
                </c:pt>
              </c:strCache>
            </c:strRef>
          </c:tx>
          <c:spPr>
            <a:solidFill>
              <a:srgbClr val="008080"/>
            </a:solidFill>
            <a:ln w="12709">
              <a:solidFill>
                <a:srgbClr val="000000"/>
              </a:solidFill>
              <a:prstDash val="solid"/>
            </a:ln>
          </c:spPr>
          <c:invertIfNegative val="0"/>
          <c:cat>
            <c:numRef>
              <c:f>Sheet1!$B$1:$E$1</c:f>
              <c:numCache>
                <c:formatCode>General</c:formatCode>
                <c:ptCount val="4"/>
                <c:pt idx="0">
                  <c:v>2000</c:v>
                </c:pt>
                <c:pt idx="1">
                  <c:v>2002</c:v>
                </c:pt>
                <c:pt idx="2">
                  <c:v>2004</c:v>
                </c:pt>
                <c:pt idx="3">
                  <c:v>2005</c:v>
                </c:pt>
              </c:numCache>
            </c:numRef>
          </c:cat>
          <c:val>
            <c:numRef>
              <c:f>Sheet1!$B$6:$E$6</c:f>
              <c:numCache>
                <c:formatCode>General</c:formatCode>
                <c:ptCount val="4"/>
                <c:pt idx="0">
                  <c:v>702</c:v>
                </c:pt>
                <c:pt idx="1">
                  <c:v>1698</c:v>
                </c:pt>
                <c:pt idx="2">
                  <c:v>2381.8000000000002</c:v>
                </c:pt>
                <c:pt idx="3">
                  <c:v>2725.1</c:v>
                </c:pt>
              </c:numCache>
            </c:numRef>
          </c:val>
        </c:ser>
        <c:dLbls>
          <c:showLegendKey val="0"/>
          <c:showVal val="0"/>
          <c:showCatName val="0"/>
          <c:showSerName val="0"/>
          <c:showPercent val="0"/>
          <c:showBubbleSize val="0"/>
        </c:dLbls>
        <c:gapWidth val="150"/>
        <c:overlap val="100"/>
        <c:axId val="493583168"/>
        <c:axId val="493585888"/>
      </c:barChart>
      <c:catAx>
        <c:axId val="493583168"/>
        <c:scaling>
          <c:orientation val="minMax"/>
        </c:scaling>
        <c:delete val="0"/>
        <c:axPos val="b"/>
        <c:title>
          <c:tx>
            <c:rich>
              <a:bodyPr/>
              <a:lstStyle/>
              <a:p>
                <a:pPr>
                  <a:defRPr sz="1001" b="1" i="0" u="none" strike="noStrike" baseline="0">
                    <a:solidFill>
                      <a:srgbClr val="000000"/>
                    </a:solidFill>
                    <a:latin typeface="Arial Cyr"/>
                    <a:ea typeface="Arial Cyr"/>
                    <a:cs typeface="Arial Cyr"/>
                  </a:defRPr>
                </a:pPr>
                <a:r>
                  <a:rPr lang="ru-RU"/>
                  <a:t>год</a:t>
                </a:r>
              </a:p>
            </c:rich>
          </c:tx>
          <c:layout>
            <c:manualLayout>
              <c:xMode val="edge"/>
              <c:yMode val="edge"/>
              <c:x val="0.92778993435448576"/>
              <c:y val="0.58769230769230774"/>
            </c:manualLayout>
          </c:layout>
          <c:overlay val="0"/>
          <c:spPr>
            <a:noFill/>
            <a:ln w="25418">
              <a:noFill/>
            </a:ln>
          </c:spPr>
        </c:title>
        <c:numFmt formatCode="General" sourceLinked="1"/>
        <c:majorTickMark val="out"/>
        <c:minorTickMark val="none"/>
        <c:tickLblPos val="nextTo"/>
        <c:spPr>
          <a:ln w="3177">
            <a:solidFill>
              <a:srgbClr val="000000"/>
            </a:solidFill>
            <a:prstDash val="solid"/>
          </a:ln>
        </c:spPr>
        <c:txPr>
          <a:bodyPr rot="0" vert="horz"/>
          <a:lstStyle/>
          <a:p>
            <a:pPr>
              <a:defRPr sz="976" b="1" i="0" u="none" strike="noStrike" baseline="0">
                <a:solidFill>
                  <a:srgbClr val="000000"/>
                </a:solidFill>
                <a:latin typeface="Arial Cyr"/>
                <a:ea typeface="Arial Cyr"/>
                <a:cs typeface="Arial Cyr"/>
              </a:defRPr>
            </a:pPr>
            <a:endParaRPr lang="ru-RU"/>
          </a:p>
        </c:txPr>
        <c:crossAx val="493585888"/>
        <c:crosses val="autoZero"/>
        <c:auto val="1"/>
        <c:lblAlgn val="ctr"/>
        <c:lblOffset val="100"/>
        <c:tickLblSkip val="1"/>
        <c:tickMarkSkip val="1"/>
        <c:noMultiLvlLbl val="0"/>
      </c:catAx>
      <c:valAx>
        <c:axId val="493585888"/>
        <c:scaling>
          <c:orientation val="minMax"/>
        </c:scaling>
        <c:delete val="0"/>
        <c:axPos val="l"/>
        <c:majorGridlines>
          <c:spPr>
            <a:ln w="3177">
              <a:solidFill>
                <a:srgbClr val="000000"/>
              </a:solidFill>
              <a:prstDash val="solid"/>
            </a:ln>
          </c:spPr>
        </c:majorGridlines>
        <c:numFmt formatCode="0%" sourceLinked="1"/>
        <c:majorTickMark val="out"/>
        <c:minorTickMark val="none"/>
        <c:tickLblPos val="nextTo"/>
        <c:spPr>
          <a:ln w="3177">
            <a:solidFill>
              <a:srgbClr val="000000"/>
            </a:solidFill>
            <a:prstDash val="solid"/>
          </a:ln>
        </c:spPr>
        <c:txPr>
          <a:bodyPr rot="0" vert="horz"/>
          <a:lstStyle/>
          <a:p>
            <a:pPr>
              <a:defRPr sz="976" b="1" i="0" u="none" strike="noStrike" baseline="0">
                <a:solidFill>
                  <a:srgbClr val="000000"/>
                </a:solidFill>
                <a:latin typeface="Arial Cyr"/>
                <a:ea typeface="Arial Cyr"/>
                <a:cs typeface="Arial Cyr"/>
              </a:defRPr>
            </a:pPr>
            <a:endParaRPr lang="ru-RU"/>
          </a:p>
        </c:txPr>
        <c:crossAx val="493583168"/>
        <c:crosses val="autoZero"/>
        <c:crossBetween val="between"/>
      </c:valAx>
      <c:spPr>
        <a:noFill/>
        <a:ln w="12709">
          <a:solidFill>
            <a:srgbClr val="808080"/>
          </a:solidFill>
          <a:prstDash val="solid"/>
        </a:ln>
      </c:spPr>
    </c:plotArea>
    <c:legend>
      <c:legendPos val="b"/>
      <c:layout>
        <c:manualLayout>
          <c:xMode val="edge"/>
          <c:yMode val="edge"/>
          <c:x val="0.17067833698030635"/>
          <c:y val="0.72615384615384615"/>
          <c:w val="0.74179431072210067"/>
          <c:h val="0.27076923076923076"/>
        </c:manualLayout>
      </c:layout>
      <c:overlay val="0"/>
      <c:spPr>
        <a:noFill/>
        <a:ln w="25418">
          <a:noFill/>
        </a:ln>
      </c:spPr>
      <c:txPr>
        <a:bodyPr/>
        <a:lstStyle/>
        <a:p>
          <a:pPr>
            <a:defRPr sz="921"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w="3177">
      <a:solidFill>
        <a:srgbClr val="000000"/>
      </a:solidFill>
      <a:prstDash val="solid"/>
    </a:ln>
  </c:spPr>
  <c:txPr>
    <a:bodyPr/>
    <a:lstStyle/>
    <a:p>
      <a:pPr>
        <a:defRPr sz="120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68972746331237"/>
          <c:y val="9.1954022988505746E-2"/>
          <c:w val="0.82180293501048218"/>
          <c:h val="0.62068965517241381"/>
        </c:manualLayout>
      </c:layout>
      <c:lineChart>
        <c:grouping val="stacked"/>
        <c:varyColors val="0"/>
        <c:ser>
          <c:idx val="0"/>
          <c:order val="0"/>
          <c:tx>
            <c:strRef>
              <c:f>Sheet1!$A$2</c:f>
              <c:strCache>
                <c:ptCount val="1"/>
                <c:pt idx="0">
                  <c:v>Восток</c:v>
                </c:pt>
              </c:strCache>
            </c:strRef>
          </c:tx>
          <c:spPr>
            <a:ln w="25414">
              <a:solidFill>
                <a:srgbClr val="339966"/>
              </a:solidFill>
              <a:prstDash val="solid"/>
            </a:ln>
          </c:spPr>
          <c:marker>
            <c:symbol val="diamond"/>
            <c:size val="8"/>
            <c:spPr>
              <a:solidFill>
                <a:srgbClr val="000080"/>
              </a:solidFill>
              <a:ln>
                <a:solidFill>
                  <a:srgbClr val="000080"/>
                </a:solidFill>
                <a:prstDash val="solid"/>
              </a:ln>
            </c:spPr>
          </c:marker>
          <c:dLbls>
            <c:dLbl>
              <c:idx val="0"/>
              <c:layout>
                <c:manualLayout>
                  <c:x val="-1.0768805069931359E-2"/>
                  <c:y val="-6.8334150848025688E-2"/>
                </c:manualLayout>
              </c:layout>
              <c:spPr>
                <a:solidFill>
                  <a:srgbClr val="FFFFFF"/>
                </a:solidFill>
                <a:ln w="12707">
                  <a:solidFill>
                    <a:srgbClr val="0000FF"/>
                  </a:solidFill>
                  <a:prstDash val="solid"/>
                </a:ln>
              </c:spPr>
              <c:txPr>
                <a:bodyPr/>
                <a:lstStyle/>
                <a:p>
                  <a:pPr>
                    <a:defRPr sz="875"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3.7260092138048928E-2"/>
                  <c:y val="-8.8640604290869396E-2"/>
                </c:manualLayout>
              </c:layout>
              <c:spPr>
                <a:solidFill>
                  <a:srgbClr val="FFFFFF"/>
                </a:solidFill>
                <a:ln w="12707">
                  <a:solidFill>
                    <a:srgbClr val="0000FF"/>
                  </a:solidFill>
                  <a:prstDash val="solid"/>
                </a:ln>
              </c:spPr>
              <c:txPr>
                <a:bodyPr/>
                <a:lstStyle/>
                <a:p>
                  <a:pPr>
                    <a:defRPr sz="875"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4401274384363578E-2"/>
                  <c:y val="-8.710806389311343E-2"/>
                </c:manualLayout>
              </c:layout>
              <c:spPr>
                <a:solidFill>
                  <a:srgbClr val="FFFFFF"/>
                </a:solidFill>
                <a:ln w="12707">
                  <a:solidFill>
                    <a:srgbClr val="0000FF"/>
                  </a:solidFill>
                  <a:prstDash val="solid"/>
                </a:ln>
              </c:spPr>
              <c:txPr>
                <a:bodyPr/>
                <a:lstStyle/>
                <a:p>
                  <a:pPr>
                    <a:defRPr sz="875"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4.4121288443701612E-2"/>
                  <c:y val="-8.9790249457658455E-2"/>
                </c:manualLayout>
              </c:layout>
              <c:spPr>
                <a:solidFill>
                  <a:srgbClr val="FFFFFF"/>
                </a:solidFill>
                <a:ln w="12707">
                  <a:solidFill>
                    <a:srgbClr val="0000FF"/>
                  </a:solidFill>
                  <a:prstDash val="solid"/>
                </a:ln>
              </c:spPr>
              <c:txPr>
                <a:bodyPr/>
                <a:lstStyle/>
                <a:p>
                  <a:pPr>
                    <a:defRPr sz="875"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2.8683854337815062E-2"/>
                  <c:y val="5.120613234113669E-2"/>
                </c:manualLayout>
              </c:layout>
              <c:spPr>
                <a:solidFill>
                  <a:srgbClr val="FFFFFF"/>
                </a:solidFill>
                <a:ln w="12707">
                  <a:solidFill>
                    <a:srgbClr val="0000FF"/>
                  </a:solidFill>
                  <a:prstDash val="solid"/>
                </a:ln>
              </c:spPr>
              <c:txPr>
                <a:bodyPr/>
                <a:lstStyle/>
                <a:p>
                  <a:pPr>
                    <a:defRPr sz="875"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5.3078705347232358E-2"/>
                  <c:y val="-8.7491505491155669E-2"/>
                </c:manualLayout>
              </c:layout>
              <c:spPr>
                <a:solidFill>
                  <a:srgbClr val="FFFFFF"/>
                </a:solidFill>
                <a:ln w="12707">
                  <a:solidFill>
                    <a:srgbClr val="0000FF"/>
                  </a:solidFill>
                  <a:prstDash val="solid"/>
                </a:ln>
              </c:spPr>
              <c:txPr>
                <a:bodyPr/>
                <a:lstStyle/>
                <a:p>
                  <a:pPr>
                    <a:defRPr sz="875"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5.0219887593547119E-2"/>
                  <c:y val="-9.3621413887681221E-2"/>
                </c:manualLayout>
              </c:layout>
              <c:spPr>
                <a:solidFill>
                  <a:srgbClr val="FFFFFF"/>
                </a:solidFill>
                <a:ln w="12707">
                  <a:solidFill>
                    <a:srgbClr val="0000FF"/>
                  </a:solidFill>
                  <a:prstDash val="solid"/>
                </a:ln>
              </c:spPr>
              <c:txPr>
                <a:bodyPr/>
                <a:lstStyle/>
                <a:p>
                  <a:pPr>
                    <a:defRPr sz="875"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7"/>
              <c:layout>
                <c:manualLayout>
                  <c:x val="-4.1071761663761031E-2"/>
                  <c:y val="-9.4387750716690366E-2"/>
                </c:manualLayout>
              </c:layout>
              <c:spPr>
                <a:solidFill>
                  <a:srgbClr val="FFFFFF"/>
                </a:solidFill>
                <a:ln w="12707">
                  <a:solidFill>
                    <a:srgbClr val="0000FF"/>
                  </a:solidFill>
                  <a:prstDash val="solid"/>
                </a:ln>
              </c:spPr>
              <c:txPr>
                <a:bodyPr/>
                <a:lstStyle/>
                <a:p>
                  <a:pPr>
                    <a:defRPr sz="875"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8"/>
              <c:layout>
                <c:manualLayout>
                  <c:x val="-4.8695124203576801E-2"/>
                  <c:y val="6.0018332910417138E-2"/>
                </c:manualLayout>
              </c:layout>
              <c:spPr>
                <a:solidFill>
                  <a:srgbClr val="FFFFFF"/>
                </a:solidFill>
                <a:ln w="12707">
                  <a:solidFill>
                    <a:srgbClr val="0000FF"/>
                  </a:solidFill>
                  <a:prstDash val="solid"/>
                </a:ln>
              </c:spPr>
              <c:txPr>
                <a:bodyPr/>
                <a:lstStyle/>
                <a:p>
                  <a:pPr>
                    <a:defRPr sz="875"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3.5354341617212515E-2"/>
                  <c:y val="-8.6725168662146579E-2"/>
                </c:manualLayout>
              </c:layout>
              <c:spPr>
                <a:solidFill>
                  <a:srgbClr val="FFFFFF"/>
                </a:solidFill>
                <a:ln w="12707">
                  <a:solidFill>
                    <a:srgbClr val="0000FF"/>
                  </a:solidFill>
                  <a:prstDash val="solid"/>
                </a:ln>
              </c:spPr>
              <c:txPr>
                <a:bodyPr/>
                <a:lstStyle/>
                <a:p>
                  <a:pPr>
                    <a:defRPr sz="875"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2.8302651746126672E-2"/>
                  <c:y val="-8.3276659594618552E-2"/>
                </c:manualLayout>
              </c:layout>
              <c:spPr>
                <a:solidFill>
                  <a:srgbClr val="FFFFFF"/>
                </a:solidFill>
                <a:ln w="12707">
                  <a:solidFill>
                    <a:srgbClr val="0000FF"/>
                  </a:solidFill>
                  <a:prstDash val="solid"/>
                </a:ln>
              </c:spPr>
              <c:txPr>
                <a:bodyPr/>
                <a:lstStyle/>
                <a:p>
                  <a:pPr>
                    <a:defRPr sz="875"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11"/>
              <c:layout>
                <c:manualLayout>
                  <c:x val="-2.1946693903986181E-2"/>
                  <c:y val="-9.7452951446438341E-2"/>
                </c:manualLayout>
              </c:layout>
              <c:spPr>
                <a:solidFill>
                  <a:srgbClr val="FFFFFF"/>
                </a:solidFill>
                <a:ln w="12707">
                  <a:solidFill>
                    <a:srgbClr val="0000FF"/>
                  </a:solidFill>
                  <a:prstDash val="solid"/>
                </a:ln>
              </c:spPr>
              <c:txPr>
                <a:bodyPr/>
                <a:lstStyle/>
                <a:p>
                  <a:pPr>
                    <a:defRPr sz="875" b="1" i="0" u="none" strike="noStrike" baseline="0">
                      <a:solidFill>
                        <a:srgbClr val="000000"/>
                      </a:solidFill>
                      <a:latin typeface="Arial Cyr"/>
                      <a:ea typeface="Arial Cyr"/>
                      <a:cs typeface="Arial Cyr"/>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spPr>
              <a:solidFill>
                <a:srgbClr val="FFFFFF"/>
              </a:solidFill>
              <a:ln w="12707">
                <a:solidFill>
                  <a:srgbClr val="0000FF"/>
                </a:solidFill>
                <a:prstDash val="solid"/>
              </a:ln>
            </c:spPr>
            <c:txPr>
              <a:bodyPr wrap="square" lIns="38100" tIns="19050" rIns="38100" bIns="19050" anchor="ctr">
                <a:spAutoFit/>
              </a:bodyPr>
              <a:lstStyle/>
              <a:p>
                <a:pPr>
                  <a:defRPr sz="8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Sheet1!$B$1:$M$1</c:f>
              <c:numCache>
                <c:formatCode>General</c:formatCode>
                <c:ptCount val="12"/>
                <c:pt idx="0">
                  <c:v>1991</c:v>
                </c:pt>
                <c:pt idx="1">
                  <c:v>1995</c:v>
                </c:pt>
                <c:pt idx="2">
                  <c:v>1996</c:v>
                </c:pt>
                <c:pt idx="3">
                  <c:v>1997</c:v>
                </c:pt>
                <c:pt idx="4">
                  <c:v>1998</c:v>
                </c:pt>
                <c:pt idx="5">
                  <c:v>1999</c:v>
                </c:pt>
                <c:pt idx="6">
                  <c:v>2000</c:v>
                </c:pt>
                <c:pt idx="7">
                  <c:v>2001</c:v>
                </c:pt>
                <c:pt idx="8">
                  <c:v>2002</c:v>
                </c:pt>
                <c:pt idx="9">
                  <c:v>2003</c:v>
                </c:pt>
                <c:pt idx="10">
                  <c:v>2004</c:v>
                </c:pt>
                <c:pt idx="11">
                  <c:v>2005</c:v>
                </c:pt>
              </c:numCache>
            </c:numRef>
          </c:cat>
          <c:val>
            <c:numRef>
              <c:f>Sheet1!$B$2:$M$2</c:f>
              <c:numCache>
                <c:formatCode>General</c:formatCode>
                <c:ptCount val="12"/>
                <c:pt idx="0">
                  <c:v>94</c:v>
                </c:pt>
                <c:pt idx="1">
                  <c:v>75</c:v>
                </c:pt>
                <c:pt idx="2">
                  <c:v>77</c:v>
                </c:pt>
                <c:pt idx="3">
                  <c:v>106</c:v>
                </c:pt>
                <c:pt idx="4">
                  <c:v>90</c:v>
                </c:pt>
                <c:pt idx="5">
                  <c:v>114</c:v>
                </c:pt>
                <c:pt idx="6">
                  <c:v>116</c:v>
                </c:pt>
                <c:pt idx="7">
                  <c:v>120</c:v>
                </c:pt>
                <c:pt idx="8">
                  <c:v>109</c:v>
                </c:pt>
                <c:pt idx="9">
                  <c:v>110</c:v>
                </c:pt>
                <c:pt idx="10">
                  <c:v>107</c:v>
                </c:pt>
                <c:pt idx="11">
                  <c:v>96</c:v>
                </c:pt>
              </c:numCache>
            </c:numRef>
          </c:val>
          <c:smooth val="0"/>
        </c:ser>
        <c:dLbls>
          <c:showLegendKey val="0"/>
          <c:showVal val="1"/>
          <c:showCatName val="0"/>
          <c:showSerName val="0"/>
          <c:showPercent val="0"/>
          <c:showBubbleSize val="0"/>
        </c:dLbls>
        <c:marker val="1"/>
        <c:smooth val="0"/>
        <c:axId val="493581536"/>
        <c:axId val="493589152"/>
      </c:lineChart>
      <c:catAx>
        <c:axId val="493581536"/>
        <c:scaling>
          <c:orientation val="minMax"/>
        </c:scaling>
        <c:delete val="0"/>
        <c:axPos val="b"/>
        <c:title>
          <c:tx>
            <c:rich>
              <a:bodyPr/>
              <a:lstStyle/>
              <a:p>
                <a:pPr>
                  <a:defRPr sz="976" b="1" i="0" u="none" strike="noStrike" baseline="0">
                    <a:solidFill>
                      <a:srgbClr val="000000"/>
                    </a:solidFill>
                    <a:latin typeface="Arial Cyr"/>
                    <a:ea typeface="Arial Cyr"/>
                    <a:cs typeface="Arial Cyr"/>
                  </a:defRPr>
                </a:pPr>
                <a:r>
                  <a:rPr lang="ru-RU"/>
                  <a:t>годы</a:t>
                </a:r>
              </a:p>
            </c:rich>
          </c:tx>
          <c:layout>
            <c:manualLayout>
              <c:xMode val="edge"/>
              <c:yMode val="edge"/>
              <c:x val="0.4947589098532495"/>
              <c:y val="0.88505747126436785"/>
            </c:manualLayout>
          </c:layout>
          <c:overlay val="0"/>
          <c:spPr>
            <a:noFill/>
            <a:ln w="25414">
              <a:noFill/>
            </a:ln>
          </c:spPr>
        </c:title>
        <c:numFmt formatCode="General" sourceLinked="0"/>
        <c:majorTickMark val="out"/>
        <c:minorTickMark val="none"/>
        <c:tickLblPos val="nextTo"/>
        <c:spPr>
          <a:ln w="3177">
            <a:solidFill>
              <a:srgbClr val="000000"/>
            </a:solidFill>
            <a:prstDash val="solid"/>
          </a:ln>
        </c:spPr>
        <c:txPr>
          <a:bodyPr rot="-2700000" vert="horz"/>
          <a:lstStyle/>
          <a:p>
            <a:pPr>
              <a:defRPr sz="976" b="1" i="0" u="none" strike="noStrike" baseline="0">
                <a:solidFill>
                  <a:srgbClr val="000000"/>
                </a:solidFill>
                <a:latin typeface="Arial Cyr"/>
                <a:ea typeface="Arial Cyr"/>
                <a:cs typeface="Arial Cyr"/>
              </a:defRPr>
            </a:pPr>
            <a:endParaRPr lang="ru-RU"/>
          </a:p>
        </c:txPr>
        <c:crossAx val="493589152"/>
        <c:crosses val="autoZero"/>
        <c:auto val="0"/>
        <c:lblAlgn val="ctr"/>
        <c:lblOffset val="100"/>
        <c:tickLblSkip val="1"/>
        <c:tickMarkSkip val="1"/>
        <c:noMultiLvlLbl val="0"/>
      </c:catAx>
      <c:valAx>
        <c:axId val="493589152"/>
        <c:scaling>
          <c:orientation val="minMax"/>
          <c:max val="130"/>
          <c:min val="70"/>
        </c:scaling>
        <c:delete val="0"/>
        <c:axPos val="l"/>
        <c:majorGridlines>
          <c:spPr>
            <a:ln w="3177">
              <a:solidFill>
                <a:srgbClr val="000000"/>
              </a:solidFill>
              <a:prstDash val="solid"/>
            </a:ln>
          </c:spPr>
        </c:majorGridlines>
        <c:title>
          <c:tx>
            <c:rich>
              <a:bodyPr rot="0" vert="horz"/>
              <a:lstStyle/>
              <a:p>
                <a:pPr algn="ctr">
                  <a:defRPr sz="1151" b="1" i="0" u="none" strike="noStrike" baseline="0">
                    <a:solidFill>
                      <a:srgbClr val="000000"/>
                    </a:solidFill>
                    <a:latin typeface="Arial Cyr"/>
                    <a:ea typeface="Arial Cyr"/>
                    <a:cs typeface="Arial Cyr"/>
                  </a:defRPr>
                </a:pPr>
                <a:r>
                  <a:rPr lang="ru-RU"/>
                  <a:t>%</a:t>
                </a:r>
              </a:p>
            </c:rich>
          </c:tx>
          <c:layout>
            <c:manualLayout>
              <c:xMode val="edge"/>
              <c:yMode val="edge"/>
              <c:x val="1.0482180293501049E-2"/>
              <c:y val="0.34482758620689657"/>
            </c:manualLayout>
          </c:layout>
          <c:overlay val="0"/>
          <c:spPr>
            <a:noFill/>
            <a:ln w="25414">
              <a:noFill/>
            </a:ln>
          </c:spPr>
        </c:title>
        <c:numFmt formatCode="General" sourceLinked="1"/>
        <c:majorTickMark val="out"/>
        <c:minorTickMark val="none"/>
        <c:tickLblPos val="nextTo"/>
        <c:spPr>
          <a:ln w="3177">
            <a:solidFill>
              <a:srgbClr val="000000"/>
            </a:solidFill>
            <a:prstDash val="solid"/>
          </a:ln>
        </c:spPr>
        <c:txPr>
          <a:bodyPr rot="0" vert="horz"/>
          <a:lstStyle/>
          <a:p>
            <a:pPr>
              <a:defRPr sz="976" b="1" i="0" u="none" strike="noStrike" baseline="0">
                <a:solidFill>
                  <a:srgbClr val="000000"/>
                </a:solidFill>
                <a:latin typeface="Arial Cyr"/>
                <a:ea typeface="Arial Cyr"/>
                <a:cs typeface="Arial Cyr"/>
              </a:defRPr>
            </a:pPr>
            <a:endParaRPr lang="ru-RU"/>
          </a:p>
        </c:txPr>
        <c:crossAx val="493581536"/>
        <c:crosses val="autoZero"/>
        <c:crossBetween val="midCat"/>
        <c:majorUnit val="10"/>
        <c:minorUnit val="10"/>
      </c:valAx>
      <c:spPr>
        <a:noFill/>
        <a:ln w="12707">
          <a:solidFill>
            <a:srgbClr val="808080"/>
          </a:solidFill>
          <a:prstDash val="solid"/>
        </a:ln>
      </c:spPr>
    </c:plotArea>
    <c:plotVisOnly val="1"/>
    <c:dispBlanksAs val="zero"/>
    <c:showDLblsOverMax val="0"/>
  </c:chart>
  <c:spPr>
    <a:solidFill>
      <a:srgbClr val="FFFFCC"/>
    </a:solidFill>
    <a:ln w="3177">
      <a:solidFill>
        <a:srgbClr val="000000"/>
      </a:solidFill>
      <a:prstDash val="solid"/>
    </a:ln>
  </c:spPr>
  <c:txPr>
    <a:bodyPr/>
    <a:lstStyle/>
    <a:p>
      <a:pPr>
        <a:defRPr sz="115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99" b="1" i="0" u="none" strike="noStrike" baseline="0">
                <a:solidFill>
                  <a:srgbClr val="000000"/>
                </a:solidFill>
                <a:latin typeface="Arial Cyr"/>
                <a:ea typeface="Arial Cyr"/>
                <a:cs typeface="Arial Cyr"/>
              </a:defRPr>
            </a:pPr>
            <a:r>
              <a:rPr lang="ru-RU"/>
              <a:t>2004 год</a:t>
            </a:r>
          </a:p>
        </c:rich>
      </c:tx>
      <c:layout>
        <c:manualLayout>
          <c:xMode val="edge"/>
          <c:yMode val="edge"/>
          <c:x val="0.39694656488549618"/>
          <c:y val="0"/>
        </c:manualLayout>
      </c:layout>
      <c:overlay val="0"/>
      <c:spPr>
        <a:noFill/>
        <a:ln w="25369">
          <a:noFill/>
        </a:ln>
      </c:spPr>
    </c:title>
    <c:autoTitleDeleted val="0"/>
    <c:plotArea>
      <c:layout>
        <c:manualLayout>
          <c:layoutTarget val="inner"/>
          <c:xMode val="edge"/>
          <c:yMode val="edge"/>
          <c:x val="0.20229007633587787"/>
          <c:y val="0.19"/>
          <c:w val="0.61068702290076338"/>
          <c:h val="0.53333333333333333"/>
        </c:manualLayout>
      </c:layout>
      <c:pieChart>
        <c:varyColors val="1"/>
        <c:ser>
          <c:idx val="0"/>
          <c:order val="0"/>
          <c:tx>
            <c:strRef>
              <c:f>Sheet1!$A$2</c:f>
              <c:strCache>
                <c:ptCount val="1"/>
                <c:pt idx="0">
                  <c:v>Восток</c:v>
                </c:pt>
              </c:strCache>
            </c:strRef>
          </c:tx>
          <c:spPr>
            <a:ln w="12684">
              <a:solidFill>
                <a:srgbClr val="000000"/>
              </a:solidFill>
              <a:prstDash val="solid"/>
            </a:ln>
          </c:spPr>
          <c:dPt>
            <c:idx val="0"/>
            <c:bubble3D val="0"/>
            <c:spPr>
              <a:solidFill>
                <a:srgbClr val="FFFFCC"/>
              </a:solidFill>
              <a:ln w="12684">
                <a:solidFill>
                  <a:srgbClr val="000000"/>
                </a:solidFill>
                <a:prstDash val="solid"/>
              </a:ln>
            </c:spPr>
          </c:dPt>
          <c:dPt>
            <c:idx val="1"/>
            <c:bubble3D val="0"/>
            <c:spPr>
              <a:solidFill>
                <a:srgbClr val="993366"/>
              </a:solidFill>
              <a:ln w="12684">
                <a:solidFill>
                  <a:srgbClr val="000000"/>
                </a:solidFill>
                <a:prstDash val="solid"/>
              </a:ln>
            </c:spPr>
          </c:dPt>
          <c:dPt>
            <c:idx val="2"/>
            <c:bubble3D val="0"/>
            <c:spPr>
              <a:solidFill>
                <a:srgbClr val="CCCCFF"/>
              </a:solidFill>
              <a:ln w="12684">
                <a:solidFill>
                  <a:srgbClr val="000000"/>
                </a:solidFill>
                <a:prstDash val="solid"/>
              </a:ln>
            </c:spPr>
          </c:dPt>
          <c:dPt>
            <c:idx val="3"/>
            <c:bubble3D val="0"/>
            <c:spPr>
              <a:solidFill>
                <a:srgbClr val="FF8080"/>
              </a:solidFill>
              <a:ln w="12684">
                <a:solidFill>
                  <a:srgbClr val="000000"/>
                </a:solidFill>
                <a:prstDash val="solid"/>
              </a:ln>
            </c:spPr>
          </c:dPt>
          <c:dPt>
            <c:idx val="4"/>
            <c:bubble3D val="0"/>
            <c:spPr>
              <a:solidFill>
                <a:srgbClr val="99CCFF"/>
              </a:solidFill>
              <a:ln w="12684">
                <a:solidFill>
                  <a:srgbClr val="000000"/>
                </a:solidFill>
                <a:prstDash val="solid"/>
              </a:ln>
            </c:spPr>
          </c:dPt>
          <c:dPt>
            <c:idx val="5"/>
            <c:bubble3D val="0"/>
            <c:spPr>
              <a:solidFill>
                <a:srgbClr val="CCFFCC"/>
              </a:solidFill>
              <a:ln w="12684">
                <a:solidFill>
                  <a:srgbClr val="000000"/>
                </a:solidFill>
                <a:prstDash val="solid"/>
              </a:ln>
            </c:spPr>
          </c:dPt>
          <c:dPt>
            <c:idx val="6"/>
            <c:bubble3D val="0"/>
            <c:spPr>
              <a:solidFill>
                <a:srgbClr val="000080"/>
              </a:solidFill>
              <a:ln w="12684">
                <a:solidFill>
                  <a:srgbClr val="000000"/>
                </a:solidFill>
                <a:prstDash val="solid"/>
              </a:ln>
            </c:spPr>
          </c:dPt>
          <c:dPt>
            <c:idx val="8"/>
            <c:bubble3D val="0"/>
            <c:spPr>
              <a:solidFill>
                <a:srgbClr val="0066CC"/>
              </a:solidFill>
              <a:ln w="12684">
                <a:solidFill>
                  <a:srgbClr val="000000"/>
                </a:solidFill>
                <a:prstDash val="solid"/>
              </a:ln>
            </c:spPr>
          </c:dPt>
          <c:dLbls>
            <c:dLbl>
              <c:idx val="6"/>
              <c:layout>
                <c:manualLayout>
                  <c:x val="7.3018668198718828E-2"/>
                  <c:y val="-5.0993094747276771E-2"/>
                </c:manualLayout>
              </c:layout>
              <c:spPr>
                <a:noFill/>
                <a:ln w="25369">
                  <a:noFill/>
                </a:ln>
              </c:spPr>
              <c:txPr>
                <a:bodyPr/>
                <a:lstStyle/>
                <a:p>
                  <a:pPr>
                    <a:defRPr sz="999" b="0" i="0" u="none" strike="noStrike" baseline="0">
                      <a:solidFill>
                        <a:srgbClr val="000000"/>
                      </a:solidFill>
                      <a:latin typeface="Arial Cyr"/>
                      <a:ea typeface="Arial Cyr"/>
                      <a:cs typeface="Arial Cyr"/>
                    </a:defRPr>
                  </a:pPr>
                  <a:endParaRPr lang="ru-RU"/>
                </a:p>
              </c:txPr>
              <c:dLblPos val="bestFit"/>
              <c:showLegendKey val="0"/>
              <c:showVal val="1"/>
              <c:showCatName val="0"/>
              <c:showSerName val="0"/>
              <c:showPercent val="0"/>
              <c:showBubbleSize val="0"/>
              <c:extLst>
                <c:ext xmlns:c15="http://schemas.microsoft.com/office/drawing/2012/chart" uri="{CE6537A1-D6FC-4f65-9D91-7224C49458BB}"/>
              </c:extLst>
            </c:dLbl>
            <c:spPr>
              <a:noFill/>
              <a:ln w="25369">
                <a:noFill/>
              </a:ln>
            </c:spPr>
            <c:txPr>
              <a:bodyPr wrap="square" lIns="38100" tIns="19050" rIns="38100" bIns="19050" anchor="ctr">
                <a:spAutoFit/>
              </a:bodyPr>
              <a:lstStyle/>
              <a:p>
                <a:pPr>
                  <a:defRPr sz="999"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leaderLines>
              <c:spPr>
                <a:ln w="12684">
                  <a:solidFill>
                    <a:srgbClr val="000000"/>
                  </a:solidFill>
                  <a:prstDash val="solid"/>
                </a:ln>
              </c:spPr>
            </c:leaderLines>
            <c:extLst>
              <c:ext xmlns:c15="http://schemas.microsoft.com/office/drawing/2012/chart" uri="{CE6537A1-D6FC-4f65-9D91-7224C49458BB}"/>
            </c:extLst>
          </c:dLbls>
          <c:cat>
            <c:strRef>
              <c:f>Sheet1!$B$1:$H$1</c:f>
              <c:strCache>
                <c:ptCount val="7"/>
                <c:pt idx="0">
                  <c:v>пищевая</c:v>
                </c:pt>
                <c:pt idx="1">
                  <c:v>машиностроение</c:v>
                </c:pt>
                <c:pt idx="2">
                  <c:v>химическая</c:v>
                </c:pt>
                <c:pt idx="3">
                  <c:v>пром.строит. материалов</c:v>
                </c:pt>
                <c:pt idx="4">
                  <c:v>легкая</c:v>
                </c:pt>
                <c:pt idx="5">
                  <c:v>лесная</c:v>
                </c:pt>
                <c:pt idx="6">
                  <c:v>прочие</c:v>
                </c:pt>
              </c:strCache>
            </c:strRef>
          </c:cat>
          <c:val>
            <c:numRef>
              <c:f>Sheet1!$B$2:$H$2</c:f>
              <c:numCache>
                <c:formatCode>General</c:formatCode>
                <c:ptCount val="7"/>
                <c:pt idx="0">
                  <c:v>34.700000000000003</c:v>
                </c:pt>
                <c:pt idx="1">
                  <c:v>4.2</c:v>
                </c:pt>
                <c:pt idx="2">
                  <c:v>22.8</c:v>
                </c:pt>
                <c:pt idx="3">
                  <c:v>32.9</c:v>
                </c:pt>
                <c:pt idx="4">
                  <c:v>1.4</c:v>
                </c:pt>
                <c:pt idx="5">
                  <c:v>2.1</c:v>
                </c:pt>
                <c:pt idx="6">
                  <c:v>1.9</c:v>
                </c:pt>
              </c:numCache>
            </c:numRef>
          </c:val>
        </c:ser>
        <c:dLbls>
          <c:showLegendKey val="0"/>
          <c:showVal val="1"/>
          <c:showCatName val="0"/>
          <c:showSerName val="0"/>
          <c:showPercent val="0"/>
          <c:showBubbleSize val="0"/>
          <c:showLeaderLines val="1"/>
        </c:dLbls>
        <c:firstSliceAng val="0"/>
      </c:pieChart>
      <c:spPr>
        <a:noFill/>
        <a:ln w="25369">
          <a:noFill/>
        </a:ln>
      </c:spPr>
    </c:plotArea>
    <c:legend>
      <c:legendPos val="r"/>
      <c:legendEntry>
        <c:idx val="1"/>
        <c:txPr>
          <a:bodyPr/>
          <a:lstStyle/>
          <a:p>
            <a:pPr>
              <a:defRPr sz="919" b="0" i="0" u="none" strike="noStrike" baseline="0">
                <a:solidFill>
                  <a:srgbClr val="000000"/>
                </a:solidFill>
                <a:latin typeface="Arial Cyr"/>
                <a:ea typeface="Arial Cyr"/>
                <a:cs typeface="Arial Cyr"/>
              </a:defRPr>
            </a:pPr>
            <a:endParaRPr lang="ru-RU"/>
          </a:p>
        </c:txPr>
      </c:legendEntry>
      <c:legendEntry>
        <c:idx val="4"/>
        <c:delete val="1"/>
      </c:legendEntry>
      <c:legendEntry>
        <c:idx val="5"/>
        <c:delete val="1"/>
      </c:legendEntry>
      <c:legendEntry>
        <c:idx val="6"/>
        <c:delete val="1"/>
      </c:legendEntry>
      <c:layout>
        <c:manualLayout>
          <c:xMode val="edge"/>
          <c:yMode val="edge"/>
          <c:x val="0"/>
          <c:y val="0.77"/>
          <c:w val="0.9580152671755725"/>
          <c:h val="0.23333333333333334"/>
        </c:manualLayout>
      </c:layout>
      <c:overlay val="0"/>
      <c:spPr>
        <a:noFill/>
        <a:ln w="25369">
          <a:noFill/>
        </a:ln>
      </c:spPr>
      <c:txPr>
        <a:bodyPr/>
        <a:lstStyle/>
        <a:p>
          <a:pPr>
            <a:defRPr sz="919" b="0" i="0" u="none" strike="noStrike" baseline="0">
              <a:solidFill>
                <a:srgbClr val="000000"/>
              </a:solidFill>
              <a:latin typeface="Arial Cyr"/>
              <a:ea typeface="Arial Cyr"/>
              <a:cs typeface="Arial Cyr"/>
            </a:defRPr>
          </a:pPr>
          <a:endParaRPr lang="ru-RU"/>
        </a:p>
      </c:txPr>
    </c:legend>
    <c:plotVisOnly val="1"/>
    <c:dispBlanksAs val="zero"/>
    <c:showDLblsOverMax val="0"/>
  </c:chart>
  <c:spPr>
    <a:solidFill>
      <a:srgbClr val="FFFFFF"/>
    </a:solidFill>
    <a:ln>
      <a:noFill/>
    </a:ln>
  </c:spPr>
  <c:txPr>
    <a:bodyPr/>
    <a:lstStyle/>
    <a:p>
      <a:pPr>
        <a:defRPr sz="799"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99" b="1" i="0" u="none" strike="noStrike" baseline="0">
                <a:solidFill>
                  <a:srgbClr val="000000"/>
                </a:solidFill>
                <a:latin typeface="Arial Cyr"/>
                <a:ea typeface="Arial Cyr"/>
                <a:cs typeface="Arial Cyr"/>
              </a:defRPr>
            </a:pPr>
            <a:r>
              <a:rPr lang="ru-RU"/>
              <a:t>2005 год</a:t>
            </a:r>
          </a:p>
        </c:rich>
      </c:tx>
      <c:layout>
        <c:manualLayout>
          <c:xMode val="edge"/>
          <c:yMode val="edge"/>
          <c:x val="0.39694656488549618"/>
          <c:y val="0"/>
        </c:manualLayout>
      </c:layout>
      <c:overlay val="0"/>
      <c:spPr>
        <a:noFill/>
        <a:ln w="25369">
          <a:noFill/>
        </a:ln>
      </c:spPr>
    </c:title>
    <c:autoTitleDeleted val="0"/>
    <c:plotArea>
      <c:layout>
        <c:manualLayout>
          <c:layoutTarget val="inner"/>
          <c:xMode val="edge"/>
          <c:yMode val="edge"/>
          <c:x val="0.20229007633587787"/>
          <c:y val="0.19"/>
          <c:w val="0.61068702290076338"/>
          <c:h val="0.53333333333333333"/>
        </c:manualLayout>
      </c:layout>
      <c:pieChart>
        <c:varyColors val="1"/>
        <c:ser>
          <c:idx val="0"/>
          <c:order val="0"/>
          <c:tx>
            <c:strRef>
              <c:f>Sheet1!$A$2</c:f>
              <c:strCache>
                <c:ptCount val="1"/>
                <c:pt idx="0">
                  <c:v>Восток</c:v>
                </c:pt>
              </c:strCache>
            </c:strRef>
          </c:tx>
          <c:spPr>
            <a:ln w="12684">
              <a:solidFill>
                <a:srgbClr val="000000"/>
              </a:solidFill>
              <a:prstDash val="solid"/>
            </a:ln>
          </c:spPr>
          <c:dPt>
            <c:idx val="0"/>
            <c:bubble3D val="0"/>
            <c:spPr>
              <a:solidFill>
                <a:srgbClr val="FFFFCC"/>
              </a:solidFill>
              <a:ln w="12684">
                <a:solidFill>
                  <a:srgbClr val="000000"/>
                </a:solidFill>
                <a:prstDash val="solid"/>
              </a:ln>
            </c:spPr>
          </c:dPt>
          <c:dPt>
            <c:idx val="1"/>
            <c:bubble3D val="0"/>
            <c:spPr>
              <a:solidFill>
                <a:srgbClr val="993366"/>
              </a:solidFill>
              <a:ln w="12684">
                <a:solidFill>
                  <a:srgbClr val="000000"/>
                </a:solidFill>
                <a:prstDash val="solid"/>
              </a:ln>
            </c:spPr>
          </c:dPt>
          <c:dPt>
            <c:idx val="2"/>
            <c:bubble3D val="0"/>
            <c:spPr>
              <a:solidFill>
                <a:srgbClr val="CCCCFF"/>
              </a:solidFill>
              <a:ln w="12684">
                <a:solidFill>
                  <a:srgbClr val="000000"/>
                </a:solidFill>
                <a:prstDash val="solid"/>
              </a:ln>
            </c:spPr>
          </c:dPt>
          <c:dPt>
            <c:idx val="3"/>
            <c:bubble3D val="0"/>
            <c:spPr>
              <a:solidFill>
                <a:srgbClr val="FF8080"/>
              </a:solidFill>
              <a:ln w="12684">
                <a:solidFill>
                  <a:srgbClr val="000000"/>
                </a:solidFill>
                <a:prstDash val="solid"/>
              </a:ln>
            </c:spPr>
          </c:dPt>
          <c:dPt>
            <c:idx val="4"/>
            <c:bubble3D val="0"/>
            <c:spPr>
              <a:solidFill>
                <a:srgbClr val="99CCFF"/>
              </a:solidFill>
              <a:ln w="12684">
                <a:solidFill>
                  <a:srgbClr val="000000"/>
                </a:solidFill>
                <a:prstDash val="solid"/>
              </a:ln>
            </c:spPr>
          </c:dPt>
          <c:dPt>
            <c:idx val="5"/>
            <c:bubble3D val="0"/>
            <c:spPr>
              <a:solidFill>
                <a:srgbClr val="CCFFCC"/>
              </a:solidFill>
              <a:ln w="12684">
                <a:solidFill>
                  <a:srgbClr val="000000"/>
                </a:solidFill>
                <a:prstDash val="solid"/>
              </a:ln>
            </c:spPr>
          </c:dPt>
          <c:dPt>
            <c:idx val="6"/>
            <c:bubble3D val="0"/>
            <c:spPr>
              <a:solidFill>
                <a:srgbClr val="000080"/>
              </a:solidFill>
              <a:ln w="12684">
                <a:solidFill>
                  <a:srgbClr val="000000"/>
                </a:solidFill>
                <a:prstDash val="solid"/>
              </a:ln>
            </c:spPr>
          </c:dPt>
          <c:dPt>
            <c:idx val="8"/>
            <c:bubble3D val="0"/>
            <c:spPr>
              <a:solidFill>
                <a:srgbClr val="0066CC"/>
              </a:solidFill>
              <a:ln w="12684">
                <a:solidFill>
                  <a:srgbClr val="000000"/>
                </a:solidFill>
                <a:prstDash val="solid"/>
              </a:ln>
            </c:spPr>
          </c:dPt>
          <c:dLbls>
            <c:dLbl>
              <c:idx val="6"/>
              <c:layout>
                <c:manualLayout>
                  <c:x val="7.5258787144184103E-2"/>
                  <c:y val="-5.0533495544816551E-2"/>
                </c:manualLayout>
              </c:layout>
              <c:spPr>
                <a:noFill/>
                <a:ln w="25369">
                  <a:noFill/>
                </a:ln>
              </c:spPr>
              <c:txPr>
                <a:bodyPr/>
                <a:lstStyle/>
                <a:p>
                  <a:pPr>
                    <a:defRPr sz="999" b="0" i="0" u="none" strike="noStrike" baseline="0">
                      <a:solidFill>
                        <a:srgbClr val="000000"/>
                      </a:solidFill>
                      <a:latin typeface="Arial Cyr"/>
                      <a:ea typeface="Arial Cyr"/>
                      <a:cs typeface="Arial Cyr"/>
                    </a:defRPr>
                  </a:pPr>
                  <a:endParaRPr lang="ru-RU"/>
                </a:p>
              </c:txPr>
              <c:dLblPos val="bestFit"/>
              <c:showLegendKey val="0"/>
              <c:showVal val="1"/>
              <c:showCatName val="0"/>
              <c:showSerName val="0"/>
              <c:showPercent val="0"/>
              <c:showBubbleSize val="0"/>
              <c:extLst>
                <c:ext xmlns:c15="http://schemas.microsoft.com/office/drawing/2012/chart" uri="{CE6537A1-D6FC-4f65-9D91-7224C49458BB}"/>
              </c:extLst>
            </c:dLbl>
            <c:spPr>
              <a:noFill/>
              <a:ln w="25369">
                <a:noFill/>
              </a:ln>
            </c:spPr>
            <c:txPr>
              <a:bodyPr wrap="square" lIns="38100" tIns="19050" rIns="38100" bIns="19050" anchor="ctr">
                <a:spAutoFit/>
              </a:bodyPr>
              <a:lstStyle/>
              <a:p>
                <a:pPr>
                  <a:defRPr sz="999"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leaderLines>
              <c:spPr>
                <a:ln w="12684">
                  <a:solidFill>
                    <a:srgbClr val="000000"/>
                  </a:solidFill>
                  <a:prstDash val="solid"/>
                </a:ln>
              </c:spPr>
            </c:leaderLines>
            <c:extLst>
              <c:ext xmlns:c15="http://schemas.microsoft.com/office/drawing/2012/chart" uri="{CE6537A1-D6FC-4f65-9D91-7224C49458BB}"/>
            </c:extLst>
          </c:dLbls>
          <c:cat>
            <c:strRef>
              <c:f>Sheet1!$B$1:$H$1</c:f>
              <c:strCache>
                <c:ptCount val="7"/>
                <c:pt idx="0">
                  <c:v>пищевая</c:v>
                </c:pt>
                <c:pt idx="1">
                  <c:v>машиностроение</c:v>
                </c:pt>
                <c:pt idx="2">
                  <c:v>химическая</c:v>
                </c:pt>
                <c:pt idx="3">
                  <c:v>пром.строит. материалов</c:v>
                </c:pt>
                <c:pt idx="4">
                  <c:v>легкая</c:v>
                </c:pt>
                <c:pt idx="5">
                  <c:v>лесная</c:v>
                </c:pt>
                <c:pt idx="6">
                  <c:v>прочие</c:v>
                </c:pt>
              </c:strCache>
            </c:strRef>
          </c:cat>
          <c:val>
            <c:numRef>
              <c:f>Sheet1!$B$2:$H$2</c:f>
              <c:numCache>
                <c:formatCode>General</c:formatCode>
                <c:ptCount val="7"/>
                <c:pt idx="0">
                  <c:v>34.700000000000003</c:v>
                </c:pt>
                <c:pt idx="1">
                  <c:v>3.6</c:v>
                </c:pt>
                <c:pt idx="2">
                  <c:v>10.5</c:v>
                </c:pt>
                <c:pt idx="3">
                  <c:v>47</c:v>
                </c:pt>
                <c:pt idx="4">
                  <c:v>1.4</c:v>
                </c:pt>
                <c:pt idx="5">
                  <c:v>2.2999999999999998</c:v>
                </c:pt>
                <c:pt idx="6">
                  <c:v>0.5</c:v>
                </c:pt>
              </c:numCache>
            </c:numRef>
          </c:val>
        </c:ser>
        <c:dLbls>
          <c:showLegendKey val="0"/>
          <c:showVal val="1"/>
          <c:showCatName val="0"/>
          <c:showSerName val="0"/>
          <c:showPercent val="0"/>
          <c:showBubbleSize val="0"/>
          <c:showLeaderLines val="1"/>
        </c:dLbls>
        <c:firstSliceAng val="0"/>
      </c:pieChart>
      <c:spPr>
        <a:noFill/>
        <a:ln w="25369">
          <a:noFill/>
        </a:ln>
      </c:spPr>
    </c:plotArea>
    <c:legend>
      <c:legendPos val="r"/>
      <c:legendEntry>
        <c:idx val="0"/>
        <c:delete val="1"/>
      </c:legendEntry>
      <c:legendEntry>
        <c:idx val="1"/>
        <c:delete val="1"/>
      </c:legendEntry>
      <c:legendEntry>
        <c:idx val="2"/>
        <c:delete val="1"/>
      </c:legendEntry>
      <c:legendEntry>
        <c:idx val="3"/>
        <c:delete val="1"/>
      </c:legendEntry>
      <c:layout>
        <c:manualLayout>
          <c:xMode val="edge"/>
          <c:yMode val="edge"/>
          <c:x val="0.30152671755725191"/>
          <c:y val="0.82333333333333336"/>
          <c:w val="0.36259541984732824"/>
          <c:h val="0.18"/>
        </c:manualLayout>
      </c:layout>
      <c:overlay val="0"/>
      <c:spPr>
        <a:noFill/>
        <a:ln w="25369">
          <a:noFill/>
        </a:ln>
      </c:spPr>
      <c:txPr>
        <a:bodyPr/>
        <a:lstStyle/>
        <a:p>
          <a:pPr>
            <a:defRPr sz="919" b="0" i="0" u="none" strike="noStrike" baseline="0">
              <a:solidFill>
                <a:srgbClr val="000000"/>
              </a:solidFill>
              <a:latin typeface="Arial Cyr"/>
              <a:ea typeface="Arial Cyr"/>
              <a:cs typeface="Arial Cyr"/>
            </a:defRPr>
          </a:pPr>
          <a:endParaRPr lang="ru-RU"/>
        </a:p>
      </c:txPr>
    </c:legend>
    <c:plotVisOnly val="1"/>
    <c:dispBlanksAs val="zero"/>
    <c:showDLblsOverMax val="0"/>
  </c:chart>
  <c:spPr>
    <a:solidFill>
      <a:srgbClr val="FFFFFF"/>
    </a:solidFill>
    <a:ln>
      <a:noFill/>
    </a:ln>
  </c:spPr>
  <c:txPr>
    <a:bodyPr/>
    <a:lstStyle/>
    <a:p>
      <a:pPr>
        <a:defRPr sz="799"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99" b="1" i="0" u="none" strike="noStrike" baseline="0">
                <a:solidFill>
                  <a:srgbClr val="000000"/>
                </a:solidFill>
                <a:latin typeface="Arial Cyr"/>
                <a:ea typeface="Arial Cyr"/>
                <a:cs typeface="Arial Cyr"/>
              </a:defRPr>
            </a:pPr>
            <a:r>
              <a:rPr lang="ru-RU"/>
              <a:t>1997 год</a:t>
            </a:r>
          </a:p>
        </c:rich>
      </c:tx>
      <c:layout>
        <c:manualLayout>
          <c:xMode val="edge"/>
          <c:yMode val="edge"/>
          <c:x val="0.35135135135135137"/>
          <c:y val="0"/>
        </c:manualLayout>
      </c:layout>
      <c:overlay val="0"/>
      <c:spPr>
        <a:noFill/>
        <a:ln w="25366">
          <a:noFill/>
        </a:ln>
      </c:spPr>
    </c:title>
    <c:autoTitleDeleted val="0"/>
    <c:plotArea>
      <c:layout>
        <c:manualLayout>
          <c:layoutTarget val="inner"/>
          <c:xMode val="edge"/>
          <c:yMode val="edge"/>
          <c:x val="0.22162162162162163"/>
          <c:y val="0.11872146118721461"/>
          <c:w val="0.55135135135135138"/>
          <c:h val="0.46575342465753422"/>
        </c:manualLayout>
      </c:layout>
      <c:pieChart>
        <c:varyColors val="1"/>
        <c:ser>
          <c:idx val="0"/>
          <c:order val="0"/>
          <c:tx>
            <c:strRef>
              <c:f>Sheet1!$A$2</c:f>
              <c:strCache>
                <c:ptCount val="1"/>
                <c:pt idx="0">
                  <c:v>Восток</c:v>
                </c:pt>
              </c:strCache>
            </c:strRef>
          </c:tx>
          <c:spPr>
            <a:solidFill>
              <a:srgbClr val="9999FF"/>
            </a:solidFill>
            <a:ln w="12683">
              <a:solidFill>
                <a:srgbClr val="000000"/>
              </a:solidFill>
              <a:prstDash val="solid"/>
            </a:ln>
          </c:spPr>
          <c:dPt>
            <c:idx val="0"/>
            <c:bubble3D val="0"/>
          </c:dPt>
          <c:dPt>
            <c:idx val="1"/>
            <c:bubble3D val="0"/>
            <c:spPr>
              <a:solidFill>
                <a:srgbClr val="993366"/>
              </a:solidFill>
              <a:ln w="12683">
                <a:solidFill>
                  <a:srgbClr val="000000"/>
                </a:solidFill>
                <a:prstDash val="solid"/>
              </a:ln>
            </c:spPr>
          </c:dPt>
          <c:dPt>
            <c:idx val="2"/>
            <c:bubble3D val="0"/>
            <c:spPr>
              <a:solidFill>
                <a:srgbClr val="FFFFCC"/>
              </a:solidFill>
              <a:ln w="12683">
                <a:solidFill>
                  <a:srgbClr val="000000"/>
                </a:solidFill>
                <a:prstDash val="solid"/>
              </a:ln>
            </c:spPr>
          </c:dPt>
          <c:dPt>
            <c:idx val="3"/>
            <c:bubble3D val="0"/>
            <c:spPr>
              <a:solidFill>
                <a:srgbClr val="CCFFFF"/>
              </a:solidFill>
              <a:ln w="12683">
                <a:solidFill>
                  <a:srgbClr val="000000"/>
                </a:solidFill>
                <a:prstDash val="solid"/>
              </a:ln>
            </c:spPr>
          </c:dPt>
          <c:dLbls>
            <c:numFmt formatCode="0%" sourceLinked="0"/>
            <c:spPr>
              <a:noFill/>
              <a:ln w="25366">
                <a:noFill/>
              </a:ln>
            </c:spPr>
            <c:txPr>
              <a:bodyPr wrap="square" lIns="38100" tIns="19050" rIns="38100" bIns="19050" anchor="ctr">
                <a:spAutoFit/>
              </a:bodyPr>
              <a:lstStyle/>
              <a:p>
                <a:pPr>
                  <a:defRPr sz="899" b="0"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Sheet1!$B$1:$E$1</c:f>
              <c:strCache>
                <c:ptCount val="4"/>
                <c:pt idx="0">
                  <c:v>Зерновые</c:v>
                </c:pt>
                <c:pt idx="1">
                  <c:v>Технические</c:v>
                </c:pt>
                <c:pt idx="2">
                  <c:v>Овощебахчевые и картофель</c:v>
                </c:pt>
                <c:pt idx="3">
                  <c:v>Кормовые</c:v>
                </c:pt>
              </c:strCache>
            </c:strRef>
          </c:cat>
          <c:val>
            <c:numRef>
              <c:f>Sheet1!$B$2:$E$2</c:f>
              <c:numCache>
                <c:formatCode>General</c:formatCode>
                <c:ptCount val="4"/>
                <c:pt idx="0">
                  <c:v>73</c:v>
                </c:pt>
                <c:pt idx="1">
                  <c:v>15</c:v>
                </c:pt>
                <c:pt idx="2">
                  <c:v>17</c:v>
                </c:pt>
                <c:pt idx="3">
                  <c:v>46</c:v>
                </c:pt>
              </c:numCache>
            </c:numRef>
          </c:val>
        </c:ser>
        <c:dLbls>
          <c:showLegendKey val="0"/>
          <c:showVal val="0"/>
          <c:showCatName val="0"/>
          <c:showSerName val="0"/>
          <c:showPercent val="1"/>
          <c:showBubbleSize val="0"/>
          <c:showLeaderLines val="1"/>
        </c:dLbls>
        <c:firstSliceAng val="0"/>
      </c:pieChart>
      <c:spPr>
        <a:solidFill>
          <a:srgbClr val="FFFFFF"/>
        </a:solidFill>
        <a:ln w="25366">
          <a:noFill/>
        </a:ln>
      </c:spPr>
    </c:plotArea>
    <c:legend>
      <c:legendPos val="r"/>
      <c:layout>
        <c:manualLayout>
          <c:xMode val="edge"/>
          <c:yMode val="edge"/>
          <c:x val="0"/>
          <c:y val="0.68036529680365299"/>
          <c:w val="0.99459459459459465"/>
          <c:h val="0.29680365296803651"/>
        </c:manualLayout>
      </c:layout>
      <c:overlay val="0"/>
      <c:spPr>
        <a:noFill/>
        <a:ln w="25366">
          <a:noFill/>
        </a:ln>
      </c:spPr>
      <c:txPr>
        <a:bodyPr/>
        <a:lstStyle/>
        <a:p>
          <a:pPr>
            <a:defRPr sz="824" b="0"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w="3171">
      <a:solidFill>
        <a:srgbClr val="000000"/>
      </a:solidFill>
      <a:prstDash val="solid"/>
    </a:ln>
  </c:spPr>
  <c:txPr>
    <a:bodyPr/>
    <a:lstStyle/>
    <a:p>
      <a:pPr>
        <a:defRPr sz="524"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99" b="1" i="0" u="none" strike="noStrike" baseline="0">
                <a:solidFill>
                  <a:srgbClr val="000000"/>
                </a:solidFill>
                <a:latin typeface="Arial Cyr"/>
                <a:ea typeface="Arial Cyr"/>
                <a:cs typeface="Arial Cyr"/>
              </a:defRPr>
            </a:pPr>
            <a:r>
              <a:rPr lang="ru-RU"/>
              <a:t>2001 год</a:t>
            </a:r>
          </a:p>
        </c:rich>
      </c:tx>
      <c:layout>
        <c:manualLayout>
          <c:xMode val="edge"/>
          <c:yMode val="edge"/>
          <c:x val="0.35135135135135137"/>
          <c:y val="0"/>
        </c:manualLayout>
      </c:layout>
      <c:overlay val="0"/>
      <c:spPr>
        <a:noFill/>
        <a:ln w="25366">
          <a:noFill/>
        </a:ln>
      </c:spPr>
    </c:title>
    <c:autoTitleDeleted val="0"/>
    <c:plotArea>
      <c:layout>
        <c:manualLayout>
          <c:layoutTarget val="inner"/>
          <c:xMode val="edge"/>
          <c:yMode val="edge"/>
          <c:x val="0.22162162162162163"/>
          <c:y val="0.11872146118721461"/>
          <c:w val="0.55135135135135138"/>
          <c:h val="0.46575342465753422"/>
        </c:manualLayout>
      </c:layout>
      <c:pieChart>
        <c:varyColors val="1"/>
        <c:ser>
          <c:idx val="0"/>
          <c:order val="0"/>
          <c:tx>
            <c:strRef>
              <c:f>Sheet1!$A$2</c:f>
              <c:strCache>
                <c:ptCount val="1"/>
                <c:pt idx="0">
                  <c:v>Восток</c:v>
                </c:pt>
              </c:strCache>
            </c:strRef>
          </c:tx>
          <c:spPr>
            <a:solidFill>
              <a:srgbClr val="9999FF"/>
            </a:solidFill>
            <a:ln w="12683">
              <a:solidFill>
                <a:srgbClr val="000000"/>
              </a:solidFill>
              <a:prstDash val="solid"/>
            </a:ln>
          </c:spPr>
          <c:dPt>
            <c:idx val="0"/>
            <c:bubble3D val="0"/>
          </c:dPt>
          <c:dPt>
            <c:idx val="1"/>
            <c:bubble3D val="0"/>
            <c:spPr>
              <a:solidFill>
                <a:srgbClr val="993366"/>
              </a:solidFill>
              <a:ln w="12683">
                <a:solidFill>
                  <a:srgbClr val="000000"/>
                </a:solidFill>
                <a:prstDash val="solid"/>
              </a:ln>
            </c:spPr>
          </c:dPt>
          <c:dPt>
            <c:idx val="2"/>
            <c:bubble3D val="0"/>
            <c:spPr>
              <a:solidFill>
                <a:srgbClr val="FFFFCC"/>
              </a:solidFill>
              <a:ln w="12683">
                <a:solidFill>
                  <a:srgbClr val="000000"/>
                </a:solidFill>
                <a:prstDash val="solid"/>
              </a:ln>
            </c:spPr>
          </c:dPt>
          <c:dPt>
            <c:idx val="3"/>
            <c:bubble3D val="0"/>
            <c:spPr>
              <a:solidFill>
                <a:srgbClr val="CCFFFF"/>
              </a:solidFill>
              <a:ln w="12683">
                <a:solidFill>
                  <a:srgbClr val="000000"/>
                </a:solidFill>
                <a:prstDash val="solid"/>
              </a:ln>
            </c:spPr>
          </c:dPt>
          <c:dLbls>
            <c:numFmt formatCode="0%" sourceLinked="0"/>
            <c:spPr>
              <a:noFill/>
              <a:ln w="25366">
                <a:noFill/>
              </a:ln>
            </c:spPr>
            <c:txPr>
              <a:bodyPr wrap="square" lIns="38100" tIns="19050" rIns="38100" bIns="19050" anchor="ctr">
                <a:spAutoFit/>
              </a:bodyPr>
              <a:lstStyle/>
              <a:p>
                <a:pPr>
                  <a:defRPr sz="899" b="0"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Sheet1!$B$1:$E$1</c:f>
              <c:strCache>
                <c:ptCount val="4"/>
                <c:pt idx="0">
                  <c:v>Зерновые</c:v>
                </c:pt>
                <c:pt idx="1">
                  <c:v>Технические</c:v>
                </c:pt>
                <c:pt idx="2">
                  <c:v>Овощебахчевые и картофель</c:v>
                </c:pt>
                <c:pt idx="3">
                  <c:v>Кормовые</c:v>
                </c:pt>
              </c:strCache>
            </c:strRef>
          </c:cat>
          <c:val>
            <c:numRef>
              <c:f>Sheet1!$B$2:$E$2</c:f>
              <c:numCache>
                <c:formatCode>General</c:formatCode>
                <c:ptCount val="4"/>
                <c:pt idx="0">
                  <c:v>77.599999999999994</c:v>
                </c:pt>
                <c:pt idx="1">
                  <c:v>9.9</c:v>
                </c:pt>
                <c:pt idx="2">
                  <c:v>19.7</c:v>
                </c:pt>
                <c:pt idx="3">
                  <c:v>32</c:v>
                </c:pt>
              </c:numCache>
            </c:numRef>
          </c:val>
        </c:ser>
        <c:dLbls>
          <c:showLegendKey val="0"/>
          <c:showVal val="0"/>
          <c:showCatName val="0"/>
          <c:showSerName val="0"/>
          <c:showPercent val="1"/>
          <c:showBubbleSize val="0"/>
          <c:showLeaderLines val="1"/>
        </c:dLbls>
        <c:firstSliceAng val="0"/>
      </c:pieChart>
      <c:spPr>
        <a:solidFill>
          <a:srgbClr val="FFFFFF"/>
        </a:solidFill>
        <a:ln w="25366">
          <a:noFill/>
        </a:ln>
      </c:spPr>
    </c:plotArea>
    <c:legend>
      <c:legendPos val="r"/>
      <c:layout>
        <c:manualLayout>
          <c:xMode val="edge"/>
          <c:yMode val="edge"/>
          <c:x val="0"/>
          <c:y val="0.68036529680365299"/>
          <c:w val="0.99459459459459465"/>
          <c:h val="0.29680365296803651"/>
        </c:manualLayout>
      </c:layout>
      <c:overlay val="0"/>
      <c:spPr>
        <a:noFill/>
        <a:ln w="25366">
          <a:noFill/>
        </a:ln>
      </c:spPr>
      <c:txPr>
        <a:bodyPr/>
        <a:lstStyle/>
        <a:p>
          <a:pPr>
            <a:defRPr sz="824" b="0"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w="3171">
      <a:solidFill>
        <a:srgbClr val="000000"/>
      </a:solidFill>
      <a:prstDash val="solid"/>
    </a:ln>
  </c:spPr>
  <c:txPr>
    <a:bodyPr/>
    <a:lstStyle/>
    <a:p>
      <a:pPr>
        <a:defRPr sz="524"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4"/>
      <c:rotY val="20"/>
      <c:depthPercent val="100"/>
      <c:rAngAx val="1"/>
    </c:view3D>
    <c:floor>
      <c:thickness val="0"/>
      <c:spPr>
        <a:noFill/>
        <a:ln w="3175">
          <a:solidFill>
            <a:srgbClr val="000000"/>
          </a:solidFill>
          <a:prstDash val="solid"/>
        </a:ln>
      </c:spPr>
    </c:floor>
    <c:sideWall>
      <c:thickness val="0"/>
      <c:spPr>
        <a:noFill/>
        <a:ln w="12700">
          <a:solidFill>
            <a:srgbClr val="000000"/>
          </a:solidFill>
          <a:prstDash val="solid"/>
        </a:ln>
      </c:spPr>
    </c:sideWall>
    <c:backWall>
      <c:thickness val="0"/>
      <c:spPr>
        <a:noFill/>
        <a:ln w="12700">
          <a:solidFill>
            <a:srgbClr val="000000"/>
          </a:solidFill>
          <a:prstDash val="solid"/>
        </a:ln>
      </c:spPr>
    </c:backWall>
    <c:plotArea>
      <c:layout>
        <c:manualLayout>
          <c:layoutTarget val="inner"/>
          <c:xMode val="edge"/>
          <c:yMode val="edge"/>
          <c:x val="8.0291970802919707E-2"/>
          <c:y val="4.1055718475073312E-2"/>
          <c:w val="0.90328467153284675"/>
          <c:h val="0.67448680351906154"/>
        </c:manualLayout>
      </c:layout>
      <c:bar3DChart>
        <c:barDir val="col"/>
        <c:grouping val="clustered"/>
        <c:varyColors val="0"/>
        <c:ser>
          <c:idx val="0"/>
          <c:order val="0"/>
          <c:tx>
            <c:strRef>
              <c:f>Sheet1!$A$2</c:f>
              <c:strCache>
                <c:ptCount val="1"/>
                <c:pt idx="0">
                  <c:v>Поток сельского населения</c:v>
                </c:pt>
              </c:strCache>
            </c:strRef>
          </c:tx>
          <c:spPr>
            <a:solidFill>
              <a:srgbClr val="FF8080"/>
            </a:solidFill>
            <a:ln w="12715">
              <a:solidFill>
                <a:srgbClr val="000000"/>
              </a:solidFill>
              <a:prstDash val="solid"/>
            </a:ln>
          </c:spPr>
          <c:invertIfNegative val="0"/>
          <c:dLbls>
            <c:dLbl>
              <c:idx val="0"/>
              <c:layout>
                <c:manualLayout>
                  <c:x val="1.2710458090679527E-2"/>
                  <c:y val="-1.5861694543968102E-3"/>
                </c:manualLayout>
              </c:layout>
              <c:tx>
                <c:rich>
                  <a:bodyPr/>
                  <a:lstStyle/>
                  <a:p>
                    <a:pPr>
                      <a:defRPr sz="1001" b="1" i="0" u="none" strike="noStrike" baseline="0">
                        <a:solidFill>
                          <a:srgbClr val="000000"/>
                        </a:solidFill>
                        <a:latin typeface="Arial Cyr"/>
                        <a:ea typeface="Arial Cyr"/>
                        <a:cs typeface="Arial Cyr"/>
                      </a:defRPr>
                    </a:pPr>
                    <a:r>
                      <a:rPr lang="en-US"/>
                      <a:t>1720</a:t>
                    </a:r>
                  </a:p>
                </c:rich>
              </c:tx>
              <c:spPr>
                <a:noFill/>
                <a:ln w="25429">
                  <a:noFill/>
                </a:ln>
              </c:spPr>
              <c:showLegendKey val="0"/>
              <c:showVal val="0"/>
              <c:showCatName val="0"/>
              <c:showSerName val="0"/>
              <c:showPercent val="0"/>
              <c:showBubbleSize val="0"/>
              <c:extLst>
                <c:ext xmlns:c15="http://schemas.microsoft.com/office/drawing/2012/chart" uri="{CE6537A1-D6FC-4f65-9D91-7224C49458BB}"/>
              </c:extLst>
            </c:dLbl>
            <c:dLbl>
              <c:idx val="1"/>
              <c:layout>
                <c:manualLayout>
                  <c:x val="1.1971696648547026E-2"/>
                  <c:y val="-6.5876800041487632E-3"/>
                </c:manualLayout>
              </c:layout>
              <c:spPr>
                <a:noFill/>
                <a:ln w="25429">
                  <a:noFill/>
                </a:ln>
              </c:spPr>
              <c:txPr>
                <a:bodyPr/>
                <a:lstStyle/>
                <a:p>
                  <a:pPr>
                    <a:defRPr sz="100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2.1090354943373302E-3"/>
                  <c:y val="-7.1781907727938229E-3"/>
                </c:manualLayout>
              </c:layout>
              <c:spPr>
                <a:noFill/>
                <a:ln w="25429">
                  <a:noFill/>
                </a:ln>
              </c:spPr>
              <c:txPr>
                <a:bodyPr/>
                <a:lstStyle/>
                <a:p>
                  <a:pPr>
                    <a:defRPr sz="100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4.5454346604345552E-4"/>
                  <c:y val="7.9599030621458483E-3"/>
                </c:manualLayout>
              </c:layout>
              <c:spPr>
                <a:noFill/>
                <a:ln w="25429">
                  <a:noFill/>
                </a:ln>
              </c:spPr>
              <c:txPr>
                <a:bodyPr/>
                <a:lstStyle/>
                <a:p>
                  <a:pPr>
                    <a:defRPr sz="100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4"/>
              <c:layout>
                <c:manualLayout>
                  <c:x val="9.7556002013131637E-3"/>
                  <c:y val="-2.5368439277952265E-3"/>
                </c:manualLayout>
              </c:layout>
              <c:spPr>
                <a:noFill/>
                <a:ln w="25429">
                  <a:noFill/>
                </a:ln>
              </c:spPr>
              <c:txPr>
                <a:bodyPr/>
                <a:lstStyle/>
                <a:p>
                  <a:pPr>
                    <a:defRPr sz="100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5"/>
              <c:layout>
                <c:manualLayout>
                  <c:xMode val="edge"/>
                  <c:yMode val="edge"/>
                  <c:x val="0"/>
                  <c:y val="0"/>
                </c:manualLayout>
              </c:layout>
              <c:tx>
                <c:rich>
                  <a:bodyPr/>
                  <a:lstStyle/>
                  <a:p>
                    <a:pPr>
                      <a:defRPr sz="1001" b="1" i="0" u="none" strike="noStrike" baseline="0">
                        <a:solidFill>
                          <a:srgbClr val="000000"/>
                        </a:solidFill>
                        <a:latin typeface="Arial Cyr"/>
                        <a:ea typeface="Arial Cyr"/>
                        <a:cs typeface="Arial Cyr"/>
                      </a:defRPr>
                    </a:pPr>
                    <a:r>
                      <a:rPr lang="ru-RU"/>
                      <a:t>12,0</a:t>
                    </a:r>
                  </a:p>
                </c:rich>
              </c:tx>
              <c:spPr>
                <a:noFill/>
                <a:ln w="25429">
                  <a:noFill/>
                </a:ln>
              </c:spPr>
              <c:showLegendKey val="0"/>
              <c:showVal val="0"/>
              <c:showCatName val="0"/>
              <c:showSerName val="0"/>
              <c:showPercent val="0"/>
              <c:showBubbleSize val="0"/>
              <c:extLst>
                <c:ext xmlns:c15="http://schemas.microsoft.com/office/drawing/2012/chart" uri="{CE6537A1-D6FC-4f65-9D91-7224C49458BB}"/>
              </c:extLst>
            </c:dLbl>
            <c:spPr>
              <a:noFill/>
              <a:ln w="25429">
                <a:noFill/>
              </a:ln>
            </c:spPr>
            <c:txPr>
              <a:bodyPr wrap="square" lIns="38100" tIns="19050" rIns="38100" bIns="19050" anchor="ctr">
                <a:spAutoFit/>
              </a:bodyPr>
              <a:lstStyle/>
              <a:p>
                <a:pPr>
                  <a:defRPr sz="100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Sheet1!$B$1:$G$1</c:f>
              <c:numCache>
                <c:formatCode>General</c:formatCode>
                <c:ptCount val="6"/>
                <c:pt idx="0">
                  <c:v>2000</c:v>
                </c:pt>
                <c:pt idx="1">
                  <c:v>2001</c:v>
                </c:pt>
                <c:pt idx="2">
                  <c:v>2002</c:v>
                </c:pt>
                <c:pt idx="3">
                  <c:v>2003</c:v>
                </c:pt>
                <c:pt idx="4">
                  <c:v>2004</c:v>
                </c:pt>
                <c:pt idx="5">
                  <c:v>2005</c:v>
                </c:pt>
              </c:numCache>
            </c:numRef>
          </c:cat>
          <c:val>
            <c:numRef>
              <c:f>Sheet1!$B$2:$G$2</c:f>
              <c:numCache>
                <c:formatCode>General</c:formatCode>
                <c:ptCount val="6"/>
                <c:pt idx="0">
                  <c:v>1720</c:v>
                </c:pt>
                <c:pt idx="1">
                  <c:v>1823</c:v>
                </c:pt>
                <c:pt idx="2">
                  <c:v>1885</c:v>
                </c:pt>
                <c:pt idx="3">
                  <c:v>1850</c:v>
                </c:pt>
                <c:pt idx="4">
                  <c:v>1790</c:v>
                </c:pt>
              </c:numCache>
            </c:numRef>
          </c:val>
        </c:ser>
        <c:ser>
          <c:idx val="1"/>
          <c:order val="1"/>
          <c:tx>
            <c:strRef>
              <c:f>Sheet1!$A$3</c:f>
              <c:strCache>
                <c:ptCount val="1"/>
                <c:pt idx="0">
                  <c:v>Поток городского населения</c:v>
                </c:pt>
              </c:strCache>
            </c:strRef>
          </c:tx>
          <c:spPr>
            <a:solidFill>
              <a:srgbClr val="FF9900"/>
            </a:solidFill>
            <a:ln w="12715">
              <a:solidFill>
                <a:srgbClr val="000000"/>
              </a:solidFill>
              <a:prstDash val="solid"/>
            </a:ln>
          </c:spPr>
          <c:invertIfNegative val="0"/>
          <c:dLbls>
            <c:dLbl>
              <c:idx val="1"/>
              <c:layout>
                <c:manualLayout>
                  <c:x val="3.2876501718497819E-2"/>
                  <c:y val="-3.7830326880881615E-3"/>
                </c:manualLayout>
              </c:layout>
              <c:spPr>
                <a:noFill/>
                <a:ln w="25429">
                  <a:noFill/>
                </a:ln>
              </c:spPr>
              <c:txPr>
                <a:bodyPr/>
                <a:lstStyle/>
                <a:p>
                  <a:pPr>
                    <a:defRPr sz="100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2.3013652685124453E-2"/>
                  <c:y val="-1.6977342086658409E-2"/>
                </c:manualLayout>
              </c:layout>
              <c:spPr>
                <a:noFill/>
                <a:ln w="25429">
                  <a:noFill/>
                </a:ln>
              </c:spPr>
              <c:txPr>
                <a:bodyPr/>
                <a:lstStyle/>
                <a:p>
                  <a:pPr>
                    <a:defRPr sz="100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1.4975621169999287E-2"/>
                  <c:y val="-3.505608287496742E-3"/>
                </c:manualLayout>
              </c:layout>
              <c:spPr>
                <a:noFill/>
                <a:ln w="25429">
                  <a:noFill/>
                </a:ln>
              </c:spPr>
              <c:txPr>
                <a:bodyPr/>
                <a:lstStyle/>
                <a:p>
                  <a:pPr>
                    <a:defRPr sz="100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4"/>
              <c:layout>
                <c:manualLayout>
                  <c:x val="3.0660405271263902E-2"/>
                  <c:y val="-3.485605763919486E-3"/>
                </c:manualLayout>
              </c:layout>
              <c:spPr>
                <a:noFill/>
                <a:ln w="25429">
                  <a:noFill/>
                </a:ln>
              </c:spPr>
              <c:txPr>
                <a:bodyPr/>
                <a:lstStyle/>
                <a:p>
                  <a:pPr>
                    <a:defRPr sz="100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5"/>
              <c:layout>
                <c:manualLayout>
                  <c:xMode val="edge"/>
                  <c:yMode val="edge"/>
                  <c:x val="0.99270072992700731"/>
                  <c:y val="0"/>
                </c:manualLayout>
              </c:layout>
              <c:spPr>
                <a:noFill/>
                <a:ln w="25429">
                  <a:noFill/>
                </a:ln>
              </c:spPr>
              <c:txPr>
                <a:bodyPr/>
                <a:lstStyle/>
                <a:p>
                  <a:pPr>
                    <a:defRPr sz="100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spPr>
              <a:noFill/>
              <a:ln w="25429">
                <a:noFill/>
              </a:ln>
            </c:spPr>
            <c:txPr>
              <a:bodyPr wrap="square" lIns="38100" tIns="19050" rIns="38100" bIns="19050" anchor="ctr">
                <a:spAutoFit/>
              </a:bodyPr>
              <a:lstStyle/>
              <a:p>
                <a:pPr>
                  <a:defRPr sz="100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Sheet1!$B$1:$G$1</c:f>
              <c:numCache>
                <c:formatCode>General</c:formatCode>
                <c:ptCount val="6"/>
                <c:pt idx="0">
                  <c:v>2000</c:v>
                </c:pt>
                <c:pt idx="1">
                  <c:v>2001</c:v>
                </c:pt>
                <c:pt idx="2">
                  <c:v>2002</c:v>
                </c:pt>
                <c:pt idx="3">
                  <c:v>2003</c:v>
                </c:pt>
                <c:pt idx="4">
                  <c:v>2004</c:v>
                </c:pt>
                <c:pt idx="5">
                  <c:v>2005</c:v>
                </c:pt>
              </c:numCache>
            </c:numRef>
          </c:cat>
          <c:val>
            <c:numRef>
              <c:f>Sheet1!$B$3:$G$3</c:f>
              <c:numCache>
                <c:formatCode>General</c:formatCode>
                <c:ptCount val="6"/>
                <c:pt idx="0">
                  <c:v>1124</c:v>
                </c:pt>
                <c:pt idx="1">
                  <c:v>1166</c:v>
                </c:pt>
                <c:pt idx="2">
                  <c:v>1280</c:v>
                </c:pt>
                <c:pt idx="3">
                  <c:v>1559</c:v>
                </c:pt>
                <c:pt idx="4">
                  <c:v>1249</c:v>
                </c:pt>
              </c:numCache>
            </c:numRef>
          </c:val>
        </c:ser>
        <c:dLbls>
          <c:showLegendKey val="0"/>
          <c:showVal val="1"/>
          <c:showCatName val="0"/>
          <c:showSerName val="0"/>
          <c:showPercent val="0"/>
          <c:showBubbleSize val="0"/>
        </c:dLbls>
        <c:gapWidth val="150"/>
        <c:gapDepth val="0"/>
        <c:shape val="box"/>
        <c:axId val="491923136"/>
        <c:axId val="491923680"/>
        <c:axId val="0"/>
      </c:bar3DChart>
      <c:catAx>
        <c:axId val="491923136"/>
        <c:scaling>
          <c:orientation val="minMax"/>
        </c:scaling>
        <c:delete val="0"/>
        <c:axPos val="b"/>
        <c:title>
          <c:tx>
            <c:rich>
              <a:bodyPr/>
              <a:lstStyle/>
              <a:p>
                <a:pPr>
                  <a:defRPr sz="1001" b="1" i="0" u="none" strike="noStrike" baseline="0">
                    <a:solidFill>
                      <a:srgbClr val="000000"/>
                    </a:solidFill>
                    <a:latin typeface="Arial Cyr"/>
                    <a:ea typeface="Arial Cyr"/>
                    <a:cs typeface="Arial Cyr"/>
                  </a:defRPr>
                </a:pPr>
                <a:r>
                  <a:rPr lang="ru-RU"/>
                  <a:t>годы</a:t>
                </a:r>
              </a:p>
            </c:rich>
          </c:tx>
          <c:layout>
            <c:manualLayout>
              <c:xMode val="edge"/>
              <c:yMode val="edge"/>
              <c:x val="0.91240875912408759"/>
              <c:y val="0.71847507331378302"/>
            </c:manualLayout>
          </c:layout>
          <c:overlay val="0"/>
          <c:spPr>
            <a:noFill/>
            <a:ln w="25429">
              <a:noFill/>
            </a:ln>
          </c:spPr>
        </c:title>
        <c:numFmt formatCode="General" sourceLinked="1"/>
        <c:majorTickMark val="out"/>
        <c:minorTickMark val="none"/>
        <c:tickLblPos val="low"/>
        <c:spPr>
          <a:ln w="3179">
            <a:solidFill>
              <a:srgbClr val="000000"/>
            </a:solidFill>
            <a:prstDash val="solid"/>
          </a:ln>
        </c:spPr>
        <c:txPr>
          <a:bodyPr rot="0" vert="horz"/>
          <a:lstStyle/>
          <a:p>
            <a:pPr>
              <a:defRPr sz="1001" b="1" i="0" u="none" strike="noStrike" baseline="0">
                <a:solidFill>
                  <a:srgbClr val="000000"/>
                </a:solidFill>
                <a:latin typeface="Arial Cyr"/>
                <a:ea typeface="Arial Cyr"/>
                <a:cs typeface="Arial Cyr"/>
              </a:defRPr>
            </a:pPr>
            <a:endParaRPr lang="ru-RU"/>
          </a:p>
        </c:txPr>
        <c:crossAx val="491923680"/>
        <c:crosses val="autoZero"/>
        <c:auto val="1"/>
        <c:lblAlgn val="ctr"/>
        <c:lblOffset val="100"/>
        <c:tickLblSkip val="1"/>
        <c:tickMarkSkip val="1"/>
        <c:noMultiLvlLbl val="0"/>
      </c:catAx>
      <c:valAx>
        <c:axId val="491923680"/>
        <c:scaling>
          <c:orientation val="minMax"/>
        </c:scaling>
        <c:delete val="0"/>
        <c:axPos val="l"/>
        <c:majorGridlines>
          <c:spPr>
            <a:ln w="3179">
              <a:solidFill>
                <a:srgbClr val="000000"/>
              </a:solidFill>
              <a:prstDash val="solid"/>
            </a:ln>
          </c:spPr>
        </c:majorGridlines>
        <c:numFmt formatCode="General" sourceLinked="1"/>
        <c:majorTickMark val="out"/>
        <c:minorTickMark val="none"/>
        <c:tickLblPos val="nextTo"/>
        <c:spPr>
          <a:ln w="3179">
            <a:solidFill>
              <a:srgbClr val="000000"/>
            </a:solidFill>
            <a:prstDash val="solid"/>
          </a:ln>
        </c:spPr>
        <c:txPr>
          <a:bodyPr rot="0" vert="horz"/>
          <a:lstStyle/>
          <a:p>
            <a:pPr>
              <a:defRPr sz="1001" b="1" i="0" u="none" strike="noStrike" baseline="0">
                <a:solidFill>
                  <a:srgbClr val="000000"/>
                </a:solidFill>
                <a:latin typeface="Arial Cyr"/>
                <a:ea typeface="Arial Cyr"/>
                <a:cs typeface="Arial Cyr"/>
              </a:defRPr>
            </a:pPr>
            <a:endParaRPr lang="ru-RU"/>
          </a:p>
        </c:txPr>
        <c:crossAx val="491923136"/>
        <c:crosses val="autoZero"/>
        <c:crossBetween val="between"/>
      </c:valAx>
      <c:spPr>
        <a:noFill/>
        <a:ln w="25429">
          <a:noFill/>
        </a:ln>
      </c:spPr>
    </c:plotArea>
    <c:legend>
      <c:legendPos val="r"/>
      <c:layout>
        <c:manualLayout>
          <c:xMode val="edge"/>
          <c:yMode val="edge"/>
          <c:x val="0.12956204379562045"/>
          <c:y val="0.86803519061583578"/>
          <c:w val="0.7463503649635036"/>
          <c:h val="6.4516129032258063E-2"/>
        </c:manualLayout>
      </c:layout>
      <c:overlay val="0"/>
      <c:spPr>
        <a:noFill/>
        <a:ln w="25429">
          <a:noFill/>
        </a:ln>
      </c:spPr>
      <c:txPr>
        <a:bodyPr/>
        <a:lstStyle/>
        <a:p>
          <a:pPr>
            <a:defRPr sz="921" b="1"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CCFFFF"/>
    </a:solidFill>
    <a:ln w="3179">
      <a:solidFill>
        <a:srgbClr val="000000"/>
      </a:solidFill>
      <a:prstDash val="solid"/>
    </a:ln>
  </c:spPr>
  <c:txPr>
    <a:bodyPr/>
    <a:lstStyle/>
    <a:p>
      <a:pPr>
        <a:defRPr sz="100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99" b="1" i="0" u="none" strike="noStrike" baseline="0">
                <a:solidFill>
                  <a:srgbClr val="000000"/>
                </a:solidFill>
                <a:latin typeface="Arial Cyr"/>
                <a:ea typeface="Arial Cyr"/>
                <a:cs typeface="Arial Cyr"/>
              </a:defRPr>
            </a:pPr>
            <a:r>
              <a:rPr lang="ru-RU"/>
              <a:t>2005 год</a:t>
            </a:r>
          </a:p>
        </c:rich>
      </c:tx>
      <c:layout>
        <c:manualLayout>
          <c:xMode val="edge"/>
          <c:yMode val="edge"/>
          <c:x val="0.35135135135135137"/>
          <c:y val="0"/>
        </c:manualLayout>
      </c:layout>
      <c:overlay val="0"/>
      <c:spPr>
        <a:noFill/>
        <a:ln w="25366">
          <a:noFill/>
        </a:ln>
      </c:spPr>
    </c:title>
    <c:autoTitleDeleted val="0"/>
    <c:plotArea>
      <c:layout>
        <c:manualLayout>
          <c:layoutTarget val="inner"/>
          <c:xMode val="edge"/>
          <c:yMode val="edge"/>
          <c:x val="0.22162162162162163"/>
          <c:y val="0.11872146118721461"/>
          <c:w val="0.55135135135135138"/>
          <c:h val="0.46575342465753422"/>
        </c:manualLayout>
      </c:layout>
      <c:pieChart>
        <c:varyColors val="1"/>
        <c:ser>
          <c:idx val="0"/>
          <c:order val="0"/>
          <c:tx>
            <c:strRef>
              <c:f>Sheet1!$A$2</c:f>
              <c:strCache>
                <c:ptCount val="1"/>
                <c:pt idx="0">
                  <c:v>Восток</c:v>
                </c:pt>
              </c:strCache>
            </c:strRef>
          </c:tx>
          <c:spPr>
            <a:solidFill>
              <a:srgbClr val="9999FF"/>
            </a:solidFill>
            <a:ln w="12683">
              <a:solidFill>
                <a:srgbClr val="000000"/>
              </a:solidFill>
              <a:prstDash val="solid"/>
            </a:ln>
          </c:spPr>
          <c:dPt>
            <c:idx val="0"/>
            <c:bubble3D val="0"/>
          </c:dPt>
          <c:dPt>
            <c:idx val="1"/>
            <c:bubble3D val="0"/>
            <c:spPr>
              <a:solidFill>
                <a:srgbClr val="993366"/>
              </a:solidFill>
              <a:ln w="12683">
                <a:solidFill>
                  <a:srgbClr val="000000"/>
                </a:solidFill>
                <a:prstDash val="solid"/>
              </a:ln>
            </c:spPr>
          </c:dPt>
          <c:dPt>
            <c:idx val="2"/>
            <c:bubble3D val="0"/>
            <c:spPr>
              <a:solidFill>
                <a:srgbClr val="FFFFCC"/>
              </a:solidFill>
              <a:ln w="12683">
                <a:solidFill>
                  <a:srgbClr val="000000"/>
                </a:solidFill>
                <a:prstDash val="solid"/>
              </a:ln>
            </c:spPr>
          </c:dPt>
          <c:dPt>
            <c:idx val="3"/>
            <c:bubble3D val="0"/>
            <c:spPr>
              <a:solidFill>
                <a:srgbClr val="CCFFFF"/>
              </a:solidFill>
              <a:ln w="12683">
                <a:solidFill>
                  <a:srgbClr val="000000"/>
                </a:solidFill>
                <a:prstDash val="solid"/>
              </a:ln>
            </c:spPr>
          </c:dPt>
          <c:dLbls>
            <c:numFmt formatCode="0%" sourceLinked="0"/>
            <c:spPr>
              <a:noFill/>
              <a:ln w="25366">
                <a:noFill/>
              </a:ln>
            </c:spPr>
            <c:txPr>
              <a:bodyPr wrap="square" lIns="38100" tIns="19050" rIns="38100" bIns="19050" anchor="ctr">
                <a:spAutoFit/>
              </a:bodyPr>
              <a:lstStyle/>
              <a:p>
                <a:pPr>
                  <a:defRPr sz="899" b="0"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Sheet1!$B$1:$E$1</c:f>
              <c:strCache>
                <c:ptCount val="4"/>
                <c:pt idx="0">
                  <c:v>Зерновые</c:v>
                </c:pt>
                <c:pt idx="1">
                  <c:v>Технические</c:v>
                </c:pt>
                <c:pt idx="2">
                  <c:v>Овощебахчевые и картофель</c:v>
                </c:pt>
                <c:pt idx="3">
                  <c:v>Кормовые</c:v>
                </c:pt>
              </c:strCache>
            </c:strRef>
          </c:cat>
          <c:val>
            <c:numRef>
              <c:f>Sheet1!$B$2:$E$2</c:f>
              <c:numCache>
                <c:formatCode>General</c:formatCode>
                <c:ptCount val="4"/>
                <c:pt idx="0">
                  <c:v>58</c:v>
                </c:pt>
                <c:pt idx="1">
                  <c:v>17.2</c:v>
                </c:pt>
                <c:pt idx="2">
                  <c:v>21.3</c:v>
                </c:pt>
                <c:pt idx="3">
                  <c:v>20</c:v>
                </c:pt>
              </c:numCache>
            </c:numRef>
          </c:val>
        </c:ser>
        <c:dLbls>
          <c:showLegendKey val="0"/>
          <c:showVal val="0"/>
          <c:showCatName val="0"/>
          <c:showSerName val="0"/>
          <c:showPercent val="1"/>
          <c:showBubbleSize val="0"/>
          <c:showLeaderLines val="1"/>
        </c:dLbls>
        <c:firstSliceAng val="0"/>
      </c:pieChart>
      <c:spPr>
        <a:solidFill>
          <a:srgbClr val="FFFFFF"/>
        </a:solidFill>
        <a:ln w="25366">
          <a:noFill/>
        </a:ln>
      </c:spPr>
    </c:plotArea>
    <c:legend>
      <c:legendPos val="r"/>
      <c:layout>
        <c:manualLayout>
          <c:xMode val="edge"/>
          <c:yMode val="edge"/>
          <c:x val="0"/>
          <c:y val="0.68036529680365299"/>
          <c:w val="0.99459459459459465"/>
          <c:h val="0.29680365296803651"/>
        </c:manualLayout>
      </c:layout>
      <c:overlay val="0"/>
      <c:spPr>
        <a:noFill/>
        <a:ln w="25366">
          <a:noFill/>
        </a:ln>
      </c:spPr>
      <c:txPr>
        <a:bodyPr/>
        <a:lstStyle/>
        <a:p>
          <a:pPr>
            <a:defRPr sz="824" b="0"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w="3171">
      <a:solidFill>
        <a:srgbClr val="000000"/>
      </a:solidFill>
      <a:prstDash val="solid"/>
    </a:ln>
  </c:spPr>
  <c:txPr>
    <a:bodyPr/>
    <a:lstStyle/>
    <a:p>
      <a:pPr>
        <a:defRPr sz="524"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45"/>
      <c:rotY val="20"/>
      <c:depthPercent val="100"/>
      <c:rAngAx val="1"/>
    </c:view3D>
    <c:floor>
      <c:thickness val="0"/>
      <c:spPr>
        <a:solidFill>
          <a:srgbClr val="C0C0C0"/>
        </a:solidFill>
        <a:ln w="3175">
          <a:solidFill>
            <a:srgbClr val="000000"/>
          </a:solidFill>
          <a:prstDash val="solid"/>
        </a:ln>
      </c:spPr>
    </c:floor>
    <c:sideWall>
      <c:thickness val="0"/>
      <c:spPr>
        <a:solidFill>
          <a:srgbClr val="FFFFFF"/>
        </a:solidFill>
        <a:ln w="12700">
          <a:solidFill>
            <a:srgbClr val="808080"/>
          </a:solidFill>
          <a:prstDash val="solid"/>
        </a:ln>
      </c:spPr>
    </c:sideWall>
    <c:backWall>
      <c:thickness val="0"/>
      <c:spPr>
        <a:solidFill>
          <a:srgbClr val="FFFFFF"/>
        </a:solidFill>
        <a:ln w="12700">
          <a:solidFill>
            <a:srgbClr val="808080"/>
          </a:solidFill>
          <a:prstDash val="solid"/>
        </a:ln>
      </c:spPr>
    </c:backWall>
    <c:plotArea>
      <c:layout>
        <c:manualLayout>
          <c:layoutTarget val="inner"/>
          <c:xMode val="edge"/>
          <c:yMode val="edge"/>
          <c:x val="0.1381692573402418"/>
          <c:y val="8.3333333333333329E-2"/>
          <c:w val="0.80138169257340242"/>
          <c:h val="0.70833333333333337"/>
        </c:manualLayout>
      </c:layout>
      <c:bar3DChart>
        <c:barDir val="col"/>
        <c:grouping val="clustered"/>
        <c:varyColors val="0"/>
        <c:ser>
          <c:idx val="0"/>
          <c:order val="0"/>
          <c:tx>
            <c:strRef>
              <c:f>Sheet1!$A$2</c:f>
              <c:strCache>
                <c:ptCount val="1"/>
                <c:pt idx="0">
                  <c:v>Сельхозорганизации</c:v>
                </c:pt>
              </c:strCache>
            </c:strRef>
          </c:tx>
          <c:spPr>
            <a:solidFill>
              <a:srgbClr val="9999FF"/>
            </a:solidFill>
            <a:ln w="12713">
              <a:solidFill>
                <a:srgbClr val="000000"/>
              </a:solidFill>
              <a:prstDash val="solid"/>
            </a:ln>
          </c:spPr>
          <c:invertIfNegative val="0"/>
          <c:dLbls>
            <c:dLbl>
              <c:idx val="0"/>
              <c:layout>
                <c:manualLayout>
                  <c:x val="6.0681059931168013E-3"/>
                  <c:y val="-2.8011746676377958E-3"/>
                </c:manualLayout>
              </c:layout>
              <c:spPr>
                <a:noFill/>
                <a:ln w="25426">
                  <a:noFill/>
                </a:ln>
              </c:spPr>
              <c:txPr>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9.2976660568001024E-3"/>
                  <c:y val="-6.1466748474622579E-3"/>
                </c:manualLayout>
              </c:layout>
              <c:spPr>
                <a:noFill/>
                <a:ln w="25426">
                  <a:noFill/>
                </a:ln>
              </c:spPr>
              <c:txPr>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8.2729745149359157E-3"/>
                  <c:y val="-4.3322738646537351E-3"/>
                </c:manualLayout>
              </c:layout>
              <c:spPr>
                <a:noFill/>
                <a:ln w="25426">
                  <a:noFill/>
                </a:ln>
              </c:spPr>
              <c:txPr>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8.0483031451131781E-3"/>
                  <c:y val="-5.5977406813016994E-3"/>
                </c:manualLayout>
              </c:layout>
              <c:spPr>
                <a:noFill/>
                <a:ln w="25426">
                  <a:noFill/>
                </a:ln>
              </c:spPr>
              <c:txPr>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4"/>
              <c:layout>
                <c:manualLayout>
                  <c:x val="7.8234537107099156E-3"/>
                  <c:y val="-1.0323402292709727E-2"/>
                </c:manualLayout>
              </c:layout>
              <c:spPr>
                <a:noFill/>
                <a:ln w="25426">
                  <a:noFill/>
                </a:ln>
              </c:spPr>
              <c:txPr>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spPr>
              <a:noFill/>
              <a:ln w="25426">
                <a:noFill/>
              </a:ln>
            </c:spPr>
            <c:txPr>
              <a:bodyPr wrap="square" lIns="38100" tIns="19050" rIns="38100" bIns="19050" anchor="ctr">
                <a:spAutoFit/>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Sheet1!$B$1:$F$1</c:f>
              <c:numCache>
                <c:formatCode>General</c:formatCode>
                <c:ptCount val="5"/>
                <c:pt idx="0">
                  <c:v>2001</c:v>
                </c:pt>
                <c:pt idx="1">
                  <c:v>2002</c:v>
                </c:pt>
                <c:pt idx="2">
                  <c:v>2003</c:v>
                </c:pt>
                <c:pt idx="3">
                  <c:v>2004</c:v>
                </c:pt>
                <c:pt idx="4">
                  <c:v>2005</c:v>
                </c:pt>
              </c:numCache>
            </c:numRef>
          </c:cat>
          <c:val>
            <c:numRef>
              <c:f>Sheet1!$B$2:$F$2</c:f>
              <c:numCache>
                <c:formatCode>General</c:formatCode>
                <c:ptCount val="5"/>
                <c:pt idx="0">
                  <c:v>108.2</c:v>
                </c:pt>
                <c:pt idx="1">
                  <c:v>107.6</c:v>
                </c:pt>
                <c:pt idx="2">
                  <c:v>92.3</c:v>
                </c:pt>
                <c:pt idx="3">
                  <c:v>84.6</c:v>
                </c:pt>
                <c:pt idx="4">
                  <c:v>75.599999999999994</c:v>
                </c:pt>
              </c:numCache>
            </c:numRef>
          </c:val>
        </c:ser>
        <c:ser>
          <c:idx val="1"/>
          <c:order val="1"/>
          <c:tx>
            <c:strRef>
              <c:f>Sheet1!$A$3</c:f>
              <c:strCache>
                <c:ptCount val="1"/>
                <c:pt idx="0">
                  <c:v>Хозяйства населения </c:v>
                </c:pt>
              </c:strCache>
            </c:strRef>
          </c:tx>
          <c:spPr>
            <a:solidFill>
              <a:srgbClr val="FF8080"/>
            </a:solidFill>
            <a:ln w="12713">
              <a:solidFill>
                <a:srgbClr val="000000"/>
              </a:solidFill>
              <a:prstDash val="solid"/>
            </a:ln>
          </c:spPr>
          <c:invertIfNegative val="0"/>
          <c:dLbls>
            <c:dLbl>
              <c:idx val="0"/>
              <c:layout>
                <c:manualLayout>
                  <c:x val="2.1145964223485914E-2"/>
                  <c:y val="-2.0125557125396654E-3"/>
                </c:manualLayout>
              </c:layout>
              <c:spPr>
                <a:noFill/>
                <a:ln w="25426">
                  <a:noFill/>
                </a:ln>
              </c:spPr>
              <c:txPr>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2.0921292853663176E-2"/>
                  <c:y val="6.4483416845620978E-3"/>
                </c:manualLayout>
              </c:layout>
              <c:spPr>
                <a:noFill/>
                <a:ln w="25426">
                  <a:noFill/>
                </a:ln>
              </c:spPr>
              <c:txPr>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2.242373720059343E-2"/>
                  <c:y val="-8.0011450331229916E-4"/>
                </c:manualLayout>
              </c:layout>
              <c:spPr>
                <a:noFill/>
                <a:ln w="25426">
                  <a:noFill/>
                </a:ln>
              </c:spPr>
              <c:txPr>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2.2199065830770692E-2"/>
                  <c:y val="4.0055289934770588E-3"/>
                </c:manualLayout>
              </c:layout>
              <c:spPr>
                <a:noFill/>
                <a:ln w="25426">
                  <a:noFill/>
                </a:ln>
              </c:spPr>
              <c:txPr>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4"/>
              <c:layout>
                <c:manualLayout>
                  <c:x val="2.3701510177700946E-2"/>
                  <c:y val="-2.2427101528821325E-3"/>
                </c:manualLayout>
              </c:layout>
              <c:spPr>
                <a:noFill/>
                <a:ln w="25426">
                  <a:noFill/>
                </a:ln>
              </c:spPr>
              <c:txPr>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spPr>
              <a:noFill/>
              <a:ln w="25426">
                <a:noFill/>
              </a:ln>
            </c:spPr>
            <c:txPr>
              <a:bodyPr wrap="square" lIns="38100" tIns="19050" rIns="38100" bIns="19050" anchor="ctr">
                <a:spAutoFit/>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Sheet1!$B$1:$F$1</c:f>
              <c:numCache>
                <c:formatCode>General</c:formatCode>
                <c:ptCount val="5"/>
                <c:pt idx="0">
                  <c:v>2001</c:v>
                </c:pt>
                <c:pt idx="1">
                  <c:v>2002</c:v>
                </c:pt>
                <c:pt idx="2">
                  <c:v>2003</c:v>
                </c:pt>
                <c:pt idx="3">
                  <c:v>2004</c:v>
                </c:pt>
                <c:pt idx="4">
                  <c:v>2005</c:v>
                </c:pt>
              </c:numCache>
            </c:numRef>
          </c:cat>
          <c:val>
            <c:numRef>
              <c:f>Sheet1!$B$3:$F$3</c:f>
              <c:numCache>
                <c:formatCode>General</c:formatCode>
                <c:ptCount val="5"/>
                <c:pt idx="0">
                  <c:v>24.1</c:v>
                </c:pt>
                <c:pt idx="1">
                  <c:v>22.9</c:v>
                </c:pt>
                <c:pt idx="2">
                  <c:v>21.6</c:v>
                </c:pt>
                <c:pt idx="3">
                  <c:v>24.5</c:v>
                </c:pt>
                <c:pt idx="4">
                  <c:v>22.7</c:v>
                </c:pt>
              </c:numCache>
            </c:numRef>
          </c:val>
        </c:ser>
        <c:ser>
          <c:idx val="2"/>
          <c:order val="2"/>
          <c:tx>
            <c:strRef>
              <c:f>Sheet1!$A$4</c:f>
              <c:strCache>
                <c:ptCount val="1"/>
                <c:pt idx="0">
                  <c:v>КФХ</c:v>
                </c:pt>
              </c:strCache>
            </c:strRef>
          </c:tx>
          <c:spPr>
            <a:solidFill>
              <a:srgbClr val="FFFFCC"/>
            </a:solidFill>
            <a:ln w="12713">
              <a:solidFill>
                <a:srgbClr val="000000"/>
              </a:solidFill>
              <a:prstDash val="solid"/>
            </a:ln>
          </c:spPr>
          <c:invertIfNegative val="0"/>
          <c:dLbls>
            <c:dLbl>
              <c:idx val="0"/>
              <c:layout>
                <c:manualLayout>
                  <c:x val="1.8952665286324777E-2"/>
                  <c:y val="-8.706877781280431E-4"/>
                </c:manualLayout>
              </c:layout>
              <c:tx>
                <c:rich>
                  <a:bodyPr/>
                  <a:lstStyle/>
                  <a:p>
                    <a:pPr>
                      <a:defRPr sz="951" b="1" i="0" u="none" strike="noStrike" baseline="0">
                        <a:solidFill>
                          <a:srgbClr val="000000"/>
                        </a:solidFill>
                        <a:latin typeface="Arial Cyr"/>
                        <a:ea typeface="Arial Cyr"/>
                        <a:cs typeface="Arial Cyr"/>
                      </a:defRPr>
                    </a:pPr>
                    <a:r>
                      <a:rPr lang="en-US"/>
                      <a:t>8,0</a:t>
                    </a:r>
                  </a:p>
                </c:rich>
              </c:tx>
              <c:spPr>
                <a:noFill/>
                <a:ln w="25426">
                  <a:noFill/>
                </a:ln>
              </c:spPr>
              <c:showLegendKey val="0"/>
              <c:showVal val="0"/>
              <c:showCatName val="0"/>
              <c:showSerName val="0"/>
              <c:showPercent val="0"/>
              <c:showBubbleSize val="0"/>
              <c:extLst>
                <c:ext xmlns:c15="http://schemas.microsoft.com/office/drawing/2012/chart" uri="{CE6537A1-D6FC-4f65-9D91-7224C49458BB}"/>
              </c:extLst>
            </c:dLbl>
            <c:dLbl>
              <c:idx val="1"/>
              <c:layout>
                <c:manualLayout>
                  <c:x val="2.0455109633255031E-2"/>
                  <c:y val="-3.6583495244912889E-3"/>
                </c:manualLayout>
              </c:layout>
              <c:spPr>
                <a:noFill/>
                <a:ln w="25426">
                  <a:noFill/>
                </a:ln>
              </c:spPr>
              <c:txPr>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1.8503144482098777E-2"/>
                  <c:y val="6.8698509161313481E-4"/>
                </c:manualLayout>
              </c:layout>
              <c:spPr>
                <a:noFill/>
                <a:ln w="25426">
                  <a:noFill/>
                </a:ln>
              </c:spPr>
              <c:txPr>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2.2532902782403941E-2"/>
                  <c:y val="1.2855779391212518E-2"/>
                </c:manualLayout>
              </c:layout>
              <c:spPr>
                <a:noFill/>
                <a:ln w="25426">
                  <a:noFill/>
                </a:ln>
              </c:spPr>
              <c:txPr>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4"/>
              <c:layout>
                <c:manualLayout>
                  <c:x val="2.2308231412581092E-2"/>
                  <c:y val="1.9121566204966522E-2"/>
                </c:manualLayout>
              </c:layout>
              <c:spPr>
                <a:noFill/>
                <a:ln w="25426">
                  <a:noFill/>
                </a:ln>
              </c:spPr>
              <c:txPr>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5="http://schemas.microsoft.com/office/drawing/2012/chart" uri="{CE6537A1-D6FC-4f65-9D91-7224C49458BB}"/>
              </c:extLst>
            </c:dLbl>
            <c:spPr>
              <a:noFill/>
              <a:ln w="25426">
                <a:noFill/>
              </a:ln>
            </c:spPr>
            <c:txPr>
              <a:bodyPr wrap="square" lIns="38100" tIns="19050" rIns="38100" bIns="19050" anchor="ctr">
                <a:spAutoFit/>
              </a:bodyPr>
              <a:lstStyle/>
              <a:p>
                <a:pPr>
                  <a:defRPr sz="95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Sheet1!$B$1:$F$1</c:f>
              <c:numCache>
                <c:formatCode>General</c:formatCode>
                <c:ptCount val="5"/>
                <c:pt idx="0">
                  <c:v>2001</c:v>
                </c:pt>
                <c:pt idx="1">
                  <c:v>2002</c:v>
                </c:pt>
                <c:pt idx="2">
                  <c:v>2003</c:v>
                </c:pt>
                <c:pt idx="3">
                  <c:v>2004</c:v>
                </c:pt>
                <c:pt idx="4">
                  <c:v>2005</c:v>
                </c:pt>
              </c:numCache>
            </c:numRef>
          </c:cat>
          <c:val>
            <c:numRef>
              <c:f>Sheet1!$B$4:$F$4</c:f>
              <c:numCache>
                <c:formatCode>General</c:formatCode>
                <c:ptCount val="5"/>
                <c:pt idx="0">
                  <c:v>8</c:v>
                </c:pt>
                <c:pt idx="1">
                  <c:v>7.5</c:v>
                </c:pt>
                <c:pt idx="2">
                  <c:v>7.6</c:v>
                </c:pt>
                <c:pt idx="3">
                  <c:v>12.5</c:v>
                </c:pt>
                <c:pt idx="4">
                  <c:v>17.7</c:v>
                </c:pt>
              </c:numCache>
            </c:numRef>
          </c:val>
        </c:ser>
        <c:dLbls>
          <c:showLegendKey val="0"/>
          <c:showVal val="1"/>
          <c:showCatName val="0"/>
          <c:showSerName val="0"/>
          <c:showPercent val="0"/>
          <c:showBubbleSize val="0"/>
        </c:dLbls>
        <c:gapWidth val="150"/>
        <c:gapDepth val="0"/>
        <c:shape val="box"/>
        <c:axId val="494642256"/>
        <c:axId val="494635728"/>
        <c:axId val="0"/>
      </c:bar3DChart>
      <c:catAx>
        <c:axId val="494642256"/>
        <c:scaling>
          <c:orientation val="minMax"/>
        </c:scaling>
        <c:delete val="0"/>
        <c:axPos val="b"/>
        <c:title>
          <c:tx>
            <c:rich>
              <a:bodyPr/>
              <a:lstStyle/>
              <a:p>
                <a:pPr>
                  <a:defRPr sz="951" b="1" i="0" u="none" strike="noStrike" baseline="0">
                    <a:solidFill>
                      <a:srgbClr val="000000"/>
                    </a:solidFill>
                    <a:latin typeface="Arial Cyr"/>
                    <a:ea typeface="Arial Cyr"/>
                    <a:cs typeface="Arial Cyr"/>
                  </a:defRPr>
                </a:pPr>
                <a:r>
                  <a:rPr lang="ru-RU"/>
                  <a:t> года</a:t>
                </a:r>
              </a:p>
            </c:rich>
          </c:tx>
          <c:layout>
            <c:manualLayout>
              <c:xMode val="edge"/>
              <c:yMode val="edge"/>
              <c:x val="0.88255613126079446"/>
              <c:y val="0.74242424242424243"/>
            </c:manualLayout>
          </c:layout>
          <c:overlay val="0"/>
          <c:spPr>
            <a:noFill/>
            <a:ln w="25426">
              <a:noFill/>
            </a:ln>
          </c:spPr>
        </c:title>
        <c:numFmt formatCode="General" sourceLinked="1"/>
        <c:majorTickMark val="out"/>
        <c:minorTickMark val="none"/>
        <c:tickLblPos val="low"/>
        <c:spPr>
          <a:ln w="3178">
            <a:solidFill>
              <a:srgbClr val="000000"/>
            </a:solidFill>
            <a:prstDash val="solid"/>
          </a:ln>
        </c:spPr>
        <c:txPr>
          <a:bodyPr rot="0" vert="horz"/>
          <a:lstStyle/>
          <a:p>
            <a:pPr>
              <a:defRPr sz="951" b="1" i="0" u="none" strike="noStrike" baseline="0">
                <a:solidFill>
                  <a:srgbClr val="000000"/>
                </a:solidFill>
                <a:latin typeface="Arial Cyr"/>
                <a:ea typeface="Arial Cyr"/>
                <a:cs typeface="Arial Cyr"/>
              </a:defRPr>
            </a:pPr>
            <a:endParaRPr lang="ru-RU"/>
          </a:p>
        </c:txPr>
        <c:crossAx val="494635728"/>
        <c:crosses val="autoZero"/>
        <c:auto val="1"/>
        <c:lblAlgn val="ctr"/>
        <c:lblOffset val="100"/>
        <c:tickLblSkip val="1"/>
        <c:tickMarkSkip val="1"/>
        <c:noMultiLvlLbl val="0"/>
      </c:catAx>
      <c:valAx>
        <c:axId val="494635728"/>
        <c:scaling>
          <c:orientation val="minMax"/>
        </c:scaling>
        <c:delete val="0"/>
        <c:axPos val="l"/>
        <c:majorGridlines>
          <c:spPr>
            <a:ln w="3178">
              <a:solidFill>
                <a:srgbClr val="000000"/>
              </a:solidFill>
              <a:prstDash val="solid"/>
            </a:ln>
          </c:spPr>
        </c:majorGridlines>
        <c:title>
          <c:tx>
            <c:rich>
              <a:bodyPr rot="0" vert="horz"/>
              <a:lstStyle/>
              <a:p>
                <a:pPr algn="ctr">
                  <a:defRPr sz="951" b="1" i="0" u="none" strike="noStrike" baseline="0">
                    <a:solidFill>
                      <a:srgbClr val="000000"/>
                    </a:solidFill>
                    <a:latin typeface="Arial Cyr"/>
                    <a:ea typeface="Arial Cyr"/>
                    <a:cs typeface="Arial Cyr"/>
                  </a:defRPr>
                </a:pPr>
                <a:r>
                  <a:rPr lang="ru-RU"/>
                  <a:t>тыс. га</a:t>
                </a:r>
              </a:p>
            </c:rich>
          </c:tx>
          <c:layout>
            <c:manualLayout>
              <c:xMode val="edge"/>
              <c:yMode val="edge"/>
              <c:x val="0.16234887737478412"/>
              <c:y val="3.787878787878788E-3"/>
            </c:manualLayout>
          </c:layout>
          <c:overlay val="0"/>
          <c:spPr>
            <a:noFill/>
            <a:ln w="25426">
              <a:noFill/>
            </a:ln>
          </c:spPr>
        </c:title>
        <c:numFmt formatCode="General" sourceLinked="1"/>
        <c:majorTickMark val="out"/>
        <c:minorTickMark val="none"/>
        <c:tickLblPos val="nextTo"/>
        <c:spPr>
          <a:ln w="3178">
            <a:solidFill>
              <a:srgbClr val="000000"/>
            </a:solidFill>
            <a:prstDash val="solid"/>
          </a:ln>
        </c:spPr>
        <c:txPr>
          <a:bodyPr rot="0" vert="horz"/>
          <a:lstStyle/>
          <a:p>
            <a:pPr>
              <a:defRPr sz="951" b="1" i="0" u="none" strike="noStrike" baseline="0">
                <a:solidFill>
                  <a:srgbClr val="000000"/>
                </a:solidFill>
                <a:latin typeface="Arial Cyr"/>
                <a:ea typeface="Arial Cyr"/>
                <a:cs typeface="Arial Cyr"/>
              </a:defRPr>
            </a:pPr>
            <a:endParaRPr lang="ru-RU"/>
          </a:p>
        </c:txPr>
        <c:crossAx val="494642256"/>
        <c:crosses val="autoZero"/>
        <c:crossBetween val="between"/>
      </c:valAx>
      <c:spPr>
        <a:noFill/>
        <a:ln w="25426">
          <a:noFill/>
        </a:ln>
      </c:spPr>
    </c:plotArea>
    <c:legend>
      <c:legendPos val="r"/>
      <c:layout>
        <c:manualLayout>
          <c:xMode val="edge"/>
          <c:yMode val="edge"/>
          <c:x val="0.17616580310880828"/>
          <c:y val="0.89393939393939392"/>
          <c:w val="0.64421416234887741"/>
          <c:h val="9.0909090909090912E-2"/>
        </c:manualLayout>
      </c:layout>
      <c:overlay val="0"/>
      <c:spPr>
        <a:noFill/>
        <a:ln w="3178">
          <a:solidFill>
            <a:srgbClr val="000000"/>
          </a:solidFill>
          <a:prstDash val="solid"/>
        </a:ln>
      </c:spPr>
      <c:txPr>
        <a:bodyPr/>
        <a:lstStyle/>
        <a:p>
          <a:pPr>
            <a:defRPr sz="921"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076"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97" b="1" i="0" u="none" strike="noStrike" baseline="0">
                <a:solidFill>
                  <a:srgbClr val="000000"/>
                </a:solidFill>
                <a:latin typeface="Arial Cyr"/>
                <a:ea typeface="Arial Cyr"/>
                <a:cs typeface="Arial Cyr"/>
              </a:defRPr>
            </a:pPr>
            <a:r>
              <a:rPr lang="ru-RU"/>
              <a:t>Крестьянские (фермерские)хозяйства</a:t>
            </a:r>
          </a:p>
        </c:rich>
      </c:tx>
      <c:layout>
        <c:manualLayout>
          <c:xMode val="edge"/>
          <c:yMode val="edge"/>
          <c:x val="0.11979166666666667"/>
          <c:y val="2.197802197802198E-2"/>
        </c:manualLayout>
      </c:layout>
      <c:overlay val="0"/>
      <c:spPr>
        <a:noFill/>
        <a:ln w="25323">
          <a:noFill/>
        </a:ln>
      </c:spPr>
    </c:title>
    <c:autoTitleDeleted val="0"/>
    <c:plotArea>
      <c:layout>
        <c:manualLayout>
          <c:layoutTarget val="inner"/>
          <c:xMode val="edge"/>
          <c:yMode val="edge"/>
          <c:x val="0.234375"/>
          <c:y val="0.36813186813186816"/>
          <c:w val="0.57291666666666663"/>
          <c:h val="0.60439560439560436"/>
        </c:manualLayout>
      </c:layout>
      <c:pieChart>
        <c:varyColors val="1"/>
        <c:ser>
          <c:idx val="0"/>
          <c:order val="0"/>
          <c:tx>
            <c:strRef>
              <c:f>Sheet1!$A$2</c:f>
              <c:strCache>
                <c:ptCount val="1"/>
                <c:pt idx="0">
                  <c:v>Восток</c:v>
                </c:pt>
              </c:strCache>
            </c:strRef>
          </c:tx>
          <c:spPr>
            <a:solidFill>
              <a:srgbClr val="9999FF"/>
            </a:solidFill>
            <a:ln w="12661">
              <a:solidFill>
                <a:srgbClr val="000000"/>
              </a:solidFill>
              <a:prstDash val="solid"/>
            </a:ln>
          </c:spPr>
          <c:dPt>
            <c:idx val="0"/>
            <c:bubble3D val="0"/>
          </c:dPt>
          <c:dPt>
            <c:idx val="1"/>
            <c:bubble3D val="0"/>
            <c:spPr>
              <a:solidFill>
                <a:srgbClr val="993366"/>
              </a:solidFill>
              <a:ln w="12661">
                <a:solidFill>
                  <a:srgbClr val="000000"/>
                </a:solidFill>
                <a:prstDash val="solid"/>
              </a:ln>
            </c:spPr>
          </c:dPt>
          <c:dPt>
            <c:idx val="2"/>
            <c:bubble3D val="0"/>
            <c:spPr>
              <a:solidFill>
                <a:srgbClr val="FFFFCC"/>
              </a:solidFill>
              <a:ln w="12661">
                <a:solidFill>
                  <a:srgbClr val="000000"/>
                </a:solidFill>
                <a:prstDash val="solid"/>
              </a:ln>
            </c:spPr>
          </c:dPt>
          <c:dPt>
            <c:idx val="3"/>
            <c:bubble3D val="0"/>
            <c:spPr>
              <a:solidFill>
                <a:srgbClr val="CCFFFF"/>
              </a:solidFill>
              <a:ln w="12661">
                <a:solidFill>
                  <a:srgbClr val="000000"/>
                </a:solidFill>
                <a:prstDash val="solid"/>
              </a:ln>
            </c:spPr>
          </c:dPt>
          <c:dPt>
            <c:idx val="4"/>
            <c:bubble3D val="0"/>
            <c:spPr>
              <a:solidFill>
                <a:srgbClr val="008000"/>
              </a:solidFill>
              <a:ln w="12661">
                <a:solidFill>
                  <a:srgbClr val="000000"/>
                </a:solidFill>
                <a:prstDash val="solid"/>
              </a:ln>
            </c:spPr>
          </c:dPt>
          <c:dLbls>
            <c:numFmt formatCode="0%" sourceLinked="0"/>
            <c:spPr>
              <a:noFill/>
              <a:ln w="25323">
                <a:noFill/>
              </a:ln>
            </c:spPr>
            <c:txPr>
              <a:bodyPr wrap="square" lIns="38100" tIns="19050" rIns="38100" bIns="19050" anchor="ctr">
                <a:spAutoFit/>
              </a:bodyPr>
              <a:lstStyle/>
              <a:p>
                <a:pPr>
                  <a:defRPr sz="798"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4"/>
                <c:pt idx="0">
                  <c:v>1 кв</c:v>
                </c:pt>
                <c:pt idx="1">
                  <c:v>2 кв</c:v>
                </c:pt>
                <c:pt idx="2">
                  <c:v>3 кв</c:v>
                </c:pt>
                <c:pt idx="3">
                  <c:v>4 кв</c:v>
                </c:pt>
              </c:strCache>
            </c:strRef>
          </c:cat>
          <c:val>
            <c:numRef>
              <c:f>Sheet1!$B$2:$F$2</c:f>
              <c:numCache>
                <c:formatCode>General</c:formatCode>
                <c:ptCount val="5"/>
                <c:pt idx="0">
                  <c:v>27.7</c:v>
                </c:pt>
                <c:pt idx="1">
                  <c:v>0.6</c:v>
                </c:pt>
                <c:pt idx="2">
                  <c:v>60.5</c:v>
                </c:pt>
                <c:pt idx="3">
                  <c:v>0.2</c:v>
                </c:pt>
                <c:pt idx="4">
                  <c:v>11.3</c:v>
                </c:pt>
              </c:numCache>
            </c:numRef>
          </c:val>
        </c:ser>
        <c:ser>
          <c:idx val="1"/>
          <c:order val="1"/>
          <c:tx>
            <c:strRef>
              <c:f>Sheet1!$A$3</c:f>
              <c:strCache>
                <c:ptCount val="1"/>
              </c:strCache>
            </c:strRef>
          </c:tx>
          <c:spPr>
            <a:solidFill>
              <a:srgbClr val="993366"/>
            </a:solidFill>
            <a:ln w="12661">
              <a:solidFill>
                <a:srgbClr val="000000"/>
              </a:solidFill>
              <a:prstDash val="solid"/>
            </a:ln>
          </c:spPr>
          <c:dPt>
            <c:idx val="0"/>
            <c:bubble3D val="0"/>
            <c:spPr>
              <a:solidFill>
                <a:srgbClr val="9999FF"/>
              </a:solidFill>
              <a:ln w="12661">
                <a:solidFill>
                  <a:srgbClr val="000000"/>
                </a:solidFill>
                <a:prstDash val="solid"/>
              </a:ln>
            </c:spPr>
          </c:dPt>
          <c:dPt>
            <c:idx val="1"/>
            <c:bubble3D val="0"/>
          </c:dPt>
          <c:dPt>
            <c:idx val="2"/>
            <c:bubble3D val="0"/>
            <c:spPr>
              <a:solidFill>
                <a:srgbClr val="FFFFCC"/>
              </a:solidFill>
              <a:ln w="12661">
                <a:solidFill>
                  <a:srgbClr val="000000"/>
                </a:solidFill>
                <a:prstDash val="solid"/>
              </a:ln>
            </c:spPr>
          </c:dPt>
          <c:dPt>
            <c:idx val="3"/>
            <c:bubble3D val="0"/>
            <c:spPr>
              <a:solidFill>
                <a:srgbClr val="CCFFFF"/>
              </a:solidFill>
              <a:ln w="12661">
                <a:solidFill>
                  <a:srgbClr val="000000"/>
                </a:solidFill>
                <a:prstDash val="solid"/>
              </a:ln>
            </c:spPr>
          </c:dPt>
          <c:dPt>
            <c:idx val="4"/>
            <c:bubble3D val="0"/>
            <c:spPr>
              <a:solidFill>
                <a:srgbClr val="660066"/>
              </a:solidFill>
              <a:ln w="12661">
                <a:solidFill>
                  <a:srgbClr val="000000"/>
                </a:solidFill>
                <a:prstDash val="solid"/>
              </a:ln>
            </c:spPr>
          </c:dPt>
          <c:dLbls>
            <c:numFmt formatCode="0%" sourceLinked="0"/>
            <c:spPr>
              <a:noFill/>
              <a:ln w="25323">
                <a:noFill/>
              </a:ln>
            </c:spPr>
            <c:txPr>
              <a:bodyPr wrap="square" lIns="38100" tIns="19050" rIns="38100" bIns="19050" anchor="ctr">
                <a:spAutoFit/>
              </a:bodyPr>
              <a:lstStyle/>
              <a:p>
                <a:pPr>
                  <a:defRPr sz="474"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4"/>
                <c:pt idx="0">
                  <c:v>1 кв</c:v>
                </c:pt>
                <c:pt idx="1">
                  <c:v>2 кв</c:v>
                </c:pt>
                <c:pt idx="2">
                  <c:v>3 кв</c:v>
                </c:pt>
                <c:pt idx="3">
                  <c:v>4 кв</c:v>
                </c:pt>
              </c:strCache>
            </c:strRef>
          </c:cat>
          <c:val>
            <c:numRef>
              <c:f>Sheet1!$B$3:$F$3</c:f>
              <c:numCache>
                <c:formatCode>General</c:formatCode>
                <c:ptCount val="5"/>
              </c:numCache>
            </c:numRef>
          </c:val>
        </c:ser>
        <c:dLbls>
          <c:showLegendKey val="0"/>
          <c:showVal val="0"/>
          <c:showCatName val="0"/>
          <c:showSerName val="0"/>
          <c:showPercent val="1"/>
          <c:showBubbleSize val="0"/>
          <c:showLeaderLines val="1"/>
        </c:dLbls>
        <c:firstSliceAng val="0"/>
      </c:pieChart>
      <c:spPr>
        <a:solidFill>
          <a:srgbClr val="FFFFFF"/>
        </a:solidFill>
        <a:ln w="25323">
          <a:noFill/>
        </a:ln>
      </c:spPr>
    </c:plotArea>
    <c:plotVisOnly val="1"/>
    <c:dispBlanksAs val="zero"/>
    <c:showDLblsOverMax val="0"/>
  </c:chart>
  <c:spPr>
    <a:noFill/>
    <a:ln>
      <a:noFill/>
    </a:ln>
  </c:spPr>
  <c:txPr>
    <a:bodyPr/>
    <a:lstStyle/>
    <a:p>
      <a:pPr>
        <a:defRPr sz="548"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1" i="0" u="none" strike="noStrike" baseline="0">
                <a:solidFill>
                  <a:srgbClr val="000000"/>
                </a:solidFill>
                <a:latin typeface="Arial Cyr"/>
                <a:ea typeface="Arial Cyr"/>
                <a:cs typeface="Arial Cyr"/>
              </a:defRPr>
            </a:pPr>
            <a:r>
              <a:rPr lang="ru-RU"/>
              <a:t>Хозяйства населения</a:t>
            </a:r>
          </a:p>
        </c:rich>
      </c:tx>
      <c:layout>
        <c:manualLayout>
          <c:xMode val="edge"/>
          <c:yMode val="edge"/>
          <c:x val="0.10650887573964497"/>
          <c:y val="2.197802197802198E-2"/>
        </c:manualLayout>
      </c:layout>
      <c:overlay val="0"/>
      <c:spPr>
        <a:noFill/>
        <a:ln w="25400">
          <a:noFill/>
        </a:ln>
      </c:spPr>
    </c:title>
    <c:autoTitleDeleted val="0"/>
    <c:plotArea>
      <c:layout>
        <c:manualLayout>
          <c:layoutTarget val="inner"/>
          <c:xMode val="edge"/>
          <c:yMode val="edge"/>
          <c:x val="0.20118343195266272"/>
          <c:y val="0.30219780219780218"/>
          <c:w val="0.66863905325443784"/>
          <c:h val="0.62087912087912089"/>
        </c:manualLayout>
      </c:layout>
      <c:pieChart>
        <c:varyColors val="1"/>
        <c:ser>
          <c:idx val="0"/>
          <c:order val="0"/>
          <c:tx>
            <c:strRef>
              <c:f>Sheet1!$A$2</c:f>
              <c:strCache>
                <c:ptCount val="1"/>
                <c:pt idx="0">
                  <c:v>Восток</c:v>
                </c:pt>
              </c:strCache>
            </c:strRef>
          </c:tx>
          <c:spPr>
            <a:solidFill>
              <a:srgbClr val="9999FF"/>
            </a:solidFill>
            <a:ln w="12700">
              <a:solidFill>
                <a:srgbClr val="000000"/>
              </a:solidFill>
              <a:prstDash val="solid"/>
            </a:ln>
          </c:spPr>
          <c:dPt>
            <c:idx val="0"/>
            <c:bubble3D val="0"/>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Lbls>
            <c:dLbl>
              <c:idx val="0"/>
              <c:layout>
                <c:manualLayout>
                  <c:x val="7.0555100642644253E-2"/>
                  <c:y val="-6.2363767029121386E-2"/>
                </c:manualLayout>
              </c:layout>
              <c:numFmt formatCode="0%" sourceLinked="0"/>
              <c:spPr>
                <a:noFill/>
                <a:ln w="25400">
                  <a:noFill/>
                </a:ln>
              </c:spPr>
              <c:txPr>
                <a:bodyPr/>
                <a:lstStyle/>
                <a:p>
                  <a:pPr>
                    <a:defRPr sz="800"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numFmt formatCode="0%" sourceLinked="0"/>
            <c:spPr>
              <a:noFill/>
              <a:ln w="25400">
                <a:noFill/>
              </a:ln>
            </c:spPr>
            <c:txPr>
              <a:bodyPr wrap="square" lIns="38100" tIns="19050" rIns="38100" bIns="19050" anchor="ctr">
                <a:spAutoFit/>
              </a:bodyPr>
              <a:lstStyle/>
              <a:p>
                <a:pPr>
                  <a:defRPr sz="800"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Sheet1!$B$1:$F$1</c:f>
              <c:strCache>
                <c:ptCount val="4"/>
                <c:pt idx="0">
                  <c:v>1 кв</c:v>
                </c:pt>
                <c:pt idx="1">
                  <c:v>2 кв</c:v>
                </c:pt>
                <c:pt idx="2">
                  <c:v>3 кв</c:v>
                </c:pt>
                <c:pt idx="3">
                  <c:v>4 кв</c:v>
                </c:pt>
              </c:strCache>
            </c:strRef>
          </c:cat>
          <c:val>
            <c:numRef>
              <c:f>Sheet1!$B$2:$F$2</c:f>
              <c:numCache>
                <c:formatCode>General</c:formatCode>
                <c:ptCount val="5"/>
                <c:pt idx="0">
                  <c:v>0.9</c:v>
                </c:pt>
                <c:pt idx="1">
                  <c:v>79.7</c:v>
                </c:pt>
                <c:pt idx="2">
                  <c:v>9.6999999999999993</c:v>
                </c:pt>
                <c:pt idx="3">
                  <c:v>9.6999999999999993</c:v>
                </c:pt>
              </c:numCache>
            </c:numRef>
          </c:val>
        </c:ser>
        <c:dLbls>
          <c:showLegendKey val="0"/>
          <c:showVal val="0"/>
          <c:showCatName val="0"/>
          <c:showSerName val="0"/>
          <c:showPercent val="1"/>
          <c:showBubbleSize val="0"/>
          <c:showLeaderLines val="0"/>
        </c:dLbls>
        <c:firstSliceAng val="0"/>
      </c:pieChart>
      <c:spPr>
        <a:solidFill>
          <a:srgbClr val="FFFFFF"/>
        </a:solidFill>
        <a:ln w="25400">
          <a:noFill/>
        </a:ln>
      </c:spPr>
    </c:plotArea>
    <c:plotVisOnly val="1"/>
    <c:dispBlanksAs val="zero"/>
    <c:showDLblsOverMax val="0"/>
  </c:chart>
  <c:spPr>
    <a:noFill/>
    <a:ln>
      <a:noFill/>
    </a:ln>
  </c:spPr>
  <c:txPr>
    <a:bodyPr/>
    <a:lstStyle/>
    <a:p>
      <a:pPr>
        <a:defRPr sz="47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Cyr"/>
                <a:ea typeface="Arial Cyr"/>
                <a:cs typeface="Arial Cyr"/>
              </a:defRPr>
            </a:pPr>
            <a:r>
              <a:rPr lang="ru-RU"/>
              <a:t>с/х организации</a:t>
            </a:r>
          </a:p>
        </c:rich>
      </c:tx>
      <c:layout>
        <c:manualLayout>
          <c:xMode val="edge"/>
          <c:yMode val="edge"/>
          <c:x val="0.15976331360946747"/>
          <c:y val="5.4945054945054949E-3"/>
        </c:manualLayout>
      </c:layout>
      <c:overlay val="0"/>
      <c:spPr>
        <a:noFill/>
        <a:ln w="25400">
          <a:noFill/>
        </a:ln>
      </c:spPr>
    </c:title>
    <c:autoTitleDeleted val="0"/>
    <c:plotArea>
      <c:layout>
        <c:manualLayout>
          <c:layoutTarget val="inner"/>
          <c:xMode val="edge"/>
          <c:yMode val="edge"/>
          <c:x val="9.4674556213017749E-2"/>
          <c:y val="0.19230769230769232"/>
          <c:w val="0.79289940828402372"/>
          <c:h val="0.73626373626373631"/>
        </c:manualLayout>
      </c:layout>
      <c:pieChart>
        <c:varyColors val="1"/>
        <c:ser>
          <c:idx val="0"/>
          <c:order val="0"/>
          <c:tx>
            <c:strRef>
              <c:f>Sheet1!$A$2</c:f>
              <c:strCache>
                <c:ptCount val="1"/>
                <c:pt idx="0">
                  <c:v>Восток</c:v>
                </c:pt>
              </c:strCache>
            </c:strRef>
          </c:tx>
          <c:spPr>
            <a:solidFill>
              <a:srgbClr val="9999FF"/>
            </a:solidFill>
            <a:ln w="12700">
              <a:solidFill>
                <a:srgbClr val="000000"/>
              </a:solidFill>
              <a:prstDash val="solid"/>
            </a:ln>
          </c:spPr>
          <c:dPt>
            <c:idx val="0"/>
            <c:bubble3D val="0"/>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008000"/>
              </a:solidFill>
              <a:ln w="12700">
                <a:solidFill>
                  <a:srgbClr val="000000"/>
                </a:solidFill>
                <a:prstDash val="solid"/>
              </a:ln>
            </c:spPr>
          </c:dPt>
          <c:dLbls>
            <c:dLbl>
              <c:idx val="0"/>
              <c:numFmt formatCode="0%" sourceLinked="0"/>
              <c:spPr>
                <a:noFill/>
                <a:ln w="25400">
                  <a:noFill/>
                </a:ln>
              </c:spPr>
              <c:txPr>
                <a:bodyPr/>
                <a:lstStyle/>
                <a:p>
                  <a:pPr>
                    <a:defRPr sz="900" b="1" i="0" u="none" strike="noStrike" baseline="0">
                      <a:solidFill>
                        <a:srgbClr val="000000"/>
                      </a:solidFill>
                      <a:latin typeface="Arial"/>
                      <a:ea typeface="Arial"/>
                      <a:cs typeface="Arial"/>
                    </a:defRPr>
                  </a:pPr>
                  <a:endParaRPr lang="ru-RU"/>
                </a:p>
              </c:txPr>
              <c:showLegendKey val="0"/>
              <c:showVal val="0"/>
              <c:showCatName val="0"/>
              <c:showSerName val="0"/>
              <c:showPercent val="1"/>
              <c:showBubbleSize val="0"/>
            </c:dLbl>
            <c:dLbl>
              <c:idx val="1"/>
              <c:numFmt formatCode="0%" sourceLinked="0"/>
              <c:spPr>
                <a:noFill/>
                <a:ln w="25400">
                  <a:noFill/>
                </a:ln>
              </c:spPr>
              <c:txPr>
                <a:bodyPr/>
                <a:lstStyle/>
                <a:p>
                  <a:pPr>
                    <a:defRPr sz="900" b="1" i="0" u="none" strike="noStrike" baseline="0">
                      <a:solidFill>
                        <a:srgbClr val="000000"/>
                      </a:solidFill>
                      <a:latin typeface="Arial"/>
                      <a:ea typeface="Arial"/>
                      <a:cs typeface="Arial"/>
                    </a:defRPr>
                  </a:pPr>
                  <a:endParaRPr lang="ru-RU"/>
                </a:p>
              </c:txPr>
              <c:showLegendKey val="0"/>
              <c:showVal val="0"/>
              <c:showCatName val="0"/>
              <c:showSerName val="0"/>
              <c:showPercent val="1"/>
              <c:showBubbleSize val="0"/>
            </c:dLbl>
            <c:dLbl>
              <c:idx val="2"/>
              <c:tx>
                <c:rich>
                  <a:bodyPr/>
                  <a:lstStyle/>
                  <a:p>
                    <a:pPr>
                      <a:defRPr sz="900" b="1" i="0" u="none" strike="noStrike" baseline="0">
                        <a:solidFill>
                          <a:srgbClr val="000000"/>
                        </a:solidFill>
                        <a:latin typeface="Arial"/>
                        <a:ea typeface="Arial"/>
                        <a:cs typeface="Arial"/>
                      </a:defRPr>
                    </a:pPr>
                    <a:r>
                      <a:rPr lang="en-US"/>
                      <a:t>58,9</a:t>
                    </a:r>
                  </a:p>
                </c:rich>
              </c:tx>
              <c:numFmt formatCode="0%" sourceLinked="0"/>
              <c:spPr>
                <a:noFill/>
                <a:ln w="25400">
                  <a:noFill/>
                </a:ln>
              </c:spPr>
              <c:showLegendKey val="0"/>
              <c:showVal val="0"/>
              <c:showCatName val="0"/>
              <c:showSerName val="0"/>
              <c:showPercent val="0"/>
              <c:showBubbleSize val="0"/>
              <c:extLst>
                <c:ext xmlns:c15="http://schemas.microsoft.com/office/drawing/2012/chart" uri="{CE6537A1-D6FC-4f65-9D91-7224C49458BB}"/>
              </c:extLst>
            </c:dLbl>
            <c:dLbl>
              <c:idx val="3"/>
              <c:numFmt formatCode="0%" sourceLinked="0"/>
              <c:spPr>
                <a:noFill/>
                <a:ln w="25400">
                  <a:noFill/>
                </a:ln>
              </c:spPr>
              <c:txPr>
                <a:bodyPr/>
                <a:lstStyle/>
                <a:p>
                  <a:pPr>
                    <a:defRPr sz="900" b="1" i="0" u="none" strike="noStrike" baseline="0">
                      <a:solidFill>
                        <a:srgbClr val="000000"/>
                      </a:solidFill>
                      <a:latin typeface="Arial"/>
                      <a:ea typeface="Arial"/>
                      <a:cs typeface="Arial"/>
                    </a:defRPr>
                  </a:pPr>
                  <a:endParaRPr lang="ru-RU"/>
                </a:p>
              </c:txPr>
              <c:showLegendKey val="0"/>
              <c:showVal val="0"/>
              <c:showCatName val="0"/>
              <c:showSerName val="0"/>
              <c:showPercent val="1"/>
              <c:showBubbleSize val="0"/>
            </c:dLbl>
            <c:dLbl>
              <c:idx val="4"/>
              <c:numFmt formatCode="0%" sourceLinked="0"/>
              <c:spPr>
                <a:noFill/>
                <a:ln w="25400">
                  <a:noFill/>
                </a:ln>
              </c:spPr>
              <c:txPr>
                <a:bodyPr/>
                <a:lstStyle/>
                <a:p>
                  <a:pPr>
                    <a:defRPr sz="900" b="1" i="0" u="none" strike="noStrike" baseline="0">
                      <a:solidFill>
                        <a:srgbClr val="000000"/>
                      </a:solidFill>
                      <a:latin typeface="Arial"/>
                      <a:ea typeface="Arial"/>
                      <a:cs typeface="Arial"/>
                    </a:defRPr>
                  </a:pPr>
                  <a:endParaRPr lang="ru-RU"/>
                </a:p>
              </c:txPr>
              <c:showLegendKey val="0"/>
              <c:showVal val="0"/>
              <c:showCatName val="0"/>
              <c:showSerName val="0"/>
              <c:showPercent val="1"/>
              <c:showBubbleSize val="0"/>
            </c:dLbl>
            <c:numFmt formatCode="0%" sourceLinked="0"/>
            <c:spPr>
              <a:noFill/>
              <a:ln w="25400">
                <a:noFill/>
              </a:ln>
            </c:spPr>
            <c:txPr>
              <a:bodyPr wrap="square" lIns="38100" tIns="19050" rIns="38100" bIns="19050" anchor="ctr">
                <a:spAutoFit/>
              </a:bodyPr>
              <a:lstStyle/>
              <a:p>
                <a:pPr>
                  <a:defRPr sz="900" b="1" i="0" u="none" strike="noStrike" baseline="0">
                    <a:solidFill>
                      <a:srgbClr val="000000"/>
                    </a:solidFill>
                    <a:latin typeface="Arial"/>
                    <a:ea typeface="Arial"/>
                    <a:cs typeface="Arial"/>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4"/>
                <c:pt idx="0">
                  <c:v>1 кв</c:v>
                </c:pt>
                <c:pt idx="1">
                  <c:v>2 кв</c:v>
                </c:pt>
                <c:pt idx="2">
                  <c:v>3 кв</c:v>
                </c:pt>
                <c:pt idx="3">
                  <c:v>4 кв</c:v>
                </c:pt>
              </c:strCache>
            </c:strRef>
          </c:cat>
          <c:val>
            <c:numRef>
              <c:f>Sheet1!$B$2:$F$2</c:f>
              <c:numCache>
                <c:formatCode>General</c:formatCode>
                <c:ptCount val="5"/>
                <c:pt idx="0">
                  <c:v>16</c:v>
                </c:pt>
                <c:pt idx="1">
                  <c:v>1.1000000000000001</c:v>
                </c:pt>
                <c:pt idx="2">
                  <c:v>58.9</c:v>
                </c:pt>
                <c:pt idx="3">
                  <c:v>0.1</c:v>
                </c:pt>
                <c:pt idx="4">
                  <c:v>23.8</c:v>
                </c:pt>
              </c:numCache>
            </c:numRef>
          </c:val>
        </c:ser>
        <c:ser>
          <c:idx val="1"/>
          <c:order val="1"/>
          <c:tx>
            <c:strRef>
              <c:f>Sheet1!$A$3</c:f>
              <c:strCache>
                <c:ptCount val="1"/>
              </c:strCache>
            </c:strRef>
          </c:tx>
          <c:spPr>
            <a:solidFill>
              <a:srgbClr val="993366"/>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Lbls>
            <c:numFmt formatCode="0%" sourceLinked="0"/>
            <c:spPr>
              <a:noFill/>
              <a:ln w="25400">
                <a:noFill/>
              </a:ln>
            </c:spPr>
            <c:txPr>
              <a:bodyPr wrap="square" lIns="38100" tIns="19050" rIns="38100" bIns="19050" anchor="ctr">
                <a:spAutoFit/>
              </a:bodyPr>
              <a:lstStyle/>
              <a:p>
                <a:pPr>
                  <a:defRPr sz="550"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4"/>
                <c:pt idx="0">
                  <c:v>1 кв</c:v>
                </c:pt>
                <c:pt idx="1">
                  <c:v>2 кв</c:v>
                </c:pt>
                <c:pt idx="2">
                  <c:v>3 кв</c:v>
                </c:pt>
                <c:pt idx="3">
                  <c:v>4 кв</c:v>
                </c:pt>
              </c:strCache>
            </c:strRef>
          </c:cat>
          <c:val>
            <c:numRef>
              <c:f>Sheet1!$B$3:$F$3</c:f>
              <c:numCache>
                <c:formatCode>General</c:formatCode>
                <c:ptCount val="5"/>
              </c:numCache>
            </c:numRef>
          </c:val>
        </c:ser>
        <c:dLbls>
          <c:showLegendKey val="0"/>
          <c:showVal val="0"/>
          <c:showCatName val="0"/>
          <c:showSerName val="0"/>
          <c:showPercent val="1"/>
          <c:showBubbleSize val="0"/>
          <c:showLeaderLines val="1"/>
        </c:dLbls>
        <c:firstSliceAng val="0"/>
      </c:pieChart>
      <c:spPr>
        <a:solidFill>
          <a:srgbClr val="FFFFFF"/>
        </a:solidFill>
        <a:ln w="25400">
          <a:noFill/>
        </a:ln>
      </c:spPr>
    </c:plotArea>
    <c:plotVisOnly val="1"/>
    <c:dispBlanksAs val="zero"/>
    <c:showDLblsOverMax val="0"/>
  </c:chart>
  <c:spPr>
    <a:noFill/>
    <a:ln>
      <a:noFill/>
    </a:ln>
  </c:spPr>
  <c:txPr>
    <a:bodyPr/>
    <a:lstStyle/>
    <a:p>
      <a:pPr>
        <a:defRPr sz="47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98" b="1" i="0" u="none" strike="noStrike" baseline="0">
                <a:solidFill>
                  <a:srgbClr val="000000"/>
                </a:solidFill>
                <a:latin typeface="Arial Cyr"/>
                <a:ea typeface="Arial Cyr"/>
                <a:cs typeface="Arial Cyr"/>
              </a:defRPr>
            </a:pPr>
            <a:r>
              <a:rPr lang="ru-RU"/>
              <a:t>Все категории хозяйств</a:t>
            </a:r>
          </a:p>
        </c:rich>
      </c:tx>
      <c:layout>
        <c:manualLayout>
          <c:xMode val="edge"/>
          <c:yMode val="edge"/>
          <c:x val="0.31485587583148561"/>
          <c:y val="0"/>
        </c:manualLayout>
      </c:layout>
      <c:overlay val="0"/>
      <c:spPr>
        <a:noFill/>
        <a:ln w="25358">
          <a:noFill/>
        </a:ln>
      </c:spPr>
    </c:title>
    <c:autoTitleDeleted val="0"/>
    <c:plotArea>
      <c:layout>
        <c:manualLayout>
          <c:layoutTarget val="inner"/>
          <c:xMode val="edge"/>
          <c:yMode val="edge"/>
          <c:x val="0.33481152993348118"/>
          <c:y val="0.17672413793103448"/>
          <c:w val="0.3392461197339246"/>
          <c:h val="0.65948275862068961"/>
        </c:manualLayout>
      </c:layout>
      <c:pieChart>
        <c:varyColors val="1"/>
        <c:ser>
          <c:idx val="0"/>
          <c:order val="0"/>
          <c:tx>
            <c:strRef>
              <c:f>Sheet1!$A$2</c:f>
              <c:strCache>
                <c:ptCount val="1"/>
                <c:pt idx="0">
                  <c:v>Восток</c:v>
                </c:pt>
              </c:strCache>
            </c:strRef>
          </c:tx>
          <c:spPr>
            <a:solidFill>
              <a:srgbClr val="9999FF"/>
            </a:solidFill>
            <a:ln w="12679">
              <a:solidFill>
                <a:srgbClr val="000000"/>
              </a:solidFill>
              <a:prstDash val="solid"/>
            </a:ln>
          </c:spPr>
          <c:dPt>
            <c:idx val="0"/>
            <c:bubble3D val="0"/>
          </c:dPt>
          <c:dPt>
            <c:idx val="1"/>
            <c:bubble3D val="0"/>
            <c:spPr>
              <a:solidFill>
                <a:srgbClr val="993366"/>
              </a:solidFill>
              <a:ln w="12679">
                <a:solidFill>
                  <a:srgbClr val="000000"/>
                </a:solidFill>
                <a:prstDash val="solid"/>
              </a:ln>
            </c:spPr>
          </c:dPt>
          <c:dPt>
            <c:idx val="2"/>
            <c:bubble3D val="0"/>
            <c:spPr>
              <a:solidFill>
                <a:srgbClr val="FFFFCC"/>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008000"/>
              </a:solidFill>
              <a:ln w="12679">
                <a:solidFill>
                  <a:srgbClr val="000000"/>
                </a:solidFill>
                <a:prstDash val="solid"/>
              </a:ln>
            </c:spPr>
          </c:dPt>
          <c:dLbls>
            <c:dLbl>
              <c:idx val="0"/>
              <c:layout>
                <c:manualLayout>
                  <c:x val="1.8476952322010742E-4"/>
                  <c:y val="-1.8150888966008749E-2"/>
                </c:manualLayout>
              </c:layout>
              <c:numFmt formatCode="0%" sourceLinked="0"/>
              <c:spPr>
                <a:noFill/>
                <a:ln w="25358">
                  <a:noFill/>
                </a:ln>
              </c:spPr>
              <c:txPr>
                <a:bodyPr/>
                <a:lstStyle/>
                <a:p>
                  <a:pPr>
                    <a:defRPr sz="998" b="1" i="0" u="none" strike="noStrike" baseline="0">
                      <a:solidFill>
                        <a:srgbClr val="000000"/>
                      </a:solidFill>
                      <a:latin typeface="Arial"/>
                      <a:ea typeface="Arial"/>
                      <a:cs typeface="Arial"/>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5.3078411305618189E-3"/>
                  <c:y val="-1.8987229673477379E-2"/>
                </c:manualLayout>
              </c:layout>
              <c:numFmt formatCode="0%" sourceLinked="0"/>
              <c:spPr>
                <a:noFill/>
                <a:ln w="25358">
                  <a:noFill/>
                </a:ln>
              </c:spPr>
              <c:txPr>
                <a:bodyPr/>
                <a:lstStyle/>
                <a:p>
                  <a:pPr>
                    <a:defRPr sz="998" b="1" i="0" u="none" strike="noStrike" baseline="0">
                      <a:solidFill>
                        <a:srgbClr val="000000"/>
                      </a:solidFill>
                      <a:latin typeface="Arial"/>
                      <a:ea typeface="Arial"/>
                      <a:cs typeface="Arial"/>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0.105031786117044"/>
                  <c:y val="-6.9251360136274309E-2"/>
                </c:manualLayout>
              </c:layout>
              <c:tx>
                <c:rich>
                  <a:bodyPr/>
                  <a:lstStyle/>
                  <a:p>
                    <a:pPr>
                      <a:defRPr sz="998" b="1" i="0" u="none" strike="noStrike" baseline="0">
                        <a:solidFill>
                          <a:srgbClr val="000000"/>
                        </a:solidFill>
                        <a:latin typeface="Arial"/>
                        <a:ea typeface="Arial"/>
                        <a:cs typeface="Arial"/>
                      </a:defRPr>
                    </a:pPr>
                    <a:r>
                      <a:rPr lang="en-US"/>
                      <a:t>49,5</a:t>
                    </a:r>
                  </a:p>
                </c:rich>
              </c:tx>
              <c:numFmt formatCode="0%" sourceLinked="0"/>
              <c:spPr>
                <a:noFill/>
                <a:ln w="25358">
                  <a:noFill/>
                </a:ln>
              </c:spPr>
              <c:dLblPos val="bestFit"/>
              <c:showLegendKey val="0"/>
              <c:showVal val="0"/>
              <c:showCatName val="0"/>
              <c:showSerName val="0"/>
              <c:showPercent val="0"/>
              <c:showBubbleSize val="0"/>
              <c:extLst>
                <c:ext xmlns:c15="http://schemas.microsoft.com/office/drawing/2012/chart" uri="{CE6537A1-D6FC-4f65-9D91-7224C49458BB}"/>
              </c:extLst>
            </c:dLbl>
            <c:dLbl>
              <c:idx val="3"/>
              <c:layout>
                <c:manualLayout>
                  <c:x val="-9.715904948434495E-3"/>
                  <c:y val="-1.1908137681693631E-2"/>
                </c:manualLayout>
              </c:layout>
              <c:numFmt formatCode="0%" sourceLinked="0"/>
              <c:spPr>
                <a:noFill/>
                <a:ln w="25358">
                  <a:noFill/>
                </a:ln>
              </c:spPr>
              <c:txPr>
                <a:bodyPr/>
                <a:lstStyle/>
                <a:p>
                  <a:pPr>
                    <a:defRPr sz="998" b="1" i="0" u="none" strike="noStrike" baseline="0">
                      <a:solidFill>
                        <a:srgbClr val="000000"/>
                      </a:solidFill>
                      <a:latin typeface="Arial"/>
                      <a:ea typeface="Arial"/>
                      <a:cs typeface="Arial"/>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4"/>
              <c:layout>
                <c:manualLayout>
                  <c:x val="2.4977510404279868E-3"/>
                  <c:y val="-2.1771860328374693E-2"/>
                </c:manualLayout>
              </c:layout>
              <c:numFmt formatCode="0%" sourceLinked="0"/>
              <c:spPr>
                <a:noFill/>
                <a:ln w="25358">
                  <a:noFill/>
                </a:ln>
              </c:spPr>
              <c:txPr>
                <a:bodyPr/>
                <a:lstStyle/>
                <a:p>
                  <a:pPr>
                    <a:defRPr sz="998" b="1" i="0" u="none" strike="noStrike" baseline="0">
                      <a:solidFill>
                        <a:srgbClr val="000000"/>
                      </a:solidFill>
                      <a:latin typeface="Arial"/>
                      <a:ea typeface="Arial"/>
                      <a:cs typeface="Arial"/>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numFmt formatCode="0%" sourceLinked="0"/>
            <c:spPr>
              <a:noFill/>
              <a:ln w="25358">
                <a:noFill/>
              </a:ln>
            </c:spPr>
            <c:txPr>
              <a:bodyPr wrap="square" lIns="38100" tIns="19050" rIns="38100" bIns="19050" anchor="ctr">
                <a:spAutoFit/>
              </a:bodyPr>
              <a:lstStyle/>
              <a:p>
                <a:pPr>
                  <a:defRPr sz="998" b="1" i="0" u="none" strike="noStrike" baseline="0">
                    <a:solidFill>
                      <a:srgbClr val="000000"/>
                    </a:solidFill>
                    <a:latin typeface="Arial"/>
                    <a:ea typeface="Arial"/>
                    <a:cs typeface="Arial"/>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технические</c:v>
                </c:pt>
                <c:pt idx="1">
                  <c:v>картофель</c:v>
                </c:pt>
                <c:pt idx="2">
                  <c:v>зерновые</c:v>
                </c:pt>
                <c:pt idx="3">
                  <c:v>овощи</c:v>
                </c:pt>
                <c:pt idx="4">
                  <c:v>кормовые</c:v>
                </c:pt>
              </c:strCache>
            </c:strRef>
          </c:cat>
          <c:val>
            <c:numRef>
              <c:f>Sheet1!$B$2:$F$2</c:f>
              <c:numCache>
                <c:formatCode>General</c:formatCode>
                <c:ptCount val="5"/>
                <c:pt idx="0">
                  <c:v>14.8</c:v>
                </c:pt>
                <c:pt idx="1">
                  <c:v>16.399999999999999</c:v>
                </c:pt>
                <c:pt idx="2">
                  <c:v>49.5</c:v>
                </c:pt>
                <c:pt idx="3">
                  <c:v>2</c:v>
                </c:pt>
                <c:pt idx="4">
                  <c:v>17.2</c:v>
                </c:pt>
              </c:numCache>
            </c:numRef>
          </c:val>
        </c:ser>
        <c:ser>
          <c:idx val="1"/>
          <c:order val="1"/>
          <c:tx>
            <c:strRef>
              <c:f>Sheet1!$A$3</c:f>
              <c:strCache>
                <c:ptCount val="1"/>
              </c:strCache>
            </c:strRef>
          </c:tx>
          <c:spPr>
            <a:solidFill>
              <a:srgbClr val="993366"/>
            </a:solidFill>
            <a:ln w="12679">
              <a:solidFill>
                <a:srgbClr val="000000"/>
              </a:solidFill>
              <a:prstDash val="solid"/>
            </a:ln>
          </c:spPr>
          <c:dPt>
            <c:idx val="0"/>
            <c:bubble3D val="0"/>
            <c:spPr>
              <a:solidFill>
                <a:srgbClr val="9999FF"/>
              </a:solidFill>
              <a:ln w="12679">
                <a:solidFill>
                  <a:srgbClr val="000000"/>
                </a:solidFill>
                <a:prstDash val="solid"/>
              </a:ln>
            </c:spPr>
          </c:dPt>
          <c:dPt>
            <c:idx val="1"/>
            <c:bubble3D val="0"/>
          </c:dPt>
          <c:dPt>
            <c:idx val="2"/>
            <c:bubble3D val="0"/>
            <c:spPr>
              <a:solidFill>
                <a:srgbClr val="FFFFCC"/>
              </a:solidFill>
              <a:ln w="12679">
                <a:solidFill>
                  <a:srgbClr val="000000"/>
                </a:solidFill>
                <a:prstDash val="solid"/>
              </a:ln>
            </c:spPr>
          </c:dPt>
          <c:dPt>
            <c:idx val="3"/>
            <c:bubble3D val="0"/>
            <c:spPr>
              <a:solidFill>
                <a:srgbClr val="CCFFFF"/>
              </a:solidFill>
              <a:ln w="12679">
                <a:solidFill>
                  <a:srgbClr val="000000"/>
                </a:solidFill>
                <a:prstDash val="solid"/>
              </a:ln>
            </c:spPr>
          </c:dPt>
          <c:dPt>
            <c:idx val="4"/>
            <c:bubble3D val="0"/>
            <c:spPr>
              <a:solidFill>
                <a:srgbClr val="660066"/>
              </a:solidFill>
              <a:ln w="12679">
                <a:solidFill>
                  <a:srgbClr val="000000"/>
                </a:solidFill>
                <a:prstDash val="solid"/>
              </a:ln>
            </c:spPr>
          </c:dPt>
          <c:dLbls>
            <c:numFmt formatCode="0%" sourceLinked="0"/>
            <c:spPr>
              <a:noFill/>
              <a:ln w="25358">
                <a:noFill/>
              </a:ln>
            </c:spPr>
            <c:txPr>
              <a:bodyPr wrap="square" lIns="38100" tIns="19050" rIns="38100" bIns="19050" anchor="ctr">
                <a:spAutoFit/>
              </a:bodyPr>
              <a:lstStyle/>
              <a:p>
                <a:pPr>
                  <a:defRPr sz="1947"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технические</c:v>
                </c:pt>
                <c:pt idx="1">
                  <c:v>картофель</c:v>
                </c:pt>
                <c:pt idx="2">
                  <c:v>зерновые</c:v>
                </c:pt>
                <c:pt idx="3">
                  <c:v>овощи</c:v>
                </c:pt>
                <c:pt idx="4">
                  <c:v>кормовые</c:v>
                </c:pt>
              </c:strCache>
            </c:strRef>
          </c:cat>
          <c:val>
            <c:numRef>
              <c:f>Sheet1!$B$3:$F$3</c:f>
              <c:numCache>
                <c:formatCode>General</c:formatCode>
                <c:ptCount val="5"/>
              </c:numCache>
            </c:numRef>
          </c:val>
        </c:ser>
        <c:dLbls>
          <c:showLegendKey val="0"/>
          <c:showVal val="0"/>
          <c:showCatName val="0"/>
          <c:showSerName val="0"/>
          <c:showPercent val="1"/>
          <c:showBubbleSize val="0"/>
          <c:showLeaderLines val="1"/>
        </c:dLbls>
        <c:firstSliceAng val="0"/>
      </c:pieChart>
      <c:spPr>
        <a:noFill/>
        <a:ln w="25358">
          <a:noFill/>
        </a:ln>
      </c:spPr>
    </c:plotArea>
    <c:legend>
      <c:legendPos val="r"/>
      <c:layout>
        <c:manualLayout>
          <c:xMode val="edge"/>
          <c:yMode val="edge"/>
          <c:x val="2.2172949002217297E-2"/>
          <c:y val="0.85775862068965514"/>
          <c:w val="0.94013303769401335"/>
          <c:h val="0.14655172413793102"/>
        </c:manualLayout>
      </c:layout>
      <c:overlay val="0"/>
      <c:spPr>
        <a:solidFill>
          <a:srgbClr val="FFFFFF"/>
        </a:solidFill>
        <a:ln w="3170">
          <a:solidFill>
            <a:srgbClr val="000000"/>
          </a:solidFill>
          <a:prstDash val="solid"/>
        </a:ln>
      </c:spPr>
      <c:txPr>
        <a:bodyPr/>
        <a:lstStyle/>
        <a:p>
          <a:pPr>
            <a:defRPr sz="918" b="0"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1023"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798" b="1" i="0" u="none" strike="noStrike" baseline="0">
                <a:solidFill>
                  <a:srgbClr val="000000"/>
                </a:solidFill>
                <a:latin typeface="Arial"/>
                <a:ea typeface="Arial"/>
                <a:cs typeface="Arial"/>
              </a:defRPr>
            </a:pPr>
            <a:r>
              <a:rPr lang="ru-RU"/>
              <a:t>1990 год</a:t>
            </a:r>
          </a:p>
        </c:rich>
      </c:tx>
      <c:layout>
        <c:manualLayout>
          <c:xMode val="edge"/>
          <c:yMode val="edge"/>
          <c:x val="0.40601503759398494"/>
          <c:y val="2.2222222222222223E-2"/>
        </c:manualLayout>
      </c:layout>
      <c:overlay val="0"/>
      <c:spPr>
        <a:noFill/>
        <a:ln w="25350">
          <a:noFill/>
        </a:ln>
      </c:spPr>
    </c:title>
    <c:autoTitleDeleted val="0"/>
    <c:plotArea>
      <c:layout>
        <c:manualLayout>
          <c:layoutTarget val="inner"/>
          <c:xMode val="edge"/>
          <c:yMode val="edge"/>
          <c:x val="0.24436090225563908"/>
          <c:y val="0.2088888888888889"/>
          <c:w val="0.60902255639097747"/>
          <c:h val="0.72"/>
        </c:manualLayout>
      </c:layout>
      <c:pieChart>
        <c:varyColors val="1"/>
        <c:ser>
          <c:idx val="0"/>
          <c:order val="0"/>
          <c:tx>
            <c:strRef>
              <c:f>Sheet1!$A$2</c:f>
              <c:strCache>
                <c:ptCount val="1"/>
                <c:pt idx="0">
                  <c:v>Восток</c:v>
                </c:pt>
              </c:strCache>
            </c:strRef>
          </c:tx>
          <c:spPr>
            <a:ln w="12675">
              <a:solidFill>
                <a:srgbClr val="000000"/>
              </a:solidFill>
              <a:prstDash val="solid"/>
            </a:ln>
          </c:spPr>
          <c:dPt>
            <c:idx val="0"/>
            <c:bubble3D val="0"/>
            <c:spPr>
              <a:solidFill>
                <a:srgbClr val="CCFFCC"/>
              </a:solidFill>
              <a:ln w="12675">
                <a:solidFill>
                  <a:srgbClr val="000000"/>
                </a:solidFill>
                <a:prstDash val="solid"/>
              </a:ln>
            </c:spPr>
          </c:dPt>
          <c:dPt>
            <c:idx val="1"/>
            <c:bubble3D val="0"/>
            <c:spPr>
              <a:solidFill>
                <a:srgbClr val="800000"/>
              </a:solidFill>
              <a:ln w="12675">
                <a:solidFill>
                  <a:srgbClr val="000000"/>
                </a:solidFill>
                <a:prstDash val="solid"/>
              </a:ln>
            </c:spPr>
          </c:dPt>
          <c:dPt>
            <c:idx val="2"/>
            <c:bubble3D val="0"/>
            <c:spPr>
              <a:solidFill>
                <a:srgbClr val="FFFF99"/>
              </a:solidFill>
              <a:ln w="12675">
                <a:solidFill>
                  <a:srgbClr val="000000"/>
                </a:solidFill>
                <a:prstDash val="solid"/>
              </a:ln>
            </c:spPr>
          </c:dPt>
          <c:dPt>
            <c:idx val="3"/>
            <c:bubble3D val="0"/>
            <c:spPr>
              <a:solidFill>
                <a:srgbClr val="CCFFFF"/>
              </a:solidFill>
              <a:ln w="12675">
                <a:solidFill>
                  <a:srgbClr val="000000"/>
                </a:solidFill>
                <a:prstDash val="solid"/>
              </a:ln>
            </c:spPr>
          </c:dPt>
          <c:dPt>
            <c:idx val="4"/>
            <c:bubble3D val="0"/>
            <c:spPr>
              <a:solidFill>
                <a:srgbClr val="FF8080"/>
              </a:solidFill>
              <a:ln w="12675">
                <a:solidFill>
                  <a:srgbClr val="000000"/>
                </a:solidFill>
                <a:prstDash val="solid"/>
              </a:ln>
            </c:spPr>
          </c:dPt>
          <c:dPt>
            <c:idx val="5"/>
            <c:bubble3D val="0"/>
            <c:spPr>
              <a:solidFill>
                <a:srgbClr val="FF8080"/>
              </a:solidFill>
              <a:ln w="12675">
                <a:solidFill>
                  <a:srgbClr val="000000"/>
                </a:solidFill>
                <a:prstDash val="solid"/>
              </a:ln>
            </c:spPr>
          </c:dPt>
          <c:dPt>
            <c:idx val="6"/>
            <c:bubble3D val="0"/>
            <c:spPr>
              <a:solidFill>
                <a:srgbClr val="333399"/>
              </a:solidFill>
              <a:ln w="12675">
                <a:solidFill>
                  <a:srgbClr val="000000"/>
                </a:solidFill>
                <a:prstDash val="solid"/>
              </a:ln>
            </c:spPr>
          </c:dPt>
          <c:dLbls>
            <c:numFmt formatCode="0%" sourceLinked="0"/>
            <c:spPr>
              <a:noFill/>
              <a:ln w="25350">
                <a:noFill/>
              </a:ln>
            </c:spPr>
            <c:txPr>
              <a:bodyPr wrap="square" lIns="38100" tIns="19050" rIns="38100" bIns="19050" anchor="ctr">
                <a:spAutoFit/>
              </a:bodyPr>
              <a:lstStyle/>
              <a:p>
                <a:pPr>
                  <a:defRPr sz="923" b="0"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КРС</c:v>
                </c:pt>
                <c:pt idx="1">
                  <c:v>Свиньи</c:v>
                </c:pt>
                <c:pt idx="2">
                  <c:v>Овцы и козы</c:v>
                </c:pt>
                <c:pt idx="3">
                  <c:v>птица</c:v>
                </c:pt>
                <c:pt idx="4">
                  <c:v>Лошади</c:v>
                </c:pt>
              </c:strCache>
            </c:strRef>
          </c:cat>
          <c:val>
            <c:numRef>
              <c:f>Sheet1!$B$2:$F$2</c:f>
              <c:numCache>
                <c:formatCode>General</c:formatCode>
                <c:ptCount val="5"/>
                <c:pt idx="0">
                  <c:v>49.1</c:v>
                </c:pt>
                <c:pt idx="1">
                  <c:v>1.1000000000000001</c:v>
                </c:pt>
                <c:pt idx="2">
                  <c:v>25.8</c:v>
                </c:pt>
                <c:pt idx="3">
                  <c:v>20.8</c:v>
                </c:pt>
                <c:pt idx="4">
                  <c:v>3.2</c:v>
                </c:pt>
              </c:numCache>
            </c:numRef>
          </c:val>
        </c:ser>
        <c:dLbls>
          <c:showLegendKey val="0"/>
          <c:showVal val="0"/>
          <c:showCatName val="0"/>
          <c:showSerName val="0"/>
          <c:showPercent val="1"/>
          <c:showBubbleSize val="0"/>
          <c:showLeaderLines val="1"/>
        </c:dLbls>
        <c:firstSliceAng val="0"/>
      </c:pieChart>
      <c:spPr>
        <a:noFill/>
        <a:ln w="25350">
          <a:noFill/>
        </a:ln>
      </c:spPr>
    </c:plotArea>
    <c:plotVisOnly val="1"/>
    <c:dispBlanksAs val="zero"/>
    <c:showDLblsOverMax val="0"/>
  </c:chart>
  <c:spPr>
    <a:solidFill>
      <a:srgbClr val="FFFFFF"/>
    </a:solidFill>
    <a:ln>
      <a:noFill/>
    </a:ln>
  </c:spPr>
  <c:txPr>
    <a:bodyPr/>
    <a:lstStyle/>
    <a:p>
      <a:pPr>
        <a:defRPr sz="798"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799" b="1" i="0" u="none" strike="noStrike" baseline="0">
                <a:solidFill>
                  <a:srgbClr val="000000"/>
                </a:solidFill>
                <a:latin typeface="Arial"/>
                <a:ea typeface="Arial"/>
                <a:cs typeface="Arial"/>
              </a:defRPr>
            </a:pPr>
            <a:r>
              <a:rPr lang="ru-RU"/>
              <a:t>1995 год</a:t>
            </a:r>
          </a:p>
        </c:rich>
      </c:tx>
      <c:layout>
        <c:manualLayout>
          <c:xMode val="edge"/>
          <c:yMode val="edge"/>
          <c:x val="0.38461538461538464"/>
          <c:y val="2.2123893805309734E-2"/>
        </c:manualLayout>
      </c:layout>
      <c:overlay val="0"/>
      <c:spPr>
        <a:noFill/>
        <a:ln w="25383">
          <a:noFill/>
        </a:ln>
      </c:spPr>
    </c:title>
    <c:autoTitleDeleted val="0"/>
    <c:plotArea>
      <c:layout>
        <c:manualLayout>
          <c:layoutTarget val="inner"/>
          <c:xMode val="edge"/>
          <c:yMode val="edge"/>
          <c:x val="0.15837104072398189"/>
          <c:y val="0.19026548672566371"/>
          <c:w val="0.76923076923076927"/>
          <c:h val="0.75221238938053092"/>
        </c:manualLayout>
      </c:layout>
      <c:pieChart>
        <c:varyColors val="1"/>
        <c:ser>
          <c:idx val="0"/>
          <c:order val="0"/>
          <c:tx>
            <c:strRef>
              <c:f>Sheet1!$A$2</c:f>
              <c:strCache>
                <c:ptCount val="1"/>
                <c:pt idx="0">
                  <c:v>Восток</c:v>
                </c:pt>
              </c:strCache>
            </c:strRef>
          </c:tx>
          <c:spPr>
            <a:ln w="12692">
              <a:solidFill>
                <a:srgbClr val="000000"/>
              </a:solidFill>
              <a:prstDash val="solid"/>
            </a:ln>
          </c:spPr>
          <c:dPt>
            <c:idx val="0"/>
            <c:bubble3D val="0"/>
            <c:spPr>
              <a:solidFill>
                <a:srgbClr val="CCFFCC"/>
              </a:solidFill>
              <a:ln w="12692">
                <a:solidFill>
                  <a:srgbClr val="000000"/>
                </a:solidFill>
                <a:prstDash val="solid"/>
              </a:ln>
            </c:spPr>
          </c:dPt>
          <c:dPt>
            <c:idx val="1"/>
            <c:bubble3D val="0"/>
            <c:spPr>
              <a:solidFill>
                <a:srgbClr val="800000"/>
              </a:solidFill>
              <a:ln w="12692">
                <a:solidFill>
                  <a:srgbClr val="000000"/>
                </a:solidFill>
                <a:prstDash val="solid"/>
              </a:ln>
            </c:spPr>
          </c:dPt>
          <c:dPt>
            <c:idx val="2"/>
            <c:bubble3D val="0"/>
            <c:spPr>
              <a:solidFill>
                <a:srgbClr val="FFFF99"/>
              </a:solidFill>
              <a:ln w="12692">
                <a:solidFill>
                  <a:srgbClr val="000000"/>
                </a:solidFill>
                <a:prstDash val="solid"/>
              </a:ln>
            </c:spPr>
          </c:dPt>
          <c:dPt>
            <c:idx val="3"/>
            <c:bubble3D val="0"/>
            <c:spPr>
              <a:solidFill>
                <a:srgbClr val="CCFFFF"/>
              </a:solidFill>
              <a:ln w="12692">
                <a:solidFill>
                  <a:srgbClr val="000000"/>
                </a:solidFill>
                <a:prstDash val="solid"/>
              </a:ln>
            </c:spPr>
          </c:dPt>
          <c:dPt>
            <c:idx val="4"/>
            <c:bubble3D val="0"/>
            <c:spPr>
              <a:solidFill>
                <a:srgbClr val="FF8080"/>
              </a:solidFill>
              <a:ln w="12692">
                <a:solidFill>
                  <a:srgbClr val="000000"/>
                </a:solidFill>
                <a:prstDash val="solid"/>
              </a:ln>
            </c:spPr>
          </c:dPt>
          <c:dPt>
            <c:idx val="5"/>
            <c:bubble3D val="0"/>
            <c:spPr>
              <a:solidFill>
                <a:srgbClr val="FF8080"/>
              </a:solidFill>
              <a:ln w="12692">
                <a:solidFill>
                  <a:srgbClr val="000000"/>
                </a:solidFill>
                <a:prstDash val="solid"/>
              </a:ln>
            </c:spPr>
          </c:dPt>
          <c:dPt>
            <c:idx val="6"/>
            <c:bubble3D val="0"/>
            <c:spPr>
              <a:solidFill>
                <a:srgbClr val="333399"/>
              </a:solidFill>
              <a:ln w="12692">
                <a:solidFill>
                  <a:srgbClr val="000000"/>
                </a:solidFill>
                <a:prstDash val="solid"/>
              </a:ln>
            </c:spPr>
          </c:dPt>
          <c:dLbls>
            <c:numFmt formatCode="0%" sourceLinked="0"/>
            <c:spPr>
              <a:noFill/>
              <a:ln w="25383">
                <a:noFill/>
              </a:ln>
            </c:spPr>
            <c:txPr>
              <a:bodyPr wrap="square" lIns="38100" tIns="19050" rIns="38100" bIns="19050" anchor="ctr">
                <a:spAutoFit/>
              </a:bodyPr>
              <a:lstStyle/>
              <a:p>
                <a:pPr>
                  <a:defRPr sz="1074" b="0"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КРС</c:v>
                </c:pt>
                <c:pt idx="1">
                  <c:v>Свиньи</c:v>
                </c:pt>
                <c:pt idx="2">
                  <c:v>Овцы и козы</c:v>
                </c:pt>
                <c:pt idx="3">
                  <c:v>птица</c:v>
                </c:pt>
                <c:pt idx="4">
                  <c:v>Лошади</c:v>
                </c:pt>
              </c:strCache>
            </c:strRef>
          </c:cat>
          <c:val>
            <c:numRef>
              <c:f>Sheet1!$B$2:$F$2</c:f>
              <c:numCache>
                <c:formatCode>General</c:formatCode>
                <c:ptCount val="5"/>
                <c:pt idx="0">
                  <c:v>44.4</c:v>
                </c:pt>
                <c:pt idx="1">
                  <c:v>1</c:v>
                </c:pt>
                <c:pt idx="2">
                  <c:v>25.2</c:v>
                </c:pt>
                <c:pt idx="3">
                  <c:v>25.4</c:v>
                </c:pt>
                <c:pt idx="4">
                  <c:v>4</c:v>
                </c:pt>
              </c:numCache>
            </c:numRef>
          </c:val>
        </c:ser>
        <c:dLbls>
          <c:showLegendKey val="0"/>
          <c:showVal val="0"/>
          <c:showCatName val="0"/>
          <c:showSerName val="0"/>
          <c:showPercent val="1"/>
          <c:showBubbleSize val="0"/>
          <c:showLeaderLines val="1"/>
        </c:dLbls>
        <c:firstSliceAng val="0"/>
      </c:pieChart>
      <c:spPr>
        <a:noFill/>
        <a:ln w="25383">
          <a:noFill/>
        </a:ln>
      </c:spPr>
    </c:plotArea>
    <c:plotVisOnly val="1"/>
    <c:dispBlanksAs val="zero"/>
    <c:showDLblsOverMax val="0"/>
  </c:chart>
  <c:spPr>
    <a:solidFill>
      <a:srgbClr val="FFFFFF"/>
    </a:solidFill>
    <a:ln>
      <a:noFill/>
    </a:ln>
  </c:spPr>
  <c:txPr>
    <a:bodyPr/>
    <a:lstStyle/>
    <a:p>
      <a:pPr>
        <a:defRPr sz="799"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2" b="1" i="0" u="none" strike="noStrike" baseline="0">
                <a:solidFill>
                  <a:srgbClr val="000000"/>
                </a:solidFill>
                <a:latin typeface="Arial"/>
                <a:ea typeface="Arial"/>
                <a:cs typeface="Arial"/>
              </a:defRPr>
            </a:pPr>
            <a:r>
              <a:rPr lang="ru-RU"/>
              <a:t>2000 год</a:t>
            </a:r>
          </a:p>
        </c:rich>
      </c:tx>
      <c:layout>
        <c:manualLayout>
          <c:xMode val="edge"/>
          <c:yMode val="edge"/>
          <c:x val="0.38666666666666666"/>
          <c:y val="0"/>
        </c:manualLayout>
      </c:layout>
      <c:overlay val="0"/>
      <c:spPr>
        <a:noFill/>
        <a:ln w="25449">
          <a:noFill/>
        </a:ln>
      </c:spPr>
    </c:title>
    <c:autoTitleDeleted val="0"/>
    <c:plotArea>
      <c:layout>
        <c:manualLayout>
          <c:layoutTarget val="inner"/>
          <c:xMode val="edge"/>
          <c:yMode val="edge"/>
          <c:x val="0.21333333333333335"/>
          <c:y val="0.19487179487179487"/>
          <c:w val="0.63111111111111107"/>
          <c:h val="0.72820512820512817"/>
        </c:manualLayout>
      </c:layout>
      <c:pieChart>
        <c:varyColors val="1"/>
        <c:ser>
          <c:idx val="0"/>
          <c:order val="0"/>
          <c:tx>
            <c:strRef>
              <c:f>Sheet1!$A$2</c:f>
              <c:strCache>
                <c:ptCount val="1"/>
                <c:pt idx="0">
                  <c:v>Восток</c:v>
                </c:pt>
              </c:strCache>
            </c:strRef>
          </c:tx>
          <c:spPr>
            <a:ln w="12724">
              <a:solidFill>
                <a:srgbClr val="000000"/>
              </a:solidFill>
              <a:prstDash val="solid"/>
            </a:ln>
          </c:spPr>
          <c:dPt>
            <c:idx val="0"/>
            <c:bubble3D val="0"/>
            <c:spPr>
              <a:solidFill>
                <a:srgbClr val="CCFFCC"/>
              </a:solidFill>
              <a:ln w="12724">
                <a:solidFill>
                  <a:srgbClr val="000000"/>
                </a:solidFill>
                <a:prstDash val="solid"/>
              </a:ln>
            </c:spPr>
          </c:dPt>
          <c:dPt>
            <c:idx val="1"/>
            <c:bubble3D val="0"/>
            <c:spPr>
              <a:solidFill>
                <a:srgbClr val="800000"/>
              </a:solidFill>
              <a:ln w="12724">
                <a:solidFill>
                  <a:srgbClr val="000000"/>
                </a:solidFill>
                <a:prstDash val="solid"/>
              </a:ln>
            </c:spPr>
          </c:dPt>
          <c:dPt>
            <c:idx val="2"/>
            <c:bubble3D val="0"/>
            <c:spPr>
              <a:solidFill>
                <a:srgbClr val="FFFF99"/>
              </a:solidFill>
              <a:ln w="12724">
                <a:solidFill>
                  <a:srgbClr val="000000"/>
                </a:solidFill>
                <a:prstDash val="solid"/>
              </a:ln>
            </c:spPr>
          </c:dPt>
          <c:dPt>
            <c:idx val="3"/>
            <c:bubble3D val="0"/>
            <c:spPr>
              <a:solidFill>
                <a:srgbClr val="CCFFFF"/>
              </a:solidFill>
              <a:ln w="12724">
                <a:solidFill>
                  <a:srgbClr val="000000"/>
                </a:solidFill>
                <a:prstDash val="solid"/>
              </a:ln>
            </c:spPr>
          </c:dPt>
          <c:dPt>
            <c:idx val="4"/>
            <c:bubble3D val="0"/>
            <c:spPr>
              <a:solidFill>
                <a:srgbClr val="FF8080"/>
              </a:solidFill>
              <a:ln w="12724">
                <a:solidFill>
                  <a:srgbClr val="000000"/>
                </a:solidFill>
                <a:prstDash val="solid"/>
              </a:ln>
            </c:spPr>
          </c:dPt>
          <c:dPt>
            <c:idx val="5"/>
            <c:bubble3D val="0"/>
            <c:spPr>
              <a:solidFill>
                <a:srgbClr val="FF8080"/>
              </a:solidFill>
              <a:ln w="12724">
                <a:solidFill>
                  <a:srgbClr val="000000"/>
                </a:solidFill>
                <a:prstDash val="solid"/>
              </a:ln>
            </c:spPr>
          </c:dPt>
          <c:dPt>
            <c:idx val="6"/>
            <c:bubble3D val="0"/>
            <c:spPr>
              <a:solidFill>
                <a:srgbClr val="333399"/>
              </a:solidFill>
              <a:ln w="12724">
                <a:solidFill>
                  <a:srgbClr val="000000"/>
                </a:solidFill>
                <a:prstDash val="solid"/>
              </a:ln>
            </c:spPr>
          </c:dPt>
          <c:dLbls>
            <c:numFmt formatCode="0%" sourceLinked="0"/>
            <c:spPr>
              <a:noFill/>
              <a:ln w="25449">
                <a:noFill/>
              </a:ln>
            </c:spPr>
            <c:txPr>
              <a:bodyPr wrap="square" lIns="38100" tIns="19050" rIns="38100" bIns="19050" anchor="ctr">
                <a:spAutoFit/>
              </a:bodyPr>
              <a:lstStyle/>
              <a:p>
                <a:pPr>
                  <a:defRPr sz="1002" b="0"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КРС</c:v>
                </c:pt>
                <c:pt idx="1">
                  <c:v>Свиньи</c:v>
                </c:pt>
                <c:pt idx="2">
                  <c:v>Овцы и козы</c:v>
                </c:pt>
                <c:pt idx="3">
                  <c:v>птица</c:v>
                </c:pt>
                <c:pt idx="4">
                  <c:v>Лошади</c:v>
                </c:pt>
              </c:strCache>
            </c:strRef>
          </c:cat>
          <c:val>
            <c:numRef>
              <c:f>Sheet1!$B$2:$F$2</c:f>
              <c:numCache>
                <c:formatCode>General</c:formatCode>
                <c:ptCount val="5"/>
                <c:pt idx="0">
                  <c:v>51.8</c:v>
                </c:pt>
                <c:pt idx="1">
                  <c:v>1.5</c:v>
                </c:pt>
                <c:pt idx="2">
                  <c:v>21.3</c:v>
                </c:pt>
                <c:pt idx="3">
                  <c:v>20.7</c:v>
                </c:pt>
                <c:pt idx="4">
                  <c:v>4.7</c:v>
                </c:pt>
              </c:numCache>
            </c:numRef>
          </c:val>
        </c:ser>
        <c:dLbls>
          <c:showLegendKey val="0"/>
          <c:showVal val="0"/>
          <c:showCatName val="0"/>
          <c:showSerName val="0"/>
          <c:showPercent val="1"/>
          <c:showBubbleSize val="0"/>
          <c:showLeaderLines val="1"/>
        </c:dLbls>
        <c:firstSliceAng val="0"/>
      </c:pieChart>
      <c:spPr>
        <a:noFill/>
        <a:ln w="25449">
          <a:noFill/>
        </a:ln>
      </c:spPr>
    </c:plotArea>
    <c:plotVisOnly val="1"/>
    <c:dispBlanksAs val="zero"/>
    <c:showDLblsOverMax val="0"/>
  </c:chart>
  <c:spPr>
    <a:solidFill>
      <a:srgbClr val="FFFFFF"/>
    </a:solidFill>
    <a:ln>
      <a:noFill/>
    </a:ln>
  </c:spPr>
  <c:txPr>
    <a:bodyPr/>
    <a:lstStyle/>
    <a:p>
      <a:pPr>
        <a:defRPr sz="802"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73" b="1" i="0" u="none" strike="noStrike" baseline="0">
                <a:solidFill>
                  <a:srgbClr val="000000"/>
                </a:solidFill>
                <a:latin typeface="Arial"/>
                <a:ea typeface="Arial"/>
                <a:cs typeface="Arial"/>
              </a:defRPr>
            </a:pPr>
            <a:r>
              <a:rPr lang="ru-RU"/>
              <a:t>2005 год</a:t>
            </a:r>
          </a:p>
        </c:rich>
      </c:tx>
      <c:layout>
        <c:manualLayout>
          <c:xMode val="edge"/>
          <c:yMode val="edge"/>
          <c:x val="0.38139534883720932"/>
          <c:y val="0"/>
        </c:manualLayout>
      </c:layout>
      <c:overlay val="0"/>
      <c:spPr>
        <a:noFill/>
        <a:ln w="25361">
          <a:noFill/>
        </a:ln>
      </c:spPr>
    </c:title>
    <c:autoTitleDeleted val="0"/>
    <c:plotArea>
      <c:layout>
        <c:manualLayout>
          <c:layoutTarget val="inner"/>
          <c:xMode val="edge"/>
          <c:yMode val="edge"/>
          <c:x val="0.20465116279069767"/>
          <c:y val="0.20202020202020202"/>
          <c:w val="0.67906976744186043"/>
          <c:h val="0.73737373737373735"/>
        </c:manualLayout>
      </c:layout>
      <c:pieChart>
        <c:varyColors val="1"/>
        <c:ser>
          <c:idx val="0"/>
          <c:order val="0"/>
          <c:tx>
            <c:strRef>
              <c:f>Sheet1!$A$2</c:f>
              <c:strCache>
                <c:ptCount val="1"/>
                <c:pt idx="0">
                  <c:v>Восток</c:v>
                </c:pt>
              </c:strCache>
            </c:strRef>
          </c:tx>
          <c:spPr>
            <a:ln w="12680">
              <a:solidFill>
                <a:srgbClr val="000000"/>
              </a:solidFill>
              <a:prstDash val="solid"/>
            </a:ln>
          </c:spPr>
          <c:dPt>
            <c:idx val="0"/>
            <c:bubble3D val="0"/>
            <c:spPr>
              <a:solidFill>
                <a:srgbClr val="CCFFCC"/>
              </a:solidFill>
              <a:ln w="12680">
                <a:solidFill>
                  <a:srgbClr val="000000"/>
                </a:solidFill>
                <a:prstDash val="solid"/>
              </a:ln>
            </c:spPr>
          </c:dPt>
          <c:dPt>
            <c:idx val="1"/>
            <c:bubble3D val="0"/>
            <c:spPr>
              <a:solidFill>
                <a:srgbClr val="800000"/>
              </a:solidFill>
              <a:ln w="12680">
                <a:solidFill>
                  <a:srgbClr val="000000"/>
                </a:solidFill>
                <a:prstDash val="solid"/>
              </a:ln>
            </c:spPr>
          </c:dPt>
          <c:dPt>
            <c:idx val="2"/>
            <c:bubble3D val="0"/>
            <c:spPr>
              <a:solidFill>
                <a:srgbClr val="FFFF99"/>
              </a:solidFill>
              <a:ln w="12680">
                <a:solidFill>
                  <a:srgbClr val="000000"/>
                </a:solidFill>
                <a:prstDash val="solid"/>
              </a:ln>
            </c:spPr>
          </c:dPt>
          <c:dPt>
            <c:idx val="3"/>
            <c:bubble3D val="0"/>
            <c:spPr>
              <a:solidFill>
                <a:srgbClr val="CCFFFF"/>
              </a:solidFill>
              <a:ln w="12680">
                <a:solidFill>
                  <a:srgbClr val="000000"/>
                </a:solidFill>
                <a:prstDash val="solid"/>
              </a:ln>
            </c:spPr>
          </c:dPt>
          <c:dPt>
            <c:idx val="4"/>
            <c:bubble3D val="0"/>
            <c:spPr>
              <a:solidFill>
                <a:srgbClr val="FF8080"/>
              </a:solidFill>
              <a:ln w="12680">
                <a:solidFill>
                  <a:srgbClr val="000000"/>
                </a:solidFill>
                <a:prstDash val="solid"/>
              </a:ln>
            </c:spPr>
          </c:dPt>
          <c:dPt>
            <c:idx val="5"/>
            <c:bubble3D val="0"/>
            <c:spPr>
              <a:solidFill>
                <a:srgbClr val="FF8080"/>
              </a:solidFill>
              <a:ln w="12680">
                <a:solidFill>
                  <a:srgbClr val="000000"/>
                </a:solidFill>
                <a:prstDash val="solid"/>
              </a:ln>
            </c:spPr>
          </c:dPt>
          <c:dPt>
            <c:idx val="6"/>
            <c:bubble3D val="0"/>
            <c:spPr>
              <a:solidFill>
                <a:srgbClr val="333399"/>
              </a:solidFill>
              <a:ln w="12680">
                <a:solidFill>
                  <a:srgbClr val="000000"/>
                </a:solidFill>
                <a:prstDash val="solid"/>
              </a:ln>
            </c:spPr>
          </c:dPt>
          <c:dLbls>
            <c:numFmt formatCode="0%" sourceLinked="0"/>
            <c:spPr>
              <a:noFill/>
              <a:ln w="25361">
                <a:noFill/>
              </a:ln>
            </c:spPr>
            <c:txPr>
              <a:bodyPr wrap="square" lIns="38100" tIns="19050" rIns="38100" bIns="19050" anchor="ctr">
                <a:spAutoFit/>
              </a:bodyPr>
              <a:lstStyle/>
              <a:p>
                <a:pPr>
                  <a:defRPr sz="1048" b="0"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КРС</c:v>
                </c:pt>
                <c:pt idx="1">
                  <c:v>Свиньи</c:v>
                </c:pt>
                <c:pt idx="2">
                  <c:v>Овцы и козы</c:v>
                </c:pt>
                <c:pt idx="3">
                  <c:v>птица</c:v>
                </c:pt>
                <c:pt idx="4">
                  <c:v>Лошади</c:v>
                </c:pt>
              </c:strCache>
            </c:strRef>
          </c:cat>
          <c:val>
            <c:numRef>
              <c:f>Sheet1!$B$2:$F$2</c:f>
              <c:numCache>
                <c:formatCode>General</c:formatCode>
                <c:ptCount val="5"/>
                <c:pt idx="0">
                  <c:v>47.5</c:v>
                </c:pt>
                <c:pt idx="1">
                  <c:v>1.4</c:v>
                </c:pt>
                <c:pt idx="2">
                  <c:v>31.5</c:v>
                </c:pt>
                <c:pt idx="3">
                  <c:v>14.6</c:v>
                </c:pt>
                <c:pt idx="4">
                  <c:v>5</c:v>
                </c:pt>
              </c:numCache>
            </c:numRef>
          </c:val>
        </c:ser>
        <c:dLbls>
          <c:showLegendKey val="0"/>
          <c:showVal val="0"/>
          <c:showCatName val="0"/>
          <c:showSerName val="0"/>
          <c:showPercent val="1"/>
          <c:showBubbleSize val="0"/>
          <c:showLeaderLines val="1"/>
        </c:dLbls>
        <c:firstSliceAng val="0"/>
      </c:pieChart>
      <c:spPr>
        <a:noFill/>
        <a:ln w="25361">
          <a:noFill/>
        </a:ln>
      </c:spPr>
    </c:plotArea>
    <c:plotVisOnly val="1"/>
    <c:dispBlanksAs val="zero"/>
    <c:showDLblsOverMax val="0"/>
  </c:chart>
  <c:spPr>
    <a:solidFill>
      <a:srgbClr val="FFFFFF"/>
    </a:solidFill>
    <a:ln>
      <a:noFill/>
    </a:ln>
  </c:spPr>
  <c:txPr>
    <a:bodyPr/>
    <a:lstStyle/>
    <a:p>
      <a:pPr>
        <a:defRPr sz="799"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Cyr"/>
                <a:ea typeface="Arial Cyr"/>
                <a:cs typeface="Arial Cyr"/>
              </a:defRPr>
            </a:pPr>
            <a:r>
              <a:rPr lang="ru-RU"/>
              <a:t>Число прибывших</a:t>
            </a:r>
          </a:p>
        </c:rich>
      </c:tx>
      <c:layout>
        <c:manualLayout>
          <c:xMode val="edge"/>
          <c:yMode val="edge"/>
          <c:x val="0.27697841726618705"/>
          <c:y val="2.1276595744680851E-2"/>
        </c:manualLayout>
      </c:layout>
      <c:overlay val="0"/>
      <c:spPr>
        <a:noFill/>
        <a:ln w="25400">
          <a:noFill/>
        </a:ln>
      </c:spPr>
    </c:title>
    <c:autoTitleDeleted val="0"/>
    <c:plotArea>
      <c:layout>
        <c:manualLayout>
          <c:layoutTarget val="inner"/>
          <c:xMode val="edge"/>
          <c:yMode val="edge"/>
          <c:x val="0.11510791366906475"/>
          <c:y val="0.15957446808510639"/>
          <c:w val="0.73021582733812951"/>
          <c:h val="0.48581560283687941"/>
        </c:manualLayout>
      </c:layout>
      <c:barChart>
        <c:barDir val="bar"/>
        <c:grouping val="percentStacked"/>
        <c:varyColors val="0"/>
        <c:ser>
          <c:idx val="0"/>
          <c:order val="0"/>
          <c:tx>
            <c:strRef>
              <c:f>Sheet1!$A$2</c:f>
              <c:strCache>
                <c:ptCount val="1"/>
                <c:pt idx="0">
                  <c:v>Внутрирегиональные миграции</c:v>
                </c:pt>
              </c:strCache>
            </c:strRef>
          </c:tx>
          <c:spPr>
            <a:solidFill>
              <a:srgbClr val="FFFFCC"/>
            </a:solidFill>
            <a:ln w="12700">
              <a:solidFill>
                <a:srgbClr val="000000"/>
              </a:solidFill>
              <a:prstDash val="solid"/>
            </a:ln>
          </c:spPr>
          <c:invertIfNegative val="0"/>
          <c:cat>
            <c:numRef>
              <c:f>Sheet1!$B$1:$G$1</c:f>
              <c:numCache>
                <c:formatCode>General</c:formatCode>
                <c:ptCount val="6"/>
                <c:pt idx="0">
                  <c:v>2000</c:v>
                </c:pt>
                <c:pt idx="1">
                  <c:v>2001</c:v>
                </c:pt>
                <c:pt idx="2">
                  <c:v>2002</c:v>
                </c:pt>
                <c:pt idx="3">
                  <c:v>2003</c:v>
                </c:pt>
                <c:pt idx="4">
                  <c:v>2004</c:v>
                </c:pt>
                <c:pt idx="5">
                  <c:v>2005</c:v>
                </c:pt>
              </c:numCache>
            </c:numRef>
          </c:cat>
          <c:val>
            <c:numRef>
              <c:f>Sheet1!$B$2:$G$2</c:f>
              <c:numCache>
                <c:formatCode>General</c:formatCode>
                <c:ptCount val="6"/>
                <c:pt idx="0">
                  <c:v>4232</c:v>
                </c:pt>
                <c:pt idx="1">
                  <c:v>4533</c:v>
                </c:pt>
                <c:pt idx="2">
                  <c:v>4761</c:v>
                </c:pt>
                <c:pt idx="3">
                  <c:v>4813</c:v>
                </c:pt>
                <c:pt idx="4">
                  <c:v>4227</c:v>
                </c:pt>
                <c:pt idx="5">
                  <c:v>3976</c:v>
                </c:pt>
              </c:numCache>
            </c:numRef>
          </c:val>
        </c:ser>
        <c:ser>
          <c:idx val="1"/>
          <c:order val="1"/>
          <c:tx>
            <c:strRef>
              <c:f>Sheet1!$A$3</c:f>
              <c:strCache>
                <c:ptCount val="1"/>
                <c:pt idx="0">
                  <c:v>Межрегиональные миграции</c:v>
                </c:pt>
              </c:strCache>
            </c:strRef>
          </c:tx>
          <c:spPr>
            <a:solidFill>
              <a:srgbClr val="9999FF"/>
            </a:solidFill>
            <a:ln w="12700">
              <a:solidFill>
                <a:srgbClr val="000000"/>
              </a:solidFill>
              <a:prstDash val="solid"/>
            </a:ln>
          </c:spPr>
          <c:invertIfNegative val="0"/>
          <c:cat>
            <c:numRef>
              <c:f>Sheet1!$B$1:$G$1</c:f>
              <c:numCache>
                <c:formatCode>General</c:formatCode>
                <c:ptCount val="6"/>
                <c:pt idx="0">
                  <c:v>2000</c:v>
                </c:pt>
                <c:pt idx="1">
                  <c:v>2001</c:v>
                </c:pt>
                <c:pt idx="2">
                  <c:v>2002</c:v>
                </c:pt>
                <c:pt idx="3">
                  <c:v>2003</c:v>
                </c:pt>
                <c:pt idx="4">
                  <c:v>2004</c:v>
                </c:pt>
                <c:pt idx="5">
                  <c:v>2005</c:v>
                </c:pt>
              </c:numCache>
            </c:numRef>
          </c:cat>
          <c:val>
            <c:numRef>
              <c:f>Sheet1!$B$3:$G$3</c:f>
              <c:numCache>
                <c:formatCode>General</c:formatCode>
                <c:ptCount val="6"/>
                <c:pt idx="0">
                  <c:v>2695</c:v>
                </c:pt>
                <c:pt idx="1">
                  <c:v>2497</c:v>
                </c:pt>
                <c:pt idx="2">
                  <c:v>2553</c:v>
                </c:pt>
                <c:pt idx="3">
                  <c:v>2556</c:v>
                </c:pt>
                <c:pt idx="4">
                  <c:v>2402</c:v>
                </c:pt>
                <c:pt idx="5">
                  <c:v>1988</c:v>
                </c:pt>
              </c:numCache>
            </c:numRef>
          </c:val>
        </c:ser>
        <c:ser>
          <c:idx val="2"/>
          <c:order val="2"/>
          <c:tx>
            <c:strRef>
              <c:f>Sheet1!$A$4</c:f>
              <c:strCache>
                <c:ptCount val="1"/>
                <c:pt idx="0">
                  <c:v>Международные миграции</c:v>
                </c:pt>
              </c:strCache>
            </c:strRef>
          </c:tx>
          <c:spPr>
            <a:solidFill>
              <a:srgbClr val="993366"/>
            </a:solidFill>
            <a:ln w="12700">
              <a:solidFill>
                <a:srgbClr val="000000"/>
              </a:solidFill>
              <a:prstDash val="solid"/>
            </a:ln>
          </c:spPr>
          <c:invertIfNegative val="0"/>
          <c:cat>
            <c:numRef>
              <c:f>Sheet1!$B$1:$G$1</c:f>
              <c:numCache>
                <c:formatCode>General</c:formatCode>
                <c:ptCount val="6"/>
                <c:pt idx="0">
                  <c:v>2000</c:v>
                </c:pt>
                <c:pt idx="1">
                  <c:v>2001</c:v>
                </c:pt>
                <c:pt idx="2">
                  <c:v>2002</c:v>
                </c:pt>
                <c:pt idx="3">
                  <c:v>2003</c:v>
                </c:pt>
                <c:pt idx="4">
                  <c:v>2004</c:v>
                </c:pt>
                <c:pt idx="5">
                  <c:v>2005</c:v>
                </c:pt>
              </c:numCache>
            </c:numRef>
          </c:cat>
          <c:val>
            <c:numRef>
              <c:f>Sheet1!$B$4:$G$4</c:f>
              <c:numCache>
                <c:formatCode>General</c:formatCode>
                <c:ptCount val="6"/>
                <c:pt idx="0">
                  <c:v>403</c:v>
                </c:pt>
                <c:pt idx="1">
                  <c:v>294</c:v>
                </c:pt>
                <c:pt idx="2">
                  <c:v>395</c:v>
                </c:pt>
                <c:pt idx="3">
                  <c:v>261</c:v>
                </c:pt>
                <c:pt idx="4">
                  <c:v>190</c:v>
                </c:pt>
                <c:pt idx="5">
                  <c:v>104</c:v>
                </c:pt>
              </c:numCache>
            </c:numRef>
          </c:val>
        </c:ser>
        <c:dLbls>
          <c:showLegendKey val="0"/>
          <c:showVal val="0"/>
          <c:showCatName val="0"/>
          <c:showSerName val="0"/>
          <c:showPercent val="0"/>
          <c:showBubbleSize val="0"/>
        </c:dLbls>
        <c:gapWidth val="30"/>
        <c:overlap val="100"/>
        <c:axId val="491932928"/>
        <c:axId val="491927488"/>
      </c:barChart>
      <c:catAx>
        <c:axId val="491932928"/>
        <c:scaling>
          <c:orientation val="minMax"/>
        </c:scaling>
        <c:delete val="0"/>
        <c:axPos val="r"/>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Cyr"/>
                <a:ea typeface="Arial Cyr"/>
                <a:cs typeface="Arial Cyr"/>
              </a:defRPr>
            </a:pPr>
            <a:endParaRPr lang="ru-RU"/>
          </a:p>
        </c:txPr>
        <c:crossAx val="491927488"/>
        <c:crosses val="autoZero"/>
        <c:auto val="1"/>
        <c:lblAlgn val="ctr"/>
        <c:lblOffset val="100"/>
        <c:tickLblSkip val="1"/>
        <c:tickMarkSkip val="1"/>
        <c:noMultiLvlLbl val="0"/>
      </c:catAx>
      <c:valAx>
        <c:axId val="491927488"/>
        <c:scaling>
          <c:orientation val="maxMin"/>
        </c:scaling>
        <c:delete val="0"/>
        <c:axPos val="b"/>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Cyr"/>
                <a:ea typeface="Arial Cyr"/>
                <a:cs typeface="Arial Cyr"/>
              </a:defRPr>
            </a:pPr>
            <a:endParaRPr lang="ru-RU"/>
          </a:p>
        </c:txPr>
        <c:crossAx val="491932928"/>
        <c:crosses val="autoZero"/>
        <c:crossBetween val="between"/>
      </c:valAx>
      <c:spPr>
        <a:noFill/>
        <a:ln w="12700">
          <a:solidFill>
            <a:srgbClr val="808080"/>
          </a:solidFill>
          <a:prstDash val="solid"/>
        </a:ln>
      </c:spPr>
    </c:plotArea>
    <c:legend>
      <c:legendPos val="b"/>
      <c:layout>
        <c:manualLayout>
          <c:xMode val="edge"/>
          <c:yMode val="edge"/>
          <c:x val="0.12589928057553956"/>
          <c:y val="0.77659574468085102"/>
          <c:w val="0.70143884892086328"/>
          <c:h val="0.21276595744680851"/>
        </c:manualLayout>
      </c:layout>
      <c:overlay val="0"/>
      <c:spPr>
        <a:noFill/>
        <a:ln w="3175">
          <a:solidFill>
            <a:srgbClr val="000000"/>
          </a:solidFill>
          <a:prstDash val="solid"/>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8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74" b="1" i="0" u="none" strike="noStrike" baseline="0">
                <a:solidFill>
                  <a:srgbClr val="000000"/>
                </a:solidFill>
                <a:latin typeface="Arial"/>
                <a:ea typeface="Arial"/>
                <a:cs typeface="Arial"/>
              </a:defRPr>
            </a:pPr>
            <a:r>
              <a:rPr lang="ru-RU"/>
              <a:t>С/х организации</a:t>
            </a:r>
          </a:p>
        </c:rich>
      </c:tx>
      <c:layout>
        <c:manualLayout>
          <c:xMode val="edge"/>
          <c:yMode val="edge"/>
          <c:x val="0.24354243542435425"/>
          <c:y val="1.8779342723004695E-2"/>
        </c:manualLayout>
      </c:layout>
      <c:overlay val="0"/>
      <c:spPr>
        <a:noFill/>
        <a:ln w="25375">
          <a:noFill/>
        </a:ln>
      </c:spPr>
    </c:title>
    <c:autoTitleDeleted val="0"/>
    <c:plotArea>
      <c:layout>
        <c:manualLayout>
          <c:layoutTarget val="inner"/>
          <c:xMode val="edge"/>
          <c:yMode val="edge"/>
          <c:x val="0.2140221402214022"/>
          <c:y val="0.29577464788732394"/>
          <c:w val="0.53874538745387457"/>
          <c:h val="0.68544600938967137"/>
        </c:manualLayout>
      </c:layout>
      <c:pieChart>
        <c:varyColors val="1"/>
        <c:ser>
          <c:idx val="0"/>
          <c:order val="0"/>
          <c:tx>
            <c:strRef>
              <c:f>Sheet1!$A$2</c:f>
              <c:strCache>
                <c:ptCount val="1"/>
                <c:pt idx="0">
                  <c:v>Восток</c:v>
                </c:pt>
              </c:strCache>
            </c:strRef>
          </c:tx>
          <c:spPr>
            <a:ln w="12688">
              <a:solidFill>
                <a:srgbClr val="000000"/>
              </a:solidFill>
              <a:prstDash val="solid"/>
            </a:ln>
          </c:spPr>
          <c:dPt>
            <c:idx val="0"/>
            <c:bubble3D val="0"/>
            <c:spPr>
              <a:solidFill>
                <a:srgbClr val="CCFFCC"/>
              </a:solidFill>
              <a:ln w="12688">
                <a:solidFill>
                  <a:srgbClr val="000000"/>
                </a:solidFill>
                <a:prstDash val="solid"/>
              </a:ln>
            </c:spPr>
          </c:dPt>
          <c:dPt>
            <c:idx val="1"/>
            <c:bubble3D val="0"/>
            <c:spPr>
              <a:solidFill>
                <a:srgbClr val="800000"/>
              </a:solidFill>
              <a:ln w="12688">
                <a:solidFill>
                  <a:srgbClr val="000000"/>
                </a:solidFill>
                <a:prstDash val="solid"/>
              </a:ln>
            </c:spPr>
          </c:dPt>
          <c:dPt>
            <c:idx val="2"/>
            <c:bubble3D val="0"/>
            <c:spPr>
              <a:solidFill>
                <a:srgbClr val="FFFF99"/>
              </a:solidFill>
              <a:ln w="12688">
                <a:solidFill>
                  <a:srgbClr val="000000"/>
                </a:solidFill>
                <a:prstDash val="solid"/>
              </a:ln>
            </c:spPr>
          </c:dPt>
          <c:dPt>
            <c:idx val="3"/>
            <c:bubble3D val="0"/>
            <c:spPr>
              <a:solidFill>
                <a:srgbClr val="CCFFFF"/>
              </a:solidFill>
              <a:ln w="12688">
                <a:solidFill>
                  <a:srgbClr val="000000"/>
                </a:solidFill>
                <a:prstDash val="solid"/>
              </a:ln>
            </c:spPr>
          </c:dPt>
          <c:dPt>
            <c:idx val="4"/>
            <c:bubble3D val="0"/>
            <c:spPr>
              <a:solidFill>
                <a:srgbClr val="FF8080"/>
              </a:solidFill>
              <a:ln w="12688">
                <a:solidFill>
                  <a:srgbClr val="000000"/>
                </a:solidFill>
                <a:prstDash val="solid"/>
              </a:ln>
            </c:spPr>
          </c:dPt>
          <c:dPt>
            <c:idx val="5"/>
            <c:bubble3D val="0"/>
            <c:spPr>
              <a:solidFill>
                <a:srgbClr val="FF8080"/>
              </a:solidFill>
              <a:ln w="12688">
                <a:solidFill>
                  <a:srgbClr val="000000"/>
                </a:solidFill>
                <a:prstDash val="solid"/>
              </a:ln>
            </c:spPr>
          </c:dPt>
          <c:dPt>
            <c:idx val="6"/>
            <c:bubble3D val="0"/>
            <c:spPr>
              <a:solidFill>
                <a:srgbClr val="333399"/>
              </a:solidFill>
              <a:ln w="12688">
                <a:solidFill>
                  <a:srgbClr val="000000"/>
                </a:solidFill>
                <a:prstDash val="solid"/>
              </a:ln>
            </c:spPr>
          </c:dPt>
          <c:dLbls>
            <c:numFmt formatCode="0%" sourceLinked="0"/>
            <c:spPr>
              <a:noFill/>
              <a:ln w="25375">
                <a:noFill/>
              </a:ln>
            </c:spPr>
            <c:txPr>
              <a:bodyPr wrap="square" lIns="38100" tIns="19050" rIns="38100" bIns="19050" anchor="ctr">
                <a:spAutoFit/>
              </a:bodyPr>
              <a:lstStyle/>
              <a:p>
                <a:pPr>
                  <a:defRPr sz="1174" b="0"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КРС</c:v>
                </c:pt>
                <c:pt idx="1">
                  <c:v>Свиньи</c:v>
                </c:pt>
                <c:pt idx="2">
                  <c:v>Овцы и козы</c:v>
                </c:pt>
                <c:pt idx="3">
                  <c:v>птица</c:v>
                </c:pt>
                <c:pt idx="4">
                  <c:v>Лошади</c:v>
                </c:pt>
              </c:strCache>
            </c:strRef>
          </c:cat>
          <c:val>
            <c:numRef>
              <c:f>Sheet1!$B$2:$F$2</c:f>
              <c:numCache>
                <c:formatCode>General</c:formatCode>
                <c:ptCount val="5"/>
                <c:pt idx="0">
                  <c:v>27.7</c:v>
                </c:pt>
                <c:pt idx="1">
                  <c:v>9.1999999999999993</c:v>
                </c:pt>
                <c:pt idx="2">
                  <c:v>52.4</c:v>
                </c:pt>
                <c:pt idx="3">
                  <c:v>3.9</c:v>
                </c:pt>
                <c:pt idx="4">
                  <c:v>6.8</c:v>
                </c:pt>
              </c:numCache>
            </c:numRef>
          </c:val>
        </c:ser>
        <c:dLbls>
          <c:showLegendKey val="0"/>
          <c:showVal val="0"/>
          <c:showCatName val="0"/>
          <c:showSerName val="0"/>
          <c:showPercent val="1"/>
          <c:showBubbleSize val="0"/>
          <c:showLeaderLines val="1"/>
        </c:dLbls>
        <c:firstSliceAng val="0"/>
      </c:pieChart>
      <c:spPr>
        <a:noFill/>
        <a:ln w="25375">
          <a:noFill/>
        </a:ln>
      </c:spPr>
    </c:plotArea>
    <c:plotVisOnly val="1"/>
    <c:dispBlanksAs val="zero"/>
    <c:showDLblsOverMax val="0"/>
  </c:chart>
  <c:spPr>
    <a:solidFill>
      <a:srgbClr val="FFFFFF"/>
    </a:solidFill>
    <a:ln>
      <a:noFill/>
    </a:ln>
  </c:spPr>
  <c:txPr>
    <a:bodyPr/>
    <a:lstStyle/>
    <a:p>
      <a:pPr>
        <a:defRPr sz="799"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1" b="1" i="0" u="none" strike="noStrike" baseline="0">
                <a:solidFill>
                  <a:srgbClr val="000000"/>
                </a:solidFill>
                <a:latin typeface="Arial"/>
                <a:ea typeface="Arial"/>
                <a:cs typeface="Arial"/>
              </a:defRPr>
            </a:pPr>
            <a:r>
              <a:rPr lang="ru-RU"/>
              <a:t>Крестьянские (фермерские) хозяйства</a:t>
            </a:r>
          </a:p>
        </c:rich>
      </c:tx>
      <c:layout>
        <c:manualLayout>
          <c:xMode val="edge"/>
          <c:yMode val="edge"/>
          <c:x val="0.11055276381909548"/>
          <c:y val="0"/>
        </c:manualLayout>
      </c:layout>
      <c:overlay val="0"/>
      <c:spPr>
        <a:noFill/>
        <a:ln w="25423">
          <a:noFill/>
        </a:ln>
      </c:spPr>
    </c:title>
    <c:autoTitleDeleted val="0"/>
    <c:plotArea>
      <c:layout>
        <c:manualLayout>
          <c:layoutTarget val="inner"/>
          <c:xMode val="edge"/>
          <c:yMode val="edge"/>
          <c:x val="0.17587939698492464"/>
          <c:y val="0.26767676767676768"/>
          <c:w val="0.72864321608040206"/>
          <c:h val="0.73232323232323238"/>
        </c:manualLayout>
      </c:layout>
      <c:pieChart>
        <c:varyColors val="1"/>
        <c:ser>
          <c:idx val="0"/>
          <c:order val="0"/>
          <c:tx>
            <c:strRef>
              <c:f>Sheet1!$A$2</c:f>
              <c:strCache>
                <c:ptCount val="1"/>
                <c:pt idx="0">
                  <c:v>Восток</c:v>
                </c:pt>
              </c:strCache>
            </c:strRef>
          </c:tx>
          <c:spPr>
            <a:ln w="12712">
              <a:solidFill>
                <a:srgbClr val="000000"/>
              </a:solidFill>
              <a:prstDash val="solid"/>
            </a:ln>
          </c:spPr>
          <c:dPt>
            <c:idx val="0"/>
            <c:bubble3D val="0"/>
            <c:spPr>
              <a:solidFill>
                <a:srgbClr val="CCFFCC"/>
              </a:solidFill>
              <a:ln w="12712">
                <a:solidFill>
                  <a:srgbClr val="000000"/>
                </a:solidFill>
                <a:prstDash val="solid"/>
              </a:ln>
            </c:spPr>
          </c:dPt>
          <c:dPt>
            <c:idx val="1"/>
            <c:bubble3D val="0"/>
            <c:spPr>
              <a:solidFill>
                <a:srgbClr val="800000"/>
              </a:solidFill>
              <a:ln w="12712">
                <a:solidFill>
                  <a:srgbClr val="000000"/>
                </a:solidFill>
                <a:prstDash val="solid"/>
              </a:ln>
            </c:spPr>
          </c:dPt>
          <c:dPt>
            <c:idx val="2"/>
            <c:bubble3D val="0"/>
            <c:spPr>
              <a:solidFill>
                <a:srgbClr val="FFFF99"/>
              </a:solidFill>
              <a:ln w="12712">
                <a:solidFill>
                  <a:srgbClr val="000000"/>
                </a:solidFill>
                <a:prstDash val="solid"/>
              </a:ln>
            </c:spPr>
          </c:dPt>
          <c:dPt>
            <c:idx val="3"/>
            <c:bubble3D val="0"/>
            <c:spPr>
              <a:solidFill>
                <a:srgbClr val="CCFFFF"/>
              </a:solidFill>
              <a:ln w="12712">
                <a:solidFill>
                  <a:srgbClr val="000000"/>
                </a:solidFill>
                <a:prstDash val="solid"/>
              </a:ln>
            </c:spPr>
          </c:dPt>
          <c:dPt>
            <c:idx val="4"/>
            <c:bubble3D val="0"/>
            <c:spPr>
              <a:solidFill>
                <a:srgbClr val="FF8080"/>
              </a:solidFill>
              <a:ln w="12712">
                <a:solidFill>
                  <a:srgbClr val="000000"/>
                </a:solidFill>
                <a:prstDash val="solid"/>
              </a:ln>
            </c:spPr>
          </c:dPt>
          <c:dPt>
            <c:idx val="5"/>
            <c:bubble3D val="0"/>
            <c:spPr>
              <a:solidFill>
                <a:srgbClr val="FF8080"/>
              </a:solidFill>
              <a:ln w="12712">
                <a:solidFill>
                  <a:srgbClr val="000000"/>
                </a:solidFill>
                <a:prstDash val="solid"/>
              </a:ln>
            </c:spPr>
          </c:dPt>
          <c:dPt>
            <c:idx val="6"/>
            <c:bubble3D val="0"/>
            <c:spPr>
              <a:solidFill>
                <a:srgbClr val="333399"/>
              </a:solidFill>
              <a:ln w="12712">
                <a:solidFill>
                  <a:srgbClr val="000000"/>
                </a:solidFill>
                <a:prstDash val="solid"/>
              </a:ln>
            </c:spPr>
          </c:dPt>
          <c:dLbls>
            <c:dLbl>
              <c:idx val="2"/>
              <c:layout>
                <c:manualLayout>
                  <c:x val="-5.6187349377430751E-2"/>
                  <c:y val="-1.3650101010101001E-2"/>
                </c:manualLayout>
              </c:layout>
              <c:numFmt formatCode="0%" sourceLinked="0"/>
              <c:spPr>
                <a:noFill/>
                <a:ln w="25423">
                  <a:noFill/>
                </a:ln>
              </c:spPr>
              <c:txPr>
                <a:bodyPr/>
                <a:lstStyle/>
                <a:p>
                  <a:pPr>
                    <a:defRPr sz="926" b="0"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0.1193430378885893"/>
                  <c:y val="2.2686299848882541E-2"/>
                </c:manualLayout>
              </c:layout>
              <c:numFmt formatCode="0%" sourceLinked="0"/>
              <c:spPr>
                <a:noFill/>
                <a:ln w="25423">
                  <a:noFill/>
                </a:ln>
              </c:spPr>
              <c:txPr>
                <a:bodyPr/>
                <a:lstStyle/>
                <a:p>
                  <a:pPr>
                    <a:defRPr sz="926" b="0"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numFmt formatCode="0%" sourceLinked="0"/>
            <c:spPr>
              <a:noFill/>
              <a:ln w="25423">
                <a:noFill/>
              </a:ln>
            </c:spPr>
            <c:txPr>
              <a:bodyPr wrap="square" lIns="38100" tIns="19050" rIns="38100" bIns="19050" anchor="ctr">
                <a:spAutoFit/>
              </a:bodyPr>
              <a:lstStyle/>
              <a:p>
                <a:pPr>
                  <a:defRPr sz="926" b="0"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КРС</c:v>
                </c:pt>
                <c:pt idx="1">
                  <c:v>Свиньи</c:v>
                </c:pt>
                <c:pt idx="2">
                  <c:v>Овцы и козы</c:v>
                </c:pt>
                <c:pt idx="3">
                  <c:v>птица</c:v>
                </c:pt>
                <c:pt idx="4">
                  <c:v>Лошади</c:v>
                </c:pt>
              </c:strCache>
            </c:strRef>
          </c:cat>
          <c:val>
            <c:numRef>
              <c:f>Sheet1!$B$2:$F$2</c:f>
              <c:numCache>
                <c:formatCode>General</c:formatCode>
                <c:ptCount val="5"/>
                <c:pt idx="0">
                  <c:v>24</c:v>
                </c:pt>
                <c:pt idx="1">
                  <c:v>0.05</c:v>
                </c:pt>
                <c:pt idx="2">
                  <c:v>69.5</c:v>
                </c:pt>
                <c:pt idx="3">
                  <c:v>0.6</c:v>
                </c:pt>
                <c:pt idx="4">
                  <c:v>5.9</c:v>
                </c:pt>
              </c:numCache>
            </c:numRef>
          </c:val>
        </c:ser>
        <c:dLbls>
          <c:showLegendKey val="0"/>
          <c:showVal val="0"/>
          <c:showCatName val="0"/>
          <c:showSerName val="0"/>
          <c:showPercent val="1"/>
          <c:showBubbleSize val="0"/>
          <c:showLeaderLines val="1"/>
        </c:dLbls>
        <c:firstSliceAng val="0"/>
      </c:pieChart>
      <c:spPr>
        <a:noFill/>
        <a:ln w="25423">
          <a:noFill/>
        </a:ln>
      </c:spPr>
    </c:plotArea>
    <c:plotVisOnly val="1"/>
    <c:dispBlanksAs val="zero"/>
    <c:showDLblsOverMax val="0"/>
  </c:chart>
  <c:spPr>
    <a:solidFill>
      <a:srgbClr val="FFFFFF"/>
    </a:solidFill>
    <a:ln>
      <a:noFill/>
    </a:ln>
  </c:spPr>
  <c:txPr>
    <a:bodyPr/>
    <a:lstStyle/>
    <a:p>
      <a:pPr>
        <a:defRPr sz="576"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b="1" i="0" u="none" strike="noStrike" baseline="0">
                <a:solidFill>
                  <a:srgbClr val="000000"/>
                </a:solidFill>
                <a:latin typeface="Arial"/>
                <a:ea typeface="Arial"/>
                <a:cs typeface="Arial"/>
              </a:defRPr>
            </a:pPr>
            <a:r>
              <a:rPr lang="ru-RU"/>
              <a:t>Хозяйства населения</a:t>
            </a:r>
          </a:p>
        </c:rich>
      </c:tx>
      <c:layout>
        <c:manualLayout>
          <c:xMode val="edge"/>
          <c:yMode val="edge"/>
          <c:x val="0.23478260869565218"/>
          <c:y val="0"/>
        </c:manualLayout>
      </c:layout>
      <c:overlay val="0"/>
      <c:spPr>
        <a:noFill/>
        <a:ln w="25399">
          <a:noFill/>
        </a:ln>
      </c:spPr>
    </c:title>
    <c:autoTitleDeleted val="0"/>
    <c:plotArea>
      <c:layout>
        <c:manualLayout>
          <c:layoutTarget val="inner"/>
          <c:xMode val="edge"/>
          <c:yMode val="edge"/>
          <c:x val="0.21304347826086956"/>
          <c:y val="0.19900497512437812"/>
          <c:w val="0.62608695652173918"/>
          <c:h val="0.71641791044776115"/>
        </c:manualLayout>
      </c:layout>
      <c:pieChart>
        <c:varyColors val="1"/>
        <c:ser>
          <c:idx val="0"/>
          <c:order val="0"/>
          <c:tx>
            <c:strRef>
              <c:f>Sheet1!$A$2</c:f>
              <c:strCache>
                <c:ptCount val="1"/>
                <c:pt idx="0">
                  <c:v>Восток</c:v>
                </c:pt>
              </c:strCache>
            </c:strRef>
          </c:tx>
          <c:spPr>
            <a:ln w="12699">
              <a:solidFill>
                <a:srgbClr val="000000"/>
              </a:solidFill>
              <a:prstDash val="solid"/>
            </a:ln>
          </c:spPr>
          <c:dPt>
            <c:idx val="0"/>
            <c:bubble3D val="0"/>
            <c:spPr>
              <a:solidFill>
                <a:srgbClr val="CCFFCC"/>
              </a:solidFill>
              <a:ln w="12699">
                <a:solidFill>
                  <a:srgbClr val="000000"/>
                </a:solidFill>
                <a:prstDash val="solid"/>
              </a:ln>
            </c:spPr>
          </c:dPt>
          <c:dPt>
            <c:idx val="1"/>
            <c:bubble3D val="0"/>
            <c:spPr>
              <a:solidFill>
                <a:srgbClr val="800000"/>
              </a:solidFill>
              <a:ln w="12699">
                <a:solidFill>
                  <a:srgbClr val="000000"/>
                </a:solidFill>
                <a:prstDash val="solid"/>
              </a:ln>
            </c:spPr>
          </c:dPt>
          <c:dPt>
            <c:idx val="2"/>
            <c:bubble3D val="0"/>
            <c:spPr>
              <a:solidFill>
                <a:srgbClr val="FFFF99"/>
              </a:solidFill>
              <a:ln w="12699">
                <a:solidFill>
                  <a:srgbClr val="000000"/>
                </a:solidFill>
                <a:prstDash val="solid"/>
              </a:ln>
            </c:spPr>
          </c:dPt>
          <c:dPt>
            <c:idx val="3"/>
            <c:bubble3D val="0"/>
            <c:spPr>
              <a:solidFill>
                <a:srgbClr val="CCFFFF"/>
              </a:solidFill>
              <a:ln w="12699">
                <a:solidFill>
                  <a:srgbClr val="000000"/>
                </a:solidFill>
                <a:prstDash val="solid"/>
              </a:ln>
            </c:spPr>
          </c:dPt>
          <c:dPt>
            <c:idx val="4"/>
            <c:bubble3D val="0"/>
            <c:spPr>
              <a:solidFill>
                <a:srgbClr val="FF8080"/>
              </a:solidFill>
              <a:ln w="12699">
                <a:solidFill>
                  <a:srgbClr val="000000"/>
                </a:solidFill>
                <a:prstDash val="solid"/>
              </a:ln>
            </c:spPr>
          </c:dPt>
          <c:dPt>
            <c:idx val="5"/>
            <c:bubble3D val="0"/>
            <c:spPr>
              <a:solidFill>
                <a:srgbClr val="FF8080"/>
              </a:solidFill>
              <a:ln w="12699">
                <a:solidFill>
                  <a:srgbClr val="000000"/>
                </a:solidFill>
                <a:prstDash val="solid"/>
              </a:ln>
            </c:spPr>
          </c:dPt>
          <c:dPt>
            <c:idx val="6"/>
            <c:bubble3D val="0"/>
            <c:spPr>
              <a:solidFill>
                <a:srgbClr val="333399"/>
              </a:solidFill>
              <a:ln w="12699">
                <a:solidFill>
                  <a:srgbClr val="000000"/>
                </a:solidFill>
                <a:prstDash val="solid"/>
              </a:ln>
            </c:spPr>
          </c:dPt>
          <c:dLbls>
            <c:numFmt formatCode="0%" sourceLinked="0"/>
            <c:spPr>
              <a:noFill/>
              <a:ln w="25399">
                <a:noFill/>
              </a:ln>
            </c:spPr>
            <c:txPr>
              <a:bodyPr wrap="square" lIns="38100" tIns="19050" rIns="38100" bIns="19050" anchor="ctr">
                <a:spAutoFit/>
              </a:bodyPr>
              <a:lstStyle/>
              <a:p>
                <a:pPr>
                  <a:defRPr sz="800" b="0"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КРС</c:v>
                </c:pt>
                <c:pt idx="1">
                  <c:v>Свиньи</c:v>
                </c:pt>
                <c:pt idx="2">
                  <c:v>Овцы и козы</c:v>
                </c:pt>
                <c:pt idx="3">
                  <c:v>птица</c:v>
                </c:pt>
                <c:pt idx="4">
                  <c:v>Лошади</c:v>
                </c:pt>
              </c:strCache>
            </c:strRef>
          </c:cat>
          <c:val>
            <c:numRef>
              <c:f>Sheet1!$B$2:$F$2</c:f>
              <c:numCache>
                <c:formatCode>General</c:formatCode>
                <c:ptCount val="5"/>
                <c:pt idx="0">
                  <c:v>56.5</c:v>
                </c:pt>
                <c:pt idx="1">
                  <c:v>3.9</c:v>
                </c:pt>
                <c:pt idx="2">
                  <c:v>14.7</c:v>
                </c:pt>
                <c:pt idx="3">
                  <c:v>20.100000000000001</c:v>
                </c:pt>
                <c:pt idx="4">
                  <c:v>4.3</c:v>
                </c:pt>
              </c:numCache>
            </c:numRef>
          </c:val>
        </c:ser>
        <c:dLbls>
          <c:showLegendKey val="0"/>
          <c:showVal val="0"/>
          <c:showCatName val="0"/>
          <c:showSerName val="0"/>
          <c:showPercent val="1"/>
          <c:showBubbleSize val="0"/>
          <c:showLeaderLines val="1"/>
        </c:dLbls>
        <c:firstSliceAng val="0"/>
      </c:pieChart>
      <c:spPr>
        <a:noFill/>
        <a:ln w="25399">
          <a:noFill/>
        </a:ln>
      </c:spPr>
    </c:plotArea>
    <c:plotVisOnly val="1"/>
    <c:dispBlanksAs val="zero"/>
    <c:showDLblsOverMax val="0"/>
  </c:chart>
  <c:spPr>
    <a:solidFill>
      <a:srgbClr val="FFFFFF"/>
    </a:solidFill>
    <a:ln>
      <a:noFill/>
    </a:ln>
  </c:spPr>
  <c:txPr>
    <a:bodyPr/>
    <a:lstStyle/>
    <a:p>
      <a:pPr>
        <a:defRPr sz="8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524115755627015E-2"/>
          <c:y val="8.797653958944282E-2"/>
          <c:w val="0.90514469453376201"/>
          <c:h val="0.52785923753665687"/>
        </c:manualLayout>
      </c:layout>
      <c:barChart>
        <c:barDir val="col"/>
        <c:grouping val="clustered"/>
        <c:varyColors val="0"/>
        <c:ser>
          <c:idx val="1"/>
          <c:order val="0"/>
          <c:tx>
            <c:strRef>
              <c:f>Sheet1!$A$2</c:f>
              <c:strCache>
                <c:ptCount val="1"/>
                <c:pt idx="0">
                  <c:v>средняя зарплата</c:v>
                </c:pt>
              </c:strCache>
            </c:strRef>
          </c:tx>
          <c:spPr>
            <a:solidFill>
              <a:srgbClr val="993366"/>
            </a:solidFill>
            <a:ln w="12702">
              <a:solidFill>
                <a:srgbClr val="000000"/>
              </a:solidFill>
              <a:prstDash val="solid"/>
            </a:ln>
          </c:spPr>
          <c:invertIfNegative val="0"/>
          <c:dLbls>
            <c:dLbl>
              <c:idx val="6"/>
              <c:layout>
                <c:manualLayout>
                  <c:x val="2.3960200598245329E-3"/>
                  <c:y val="-1.9902502197857164E-3"/>
                </c:manualLayout>
              </c:layout>
              <c:spPr>
                <a:noFill/>
                <a:ln w="25405">
                  <a:noFill/>
                </a:ln>
              </c:spPr>
              <c:txPr>
                <a:bodyPr/>
                <a:lstStyle/>
                <a:p>
                  <a:pPr>
                    <a:defRPr sz="1000" b="0" i="0" u="none" strike="noStrike" baseline="0">
                      <a:solidFill>
                        <a:srgbClr val="000000"/>
                      </a:solidFill>
                      <a:latin typeface="Arial"/>
                      <a:ea typeface="Arial"/>
                      <a:cs typeface="Arial"/>
                    </a:defRPr>
                  </a:pPr>
                  <a:endParaRPr lang="ru-RU"/>
                </a:p>
              </c:txPr>
              <c:dLblPos val="outEnd"/>
              <c:showLegendKey val="0"/>
              <c:showVal val="1"/>
              <c:showCatName val="0"/>
              <c:showSerName val="0"/>
              <c:showPercent val="0"/>
              <c:showBubbleSize val="0"/>
              <c:extLst>
                <c:ext xmlns:c15="http://schemas.microsoft.com/office/drawing/2012/chart" uri="{CE6537A1-D6FC-4f65-9D91-7224C49458BB}"/>
              </c:extLst>
            </c:dLbl>
            <c:dLbl>
              <c:idx val="8"/>
              <c:layout>
                <c:manualLayout>
                  <c:x val="5.5939731941440085E-3"/>
                  <c:y val="7.0462196770274543E-3"/>
                </c:manualLayout>
              </c:layout>
              <c:spPr>
                <a:noFill/>
                <a:ln w="25405">
                  <a:noFill/>
                </a:ln>
              </c:spPr>
              <c:txPr>
                <a:bodyPr/>
                <a:lstStyle/>
                <a:p>
                  <a:pPr>
                    <a:defRPr sz="1000" b="0" i="0" u="none" strike="noStrike" baseline="0">
                      <a:solidFill>
                        <a:srgbClr val="000000"/>
                      </a:solidFill>
                      <a:latin typeface="Arial"/>
                      <a:ea typeface="Arial"/>
                      <a:cs typeface="Arial"/>
                    </a:defRPr>
                  </a:pPr>
                  <a:endParaRPr lang="ru-RU"/>
                </a:p>
              </c:txPr>
              <c:dLblPos val="outEnd"/>
              <c:showLegendKey val="0"/>
              <c:showVal val="1"/>
              <c:showCatName val="0"/>
              <c:showSerName val="0"/>
              <c:showPercent val="0"/>
              <c:showBubbleSize val="0"/>
              <c:extLst>
                <c:ext xmlns:c15="http://schemas.microsoft.com/office/drawing/2012/chart" uri="{CE6537A1-D6FC-4f65-9D91-7224C49458BB}"/>
              </c:extLst>
            </c:dLbl>
            <c:spPr>
              <a:noFill/>
              <a:ln w="25405">
                <a:noFill/>
              </a:ln>
            </c:spPr>
            <c:txPr>
              <a:bodyPr wrap="square" lIns="38100" tIns="19050" rIns="38100" bIns="19050" anchor="ctr">
                <a:spAutoFit/>
              </a:bodyPr>
              <a:lstStyle/>
              <a:p>
                <a:pPr>
                  <a:defRPr sz="1000"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Добыча полезных ископаемых</c:v>
                </c:pt>
                <c:pt idx="1">
                  <c:v>Обрабатывающие производства</c:v>
                </c:pt>
                <c:pt idx="2">
                  <c:v>Пр-во и распр. эл.энергии, газа, воды</c:v>
                </c:pt>
                <c:pt idx="3">
                  <c:v>С/х, охота и лесн. х-во</c:v>
                </c:pt>
                <c:pt idx="4">
                  <c:v>Транспорт и связь</c:v>
                </c:pt>
                <c:pt idx="5">
                  <c:v>Строительство</c:v>
                </c:pt>
                <c:pt idx="6">
                  <c:v>Финансовая деятельность</c:v>
                </c:pt>
                <c:pt idx="7">
                  <c:v>Гос. управление</c:v>
                </c:pt>
                <c:pt idx="8">
                  <c:v>Здравоохранение и соц. услуги</c:v>
                </c:pt>
                <c:pt idx="9">
                  <c:v>Образование</c:v>
                </c:pt>
                <c:pt idx="10">
                  <c:v>Торговля, ремонтные услуги</c:v>
                </c:pt>
              </c:strCache>
            </c:strRef>
          </c:cat>
          <c:val>
            <c:numRef>
              <c:f>Sheet1!$B$2:$L$2</c:f>
              <c:numCache>
                <c:formatCode>General</c:formatCode>
                <c:ptCount val="11"/>
                <c:pt idx="0">
                  <c:v>7037</c:v>
                </c:pt>
                <c:pt idx="1">
                  <c:v>4313</c:v>
                </c:pt>
                <c:pt idx="2">
                  <c:v>7400</c:v>
                </c:pt>
                <c:pt idx="3">
                  <c:v>2748</c:v>
                </c:pt>
                <c:pt idx="4">
                  <c:v>4903</c:v>
                </c:pt>
                <c:pt idx="5">
                  <c:v>4778</c:v>
                </c:pt>
                <c:pt idx="6">
                  <c:v>12575</c:v>
                </c:pt>
                <c:pt idx="7">
                  <c:v>8438</c:v>
                </c:pt>
                <c:pt idx="8">
                  <c:v>3948</c:v>
                </c:pt>
                <c:pt idx="9">
                  <c:v>3176</c:v>
                </c:pt>
                <c:pt idx="10">
                  <c:v>2814</c:v>
                </c:pt>
              </c:numCache>
            </c:numRef>
          </c:val>
        </c:ser>
        <c:dLbls>
          <c:showLegendKey val="0"/>
          <c:showVal val="1"/>
          <c:showCatName val="0"/>
          <c:showSerName val="0"/>
          <c:showPercent val="0"/>
          <c:showBubbleSize val="0"/>
        </c:dLbls>
        <c:gapWidth val="150"/>
        <c:axId val="494634640"/>
        <c:axId val="494655312"/>
      </c:barChart>
      <c:lineChart>
        <c:grouping val="standard"/>
        <c:varyColors val="0"/>
        <c:ser>
          <c:idx val="0"/>
          <c:order val="1"/>
          <c:tx>
            <c:strRef>
              <c:f>Sheet1!$A$3</c:f>
              <c:strCache>
                <c:ptCount val="1"/>
                <c:pt idx="0">
                  <c:v>прожиточный минимум</c:v>
                </c:pt>
              </c:strCache>
            </c:strRef>
          </c:tx>
          <c:spPr>
            <a:ln w="25405">
              <a:solidFill>
                <a:srgbClr val="000080"/>
              </a:solidFill>
              <a:prstDash val="solid"/>
            </a:ln>
          </c:spPr>
          <c:marker>
            <c:symbol val="diamond"/>
            <c:size val="7"/>
            <c:spPr>
              <a:solidFill>
                <a:srgbClr val="000080"/>
              </a:solidFill>
              <a:ln>
                <a:solidFill>
                  <a:srgbClr val="000080"/>
                </a:solidFill>
                <a:prstDash val="solid"/>
              </a:ln>
            </c:spPr>
          </c:marker>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layout>
                <c:manualLayout>
                  <c:x val="4.903113090906408E-3"/>
                  <c:y val="2.8024306544465083E-2"/>
                </c:manualLayout>
              </c:layout>
              <c:spPr>
                <a:noFill/>
                <a:ln w="25405">
                  <a:noFill/>
                </a:ln>
              </c:spPr>
              <c:txPr>
                <a:bodyPr/>
                <a:lstStyle/>
                <a:p>
                  <a:pPr>
                    <a:defRPr sz="1000"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spPr>
              <a:noFill/>
              <a:ln w="25405">
                <a:noFill/>
              </a:ln>
            </c:spPr>
            <c:txPr>
              <a:bodyPr wrap="square" lIns="38100" tIns="19050" rIns="38100" bIns="19050" anchor="ctr">
                <a:spAutoFit/>
              </a:bodyPr>
              <a:lstStyle/>
              <a:p>
                <a:pPr>
                  <a:defRPr sz="1000"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Sheet1!$B$1:$L$1</c:f>
              <c:strCache>
                <c:ptCount val="11"/>
                <c:pt idx="0">
                  <c:v>Добыча полезных ископаемых</c:v>
                </c:pt>
                <c:pt idx="1">
                  <c:v>Обрабатывающие производства</c:v>
                </c:pt>
                <c:pt idx="2">
                  <c:v>Пр-во и распр. эл.энергии, газа, воды</c:v>
                </c:pt>
                <c:pt idx="3">
                  <c:v>С/х, охота и лесн. х-во</c:v>
                </c:pt>
                <c:pt idx="4">
                  <c:v>Транспорт и связь</c:v>
                </c:pt>
                <c:pt idx="5">
                  <c:v>Строительство</c:v>
                </c:pt>
                <c:pt idx="6">
                  <c:v>Финансовая деятельность</c:v>
                </c:pt>
                <c:pt idx="7">
                  <c:v>Гос. управление</c:v>
                </c:pt>
                <c:pt idx="8">
                  <c:v>Здравоохранение и соц. услуги</c:v>
                </c:pt>
                <c:pt idx="9">
                  <c:v>Образование</c:v>
                </c:pt>
                <c:pt idx="10">
                  <c:v>Торговля, ремонтные услуги</c:v>
                </c:pt>
              </c:strCache>
            </c:strRef>
          </c:cat>
          <c:val>
            <c:numRef>
              <c:f>Sheet1!$B$3:$L$3</c:f>
              <c:numCache>
                <c:formatCode>General</c:formatCode>
                <c:ptCount val="11"/>
                <c:pt idx="0">
                  <c:v>2347</c:v>
                </c:pt>
                <c:pt idx="1">
                  <c:v>2347</c:v>
                </c:pt>
                <c:pt idx="2">
                  <c:v>2347</c:v>
                </c:pt>
                <c:pt idx="3">
                  <c:v>2347</c:v>
                </c:pt>
                <c:pt idx="4">
                  <c:v>2347</c:v>
                </c:pt>
                <c:pt idx="5">
                  <c:v>2347</c:v>
                </c:pt>
                <c:pt idx="6">
                  <c:v>2347</c:v>
                </c:pt>
                <c:pt idx="7">
                  <c:v>2347</c:v>
                </c:pt>
                <c:pt idx="8">
                  <c:v>2347</c:v>
                </c:pt>
                <c:pt idx="9">
                  <c:v>2347</c:v>
                </c:pt>
                <c:pt idx="10">
                  <c:v>2347</c:v>
                </c:pt>
              </c:numCache>
            </c:numRef>
          </c:val>
          <c:smooth val="0"/>
        </c:ser>
        <c:dLbls>
          <c:showLegendKey val="0"/>
          <c:showVal val="1"/>
          <c:showCatName val="0"/>
          <c:showSerName val="0"/>
          <c:showPercent val="0"/>
          <c:showBubbleSize val="0"/>
        </c:dLbls>
        <c:marker val="1"/>
        <c:smooth val="0"/>
        <c:axId val="494636272"/>
        <c:axId val="494636816"/>
      </c:lineChart>
      <c:catAx>
        <c:axId val="494634640"/>
        <c:scaling>
          <c:orientation val="minMax"/>
        </c:scaling>
        <c:delete val="0"/>
        <c:axPos val="b"/>
        <c:majorGridlines>
          <c:spPr>
            <a:ln w="3176">
              <a:solidFill>
                <a:srgbClr val="000000"/>
              </a:solidFill>
              <a:prstDash val="solid"/>
            </a:ln>
          </c:spPr>
        </c:majorGridlines>
        <c:numFmt formatCode="General" sourceLinked="1"/>
        <c:majorTickMark val="cross"/>
        <c:minorTickMark val="none"/>
        <c:tickLblPos val="nextTo"/>
        <c:spPr>
          <a:ln w="3176">
            <a:solidFill>
              <a:srgbClr val="000000"/>
            </a:solidFill>
            <a:prstDash val="solid"/>
          </a:ln>
        </c:spPr>
        <c:txPr>
          <a:bodyPr rot="-5400000" vert="horz"/>
          <a:lstStyle/>
          <a:p>
            <a:pPr>
              <a:defRPr sz="800" b="0" i="0" u="none" strike="noStrike" baseline="0">
                <a:solidFill>
                  <a:srgbClr val="000000"/>
                </a:solidFill>
                <a:latin typeface="Arial"/>
                <a:ea typeface="Arial"/>
                <a:cs typeface="Arial"/>
              </a:defRPr>
            </a:pPr>
            <a:endParaRPr lang="ru-RU"/>
          </a:p>
        </c:txPr>
        <c:crossAx val="494655312"/>
        <c:crosses val="autoZero"/>
        <c:auto val="0"/>
        <c:lblAlgn val="ctr"/>
        <c:lblOffset val="100"/>
        <c:tickLblSkip val="1"/>
        <c:tickMarkSkip val="1"/>
        <c:noMultiLvlLbl val="0"/>
      </c:catAx>
      <c:valAx>
        <c:axId val="494655312"/>
        <c:scaling>
          <c:orientation val="minMax"/>
        </c:scaling>
        <c:delete val="0"/>
        <c:axPos val="l"/>
        <c:title>
          <c:tx>
            <c:rich>
              <a:bodyPr rot="0" vert="horz"/>
              <a:lstStyle/>
              <a:p>
                <a:pPr algn="ctr">
                  <a:defRPr sz="1000" b="0" i="0" u="none" strike="noStrike" baseline="0">
                    <a:solidFill>
                      <a:srgbClr val="000000"/>
                    </a:solidFill>
                    <a:latin typeface="Arial"/>
                    <a:ea typeface="Arial"/>
                    <a:cs typeface="Arial"/>
                  </a:defRPr>
                </a:pPr>
                <a:r>
                  <a:rPr lang="ru-RU"/>
                  <a:t>рублей</a:t>
                </a:r>
              </a:p>
            </c:rich>
          </c:tx>
          <c:layout>
            <c:manualLayout>
              <c:xMode val="edge"/>
              <c:yMode val="edge"/>
              <c:x val="6.4308681672025719E-2"/>
              <c:y val="0"/>
            </c:manualLayout>
          </c:layout>
          <c:overlay val="0"/>
          <c:spPr>
            <a:noFill/>
            <a:ln w="25405">
              <a:noFill/>
            </a:ln>
          </c:spPr>
        </c:title>
        <c:numFmt formatCode="General" sourceLinked="1"/>
        <c:majorTickMark val="cross"/>
        <c:minorTickMark val="none"/>
        <c:tickLblPos val="nextTo"/>
        <c:spPr>
          <a:ln w="3176">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ru-RU"/>
          </a:p>
        </c:txPr>
        <c:crossAx val="494634640"/>
        <c:crosses val="autoZero"/>
        <c:crossBetween val="between"/>
      </c:valAx>
      <c:catAx>
        <c:axId val="494636272"/>
        <c:scaling>
          <c:orientation val="minMax"/>
        </c:scaling>
        <c:delete val="1"/>
        <c:axPos val="b"/>
        <c:numFmt formatCode="General" sourceLinked="1"/>
        <c:majorTickMark val="out"/>
        <c:minorTickMark val="none"/>
        <c:tickLblPos val="nextTo"/>
        <c:crossAx val="494636816"/>
        <c:crosses val="autoZero"/>
        <c:auto val="0"/>
        <c:lblAlgn val="ctr"/>
        <c:lblOffset val="100"/>
        <c:noMultiLvlLbl val="0"/>
      </c:catAx>
      <c:valAx>
        <c:axId val="494636816"/>
        <c:scaling>
          <c:orientation val="minMax"/>
        </c:scaling>
        <c:delete val="1"/>
        <c:axPos val="l"/>
        <c:numFmt formatCode="General" sourceLinked="1"/>
        <c:majorTickMark val="out"/>
        <c:minorTickMark val="none"/>
        <c:tickLblPos val="nextTo"/>
        <c:crossAx val="494636272"/>
        <c:crosses val="autoZero"/>
        <c:crossBetween val="between"/>
      </c:valAx>
      <c:spPr>
        <a:noFill/>
        <a:ln w="12702">
          <a:solidFill>
            <a:srgbClr val="808080"/>
          </a:solidFill>
          <a:prstDash val="solid"/>
        </a:ln>
      </c:spPr>
    </c:plotArea>
    <c:legend>
      <c:legendPos val="b"/>
      <c:layout>
        <c:manualLayout>
          <c:xMode val="edge"/>
          <c:yMode val="edge"/>
          <c:x val="0.31350482315112538"/>
          <c:y val="0.92375366568914952"/>
          <c:w val="0.52090032154340837"/>
          <c:h val="7.0381231671554259E-2"/>
        </c:manualLayout>
      </c:layout>
      <c:overlay val="0"/>
      <c:spPr>
        <a:solidFill>
          <a:srgbClr val="FFFFFF"/>
        </a:solidFill>
        <a:ln w="3176">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ru-RU"/>
        </a:p>
      </c:txPr>
    </c:legend>
    <c:plotVisOnly val="1"/>
    <c:dispBlanksAs val="gap"/>
    <c:showDLblsOverMax val="0"/>
  </c:chart>
  <c:spPr>
    <a:solidFill>
      <a:srgbClr val="CCFFFF"/>
    </a:solidFill>
    <a:ln w="3176">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31578947368422"/>
          <c:y val="0.115"/>
          <c:w val="0.3473684210526316"/>
          <c:h val="0.82499999999999996"/>
        </c:manualLayout>
      </c:layout>
      <c:pieChart>
        <c:varyColors val="1"/>
        <c:ser>
          <c:idx val="0"/>
          <c:order val="0"/>
          <c:tx>
            <c:strRef>
              <c:f>Sheet1!$A$2</c:f>
              <c:strCache>
                <c:ptCount val="1"/>
                <c:pt idx="0">
                  <c:v>Восток</c:v>
                </c:pt>
              </c:strCache>
            </c:strRef>
          </c:tx>
          <c:spPr>
            <a:solidFill>
              <a:srgbClr val="9999FF"/>
            </a:solidFill>
            <a:ln w="12708">
              <a:solidFill>
                <a:srgbClr val="000000"/>
              </a:solidFill>
              <a:prstDash val="solid"/>
            </a:ln>
          </c:spPr>
          <c:dPt>
            <c:idx val="0"/>
            <c:bubble3D val="0"/>
          </c:dPt>
          <c:dPt>
            <c:idx val="1"/>
            <c:bubble3D val="0"/>
            <c:spPr>
              <a:solidFill>
                <a:srgbClr val="993366"/>
              </a:solidFill>
              <a:ln w="12708">
                <a:solidFill>
                  <a:srgbClr val="000000"/>
                </a:solidFill>
                <a:prstDash val="solid"/>
              </a:ln>
            </c:spPr>
          </c:dPt>
          <c:dPt>
            <c:idx val="2"/>
            <c:bubble3D val="0"/>
            <c:spPr>
              <a:solidFill>
                <a:srgbClr val="FFFFCC"/>
              </a:solidFill>
              <a:ln w="12708">
                <a:solidFill>
                  <a:srgbClr val="000000"/>
                </a:solidFill>
                <a:prstDash val="solid"/>
              </a:ln>
            </c:spPr>
          </c:dPt>
          <c:dLbls>
            <c:dLbl>
              <c:idx val="2"/>
              <c:layout>
                <c:manualLayout>
                  <c:x val="2.9085828126122204E-2"/>
                  <c:y val="-1.9904072904592521E-2"/>
                </c:manualLayout>
              </c:layout>
              <c:numFmt formatCode="0%" sourceLinked="0"/>
              <c:spPr>
                <a:noFill/>
                <a:ln w="25416">
                  <a:noFill/>
                </a:ln>
              </c:spPr>
              <c:txPr>
                <a:bodyPr/>
                <a:lstStyle/>
                <a:p>
                  <a:pPr>
                    <a:defRPr sz="1001"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numFmt formatCode="0%" sourceLinked="0"/>
            <c:spPr>
              <a:noFill/>
              <a:ln w="25416">
                <a:noFill/>
              </a:ln>
            </c:spPr>
            <c:txPr>
              <a:bodyPr wrap="square" lIns="38100" tIns="19050" rIns="38100" bIns="19050" anchor="ctr">
                <a:spAutoFit/>
              </a:bodyPr>
              <a:lstStyle/>
              <a:p>
                <a:pPr>
                  <a:defRPr sz="1001"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Sheet1!$B$1:$D$1</c:f>
              <c:strCache>
                <c:ptCount val="3"/>
                <c:pt idx="0">
                  <c:v>Частная собственность</c:v>
                </c:pt>
                <c:pt idx="1">
                  <c:v>Государственная</c:v>
                </c:pt>
                <c:pt idx="2">
                  <c:v>Муниципальная</c:v>
                </c:pt>
              </c:strCache>
            </c:strRef>
          </c:cat>
          <c:val>
            <c:numRef>
              <c:f>Sheet1!$B$2:$D$2</c:f>
              <c:numCache>
                <c:formatCode>General</c:formatCode>
                <c:ptCount val="3"/>
                <c:pt idx="0">
                  <c:v>7531.7</c:v>
                </c:pt>
                <c:pt idx="1">
                  <c:v>138.9</c:v>
                </c:pt>
                <c:pt idx="2">
                  <c:v>466.5</c:v>
                </c:pt>
              </c:numCache>
            </c:numRef>
          </c:val>
        </c:ser>
        <c:ser>
          <c:idx val="1"/>
          <c:order val="1"/>
          <c:tx>
            <c:strRef>
              <c:f>Sheet1!$A$3</c:f>
              <c:strCache>
                <c:ptCount val="1"/>
                <c:pt idx="0">
                  <c:v>Запад</c:v>
                </c:pt>
              </c:strCache>
            </c:strRef>
          </c:tx>
          <c:spPr>
            <a:solidFill>
              <a:srgbClr val="993366"/>
            </a:solidFill>
            <a:ln w="12708">
              <a:solidFill>
                <a:srgbClr val="000000"/>
              </a:solidFill>
              <a:prstDash val="solid"/>
            </a:ln>
          </c:spPr>
          <c:dPt>
            <c:idx val="0"/>
            <c:bubble3D val="0"/>
            <c:spPr>
              <a:solidFill>
                <a:srgbClr val="9999FF"/>
              </a:solidFill>
              <a:ln w="12708">
                <a:solidFill>
                  <a:srgbClr val="000000"/>
                </a:solidFill>
                <a:prstDash val="solid"/>
              </a:ln>
            </c:spPr>
          </c:dPt>
          <c:dPt>
            <c:idx val="1"/>
            <c:bubble3D val="0"/>
          </c:dPt>
          <c:dPt>
            <c:idx val="2"/>
            <c:bubble3D val="0"/>
            <c:spPr>
              <a:solidFill>
                <a:srgbClr val="FFFFCC"/>
              </a:solidFill>
              <a:ln w="12708">
                <a:solidFill>
                  <a:srgbClr val="000000"/>
                </a:solidFill>
                <a:prstDash val="solid"/>
              </a:ln>
            </c:spPr>
          </c:dPt>
          <c:cat>
            <c:strRef>
              <c:f>Sheet1!$B$1:$D$1</c:f>
              <c:strCache>
                <c:ptCount val="3"/>
                <c:pt idx="0">
                  <c:v>Частная собственность</c:v>
                </c:pt>
                <c:pt idx="1">
                  <c:v>Государственная</c:v>
                </c:pt>
                <c:pt idx="2">
                  <c:v>Муниципальная</c:v>
                </c:pt>
              </c:strCache>
            </c:strRef>
          </c:cat>
          <c:val>
            <c:numRef>
              <c:f>Sheet1!$B$3:$D$3</c:f>
              <c:numCache>
                <c:formatCode>General</c:formatCode>
                <c:ptCount val="3"/>
                <c:pt idx="0">
                  <c:v>30.6</c:v>
                </c:pt>
                <c:pt idx="1">
                  <c:v>38.6</c:v>
                </c:pt>
                <c:pt idx="2">
                  <c:v>34.6</c:v>
                </c:pt>
              </c:numCache>
            </c:numRef>
          </c:val>
        </c:ser>
        <c:ser>
          <c:idx val="2"/>
          <c:order val="2"/>
          <c:tx>
            <c:strRef>
              <c:f>Sheet1!$A$4</c:f>
              <c:strCache>
                <c:ptCount val="1"/>
                <c:pt idx="0">
                  <c:v>Север</c:v>
                </c:pt>
              </c:strCache>
            </c:strRef>
          </c:tx>
          <c:spPr>
            <a:solidFill>
              <a:srgbClr val="FFFFCC"/>
            </a:solidFill>
            <a:ln w="12708">
              <a:solidFill>
                <a:srgbClr val="000000"/>
              </a:solidFill>
              <a:prstDash val="solid"/>
            </a:ln>
          </c:spPr>
          <c:dPt>
            <c:idx val="0"/>
            <c:bubble3D val="0"/>
            <c:spPr>
              <a:solidFill>
                <a:srgbClr val="9999FF"/>
              </a:solidFill>
              <a:ln w="12708">
                <a:solidFill>
                  <a:srgbClr val="000000"/>
                </a:solidFill>
                <a:prstDash val="solid"/>
              </a:ln>
            </c:spPr>
          </c:dPt>
          <c:dPt>
            <c:idx val="1"/>
            <c:bubble3D val="0"/>
            <c:spPr>
              <a:solidFill>
                <a:srgbClr val="993366"/>
              </a:solidFill>
              <a:ln w="12708">
                <a:solidFill>
                  <a:srgbClr val="000000"/>
                </a:solidFill>
                <a:prstDash val="solid"/>
              </a:ln>
            </c:spPr>
          </c:dPt>
          <c:dPt>
            <c:idx val="2"/>
            <c:bubble3D val="0"/>
          </c:dPt>
          <c:cat>
            <c:strRef>
              <c:f>Sheet1!$B$1:$D$1</c:f>
              <c:strCache>
                <c:ptCount val="3"/>
                <c:pt idx="0">
                  <c:v>Частная собственность</c:v>
                </c:pt>
                <c:pt idx="1">
                  <c:v>Государственная</c:v>
                </c:pt>
                <c:pt idx="2">
                  <c:v>Муниципальная</c:v>
                </c:pt>
              </c:strCache>
            </c:strRef>
          </c:cat>
          <c:val>
            <c:numRef>
              <c:f>Sheet1!$B$4:$D$4</c:f>
              <c:numCache>
                <c:formatCode>General</c:formatCode>
                <c:ptCount val="3"/>
                <c:pt idx="0">
                  <c:v>45.9</c:v>
                </c:pt>
                <c:pt idx="1">
                  <c:v>46.9</c:v>
                </c:pt>
                <c:pt idx="2">
                  <c:v>45</c:v>
                </c:pt>
              </c:numCache>
            </c:numRef>
          </c:val>
        </c:ser>
        <c:dLbls>
          <c:showLegendKey val="0"/>
          <c:showVal val="0"/>
          <c:showCatName val="0"/>
          <c:showSerName val="0"/>
          <c:showPercent val="0"/>
          <c:showBubbleSize val="0"/>
          <c:showLeaderLines val="1"/>
        </c:dLbls>
        <c:firstSliceAng val="0"/>
      </c:pieChart>
      <c:spPr>
        <a:solidFill>
          <a:srgbClr val="FFFFFF"/>
        </a:solidFill>
        <a:ln w="25416">
          <a:noFill/>
        </a:ln>
      </c:spPr>
    </c:plotArea>
    <c:legend>
      <c:legendPos val="r"/>
      <c:layout>
        <c:manualLayout>
          <c:xMode val="edge"/>
          <c:yMode val="edge"/>
          <c:x val="0.65894736842105261"/>
          <c:y val="0.35"/>
          <c:w val="0.33263157894736844"/>
          <c:h val="0.30499999999999999"/>
        </c:manualLayout>
      </c:layout>
      <c:overlay val="0"/>
      <c:spPr>
        <a:noFill/>
        <a:ln w="25416">
          <a:noFill/>
        </a:ln>
      </c:spPr>
      <c:txPr>
        <a:bodyPr/>
        <a:lstStyle/>
        <a:p>
          <a:pPr>
            <a:defRPr sz="806"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876"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61697722567287"/>
          <c:y val="0.15151515151515152"/>
          <c:w val="0.38509316770186336"/>
          <c:h val="0.80519480519480524"/>
        </c:manualLayout>
      </c:layout>
      <c:pieChart>
        <c:varyColors val="1"/>
        <c:ser>
          <c:idx val="0"/>
          <c:order val="0"/>
          <c:tx>
            <c:strRef>
              <c:f>Sheet1!$A$2</c:f>
              <c:strCache>
                <c:ptCount val="1"/>
                <c:pt idx="0">
                  <c:v>Восток</c:v>
                </c:pt>
              </c:strCache>
            </c:strRef>
          </c:tx>
          <c:spPr>
            <a:solidFill>
              <a:srgbClr val="9999FF"/>
            </a:solidFill>
            <a:ln w="12715">
              <a:solidFill>
                <a:srgbClr val="000000"/>
              </a:solidFill>
              <a:prstDash val="solid"/>
            </a:ln>
          </c:spPr>
          <c:dPt>
            <c:idx val="0"/>
            <c:bubble3D val="0"/>
          </c:dPt>
          <c:dPt>
            <c:idx val="1"/>
            <c:bubble3D val="0"/>
            <c:spPr>
              <a:solidFill>
                <a:srgbClr val="FFFFCC"/>
              </a:solidFill>
              <a:ln w="12715">
                <a:solidFill>
                  <a:srgbClr val="000000"/>
                </a:solidFill>
                <a:prstDash val="solid"/>
              </a:ln>
            </c:spPr>
          </c:dPt>
          <c:dPt>
            <c:idx val="2"/>
            <c:bubble3D val="0"/>
            <c:spPr>
              <a:solidFill>
                <a:srgbClr val="339966"/>
              </a:solidFill>
              <a:ln w="12715">
                <a:solidFill>
                  <a:srgbClr val="000000"/>
                </a:solidFill>
                <a:prstDash val="solid"/>
              </a:ln>
            </c:spPr>
          </c:dPt>
          <c:dPt>
            <c:idx val="3"/>
            <c:bubble3D val="0"/>
            <c:spPr>
              <a:solidFill>
                <a:srgbClr val="CCFFFF"/>
              </a:solidFill>
              <a:ln w="12715">
                <a:solidFill>
                  <a:srgbClr val="000000"/>
                </a:solidFill>
                <a:prstDash val="solid"/>
              </a:ln>
            </c:spPr>
          </c:dPt>
          <c:dPt>
            <c:idx val="4"/>
            <c:bubble3D val="0"/>
            <c:spPr>
              <a:solidFill>
                <a:srgbClr val="CC99FF"/>
              </a:solidFill>
              <a:ln w="12715">
                <a:solidFill>
                  <a:srgbClr val="000000"/>
                </a:solidFill>
                <a:prstDash val="solid"/>
              </a:ln>
            </c:spPr>
          </c:dPt>
          <c:dPt>
            <c:idx val="5"/>
            <c:bubble3D val="0"/>
            <c:spPr>
              <a:solidFill>
                <a:srgbClr val="FFCC99"/>
              </a:solidFill>
              <a:ln w="12715">
                <a:solidFill>
                  <a:srgbClr val="000000"/>
                </a:solidFill>
                <a:prstDash val="solid"/>
              </a:ln>
            </c:spPr>
          </c:dPt>
          <c:dPt>
            <c:idx val="6"/>
            <c:bubble3D val="0"/>
            <c:spPr>
              <a:solidFill>
                <a:srgbClr val="993366"/>
              </a:solidFill>
              <a:ln w="12715">
                <a:solidFill>
                  <a:srgbClr val="000000"/>
                </a:solidFill>
                <a:prstDash val="solid"/>
              </a:ln>
            </c:spPr>
          </c:dPt>
          <c:dLbls>
            <c:spPr>
              <a:noFill/>
              <a:ln w="25430">
                <a:noFill/>
              </a:ln>
            </c:spPr>
            <c:txPr>
              <a:bodyPr wrap="square" lIns="38100" tIns="19050" rIns="38100" bIns="19050" anchor="ctr">
                <a:spAutoFit/>
              </a:bodyPr>
              <a:lstStyle/>
              <a:p>
                <a:pPr>
                  <a:defRPr sz="1001"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Sheet1!$B$1:$H$1</c:f>
              <c:strCache>
                <c:ptCount val="7"/>
                <c:pt idx="0">
                  <c:v>Теберда</c:v>
                </c:pt>
                <c:pt idx="1">
                  <c:v>Домбай</c:v>
                </c:pt>
                <c:pt idx="2">
                  <c:v>Буково</c:v>
                </c:pt>
                <c:pt idx="3">
                  <c:v>Архыз</c:v>
                </c:pt>
                <c:pt idx="4">
                  <c:v>Узункол</c:v>
                </c:pt>
                <c:pt idx="5">
                  <c:v>Мара</c:v>
                </c:pt>
                <c:pt idx="6">
                  <c:v>Большая Лаба</c:v>
                </c:pt>
              </c:strCache>
            </c:strRef>
          </c:cat>
          <c:val>
            <c:numRef>
              <c:f>Sheet1!$B$2:$H$2</c:f>
              <c:numCache>
                <c:formatCode>General</c:formatCode>
                <c:ptCount val="7"/>
                <c:pt idx="0">
                  <c:v>3453</c:v>
                </c:pt>
                <c:pt idx="1">
                  <c:v>2194</c:v>
                </c:pt>
                <c:pt idx="2">
                  <c:v>67</c:v>
                </c:pt>
                <c:pt idx="3">
                  <c:v>1272</c:v>
                </c:pt>
                <c:pt idx="4">
                  <c:v>200</c:v>
                </c:pt>
                <c:pt idx="5">
                  <c:v>310</c:v>
                </c:pt>
                <c:pt idx="6">
                  <c:v>340</c:v>
                </c:pt>
              </c:numCache>
            </c:numRef>
          </c:val>
        </c:ser>
        <c:ser>
          <c:idx val="1"/>
          <c:order val="1"/>
          <c:tx>
            <c:strRef>
              <c:f>Sheet1!$A$3</c:f>
              <c:strCache>
                <c:ptCount val="1"/>
                <c:pt idx="0">
                  <c:v>Запад</c:v>
                </c:pt>
              </c:strCache>
            </c:strRef>
          </c:tx>
          <c:spPr>
            <a:solidFill>
              <a:srgbClr val="993366"/>
            </a:solidFill>
            <a:ln w="12715">
              <a:solidFill>
                <a:srgbClr val="000000"/>
              </a:solidFill>
              <a:prstDash val="solid"/>
            </a:ln>
          </c:spPr>
          <c:dPt>
            <c:idx val="0"/>
            <c:bubble3D val="0"/>
            <c:spPr>
              <a:solidFill>
                <a:srgbClr val="9999FF"/>
              </a:solidFill>
              <a:ln w="12715">
                <a:solidFill>
                  <a:srgbClr val="000000"/>
                </a:solidFill>
                <a:prstDash val="solid"/>
              </a:ln>
            </c:spPr>
          </c:dPt>
          <c:dPt>
            <c:idx val="1"/>
            <c:bubble3D val="0"/>
          </c:dPt>
          <c:dPt>
            <c:idx val="2"/>
            <c:bubble3D val="0"/>
            <c:spPr>
              <a:solidFill>
                <a:srgbClr val="FFFFCC"/>
              </a:solidFill>
              <a:ln w="12715">
                <a:solidFill>
                  <a:srgbClr val="000000"/>
                </a:solidFill>
                <a:prstDash val="solid"/>
              </a:ln>
            </c:spPr>
          </c:dPt>
          <c:dPt>
            <c:idx val="3"/>
            <c:bubble3D val="0"/>
            <c:spPr>
              <a:solidFill>
                <a:srgbClr val="CCFFFF"/>
              </a:solidFill>
              <a:ln w="12715">
                <a:solidFill>
                  <a:srgbClr val="000000"/>
                </a:solidFill>
                <a:prstDash val="solid"/>
              </a:ln>
            </c:spPr>
          </c:dPt>
          <c:dPt>
            <c:idx val="4"/>
            <c:bubble3D val="0"/>
            <c:spPr>
              <a:solidFill>
                <a:srgbClr val="660066"/>
              </a:solidFill>
              <a:ln w="12715">
                <a:solidFill>
                  <a:srgbClr val="000000"/>
                </a:solidFill>
                <a:prstDash val="solid"/>
              </a:ln>
            </c:spPr>
          </c:dPt>
          <c:dPt>
            <c:idx val="5"/>
            <c:bubble3D val="0"/>
            <c:spPr>
              <a:solidFill>
                <a:srgbClr val="FF8080"/>
              </a:solidFill>
              <a:ln w="12715">
                <a:solidFill>
                  <a:srgbClr val="000000"/>
                </a:solidFill>
                <a:prstDash val="solid"/>
              </a:ln>
            </c:spPr>
          </c:dPt>
          <c:dPt>
            <c:idx val="6"/>
            <c:bubble3D val="0"/>
            <c:spPr>
              <a:solidFill>
                <a:srgbClr val="0066CC"/>
              </a:solidFill>
              <a:ln w="12715">
                <a:solidFill>
                  <a:srgbClr val="000000"/>
                </a:solidFill>
                <a:prstDash val="solid"/>
              </a:ln>
            </c:spPr>
          </c:dPt>
          <c:cat>
            <c:strRef>
              <c:f>Sheet1!$B$1:$H$1</c:f>
              <c:strCache>
                <c:ptCount val="7"/>
                <c:pt idx="0">
                  <c:v>Теберда</c:v>
                </c:pt>
                <c:pt idx="1">
                  <c:v>Домбай</c:v>
                </c:pt>
                <c:pt idx="2">
                  <c:v>Буково</c:v>
                </c:pt>
                <c:pt idx="3">
                  <c:v>Архыз</c:v>
                </c:pt>
                <c:pt idx="4">
                  <c:v>Узункол</c:v>
                </c:pt>
                <c:pt idx="5">
                  <c:v>Мара</c:v>
                </c:pt>
                <c:pt idx="6">
                  <c:v>Большая Лаба</c:v>
                </c:pt>
              </c:strCache>
            </c:strRef>
          </c:cat>
          <c:val>
            <c:numRef>
              <c:f>Sheet1!$B$3:$H$3</c:f>
              <c:numCache>
                <c:formatCode>General</c:formatCode>
                <c:ptCount val="7"/>
                <c:pt idx="0">
                  <c:v>30.6</c:v>
                </c:pt>
                <c:pt idx="1">
                  <c:v>38.6</c:v>
                </c:pt>
                <c:pt idx="2">
                  <c:v>34.6</c:v>
                </c:pt>
                <c:pt idx="3">
                  <c:v>31.6</c:v>
                </c:pt>
              </c:numCache>
            </c:numRef>
          </c:val>
        </c:ser>
        <c:ser>
          <c:idx val="2"/>
          <c:order val="2"/>
          <c:tx>
            <c:strRef>
              <c:f>Sheet1!$A$4</c:f>
              <c:strCache>
                <c:ptCount val="1"/>
                <c:pt idx="0">
                  <c:v>Север</c:v>
                </c:pt>
              </c:strCache>
            </c:strRef>
          </c:tx>
          <c:spPr>
            <a:solidFill>
              <a:srgbClr val="FFFFCC"/>
            </a:solidFill>
            <a:ln w="12715">
              <a:solidFill>
                <a:srgbClr val="000000"/>
              </a:solidFill>
              <a:prstDash val="solid"/>
            </a:ln>
          </c:spPr>
          <c:dPt>
            <c:idx val="0"/>
            <c:bubble3D val="0"/>
            <c:spPr>
              <a:solidFill>
                <a:srgbClr val="9999FF"/>
              </a:solidFill>
              <a:ln w="12715">
                <a:solidFill>
                  <a:srgbClr val="000000"/>
                </a:solidFill>
                <a:prstDash val="solid"/>
              </a:ln>
            </c:spPr>
          </c:dPt>
          <c:dPt>
            <c:idx val="1"/>
            <c:bubble3D val="0"/>
            <c:spPr>
              <a:solidFill>
                <a:srgbClr val="993366"/>
              </a:solidFill>
              <a:ln w="12715">
                <a:solidFill>
                  <a:srgbClr val="000000"/>
                </a:solidFill>
                <a:prstDash val="solid"/>
              </a:ln>
            </c:spPr>
          </c:dPt>
          <c:dPt>
            <c:idx val="2"/>
            <c:bubble3D val="0"/>
          </c:dPt>
          <c:dPt>
            <c:idx val="3"/>
            <c:bubble3D val="0"/>
            <c:spPr>
              <a:solidFill>
                <a:srgbClr val="CCFFFF"/>
              </a:solidFill>
              <a:ln w="12715">
                <a:solidFill>
                  <a:srgbClr val="000000"/>
                </a:solidFill>
                <a:prstDash val="solid"/>
              </a:ln>
            </c:spPr>
          </c:dPt>
          <c:dPt>
            <c:idx val="4"/>
            <c:bubble3D val="0"/>
            <c:spPr>
              <a:solidFill>
                <a:srgbClr val="660066"/>
              </a:solidFill>
              <a:ln w="12715">
                <a:solidFill>
                  <a:srgbClr val="000000"/>
                </a:solidFill>
                <a:prstDash val="solid"/>
              </a:ln>
            </c:spPr>
          </c:dPt>
          <c:dPt>
            <c:idx val="5"/>
            <c:bubble3D val="0"/>
            <c:spPr>
              <a:solidFill>
                <a:srgbClr val="FF8080"/>
              </a:solidFill>
              <a:ln w="12715">
                <a:solidFill>
                  <a:srgbClr val="000000"/>
                </a:solidFill>
                <a:prstDash val="solid"/>
              </a:ln>
            </c:spPr>
          </c:dPt>
          <c:dPt>
            <c:idx val="6"/>
            <c:bubble3D val="0"/>
            <c:spPr>
              <a:solidFill>
                <a:srgbClr val="0066CC"/>
              </a:solidFill>
              <a:ln w="12715">
                <a:solidFill>
                  <a:srgbClr val="000000"/>
                </a:solidFill>
                <a:prstDash val="solid"/>
              </a:ln>
            </c:spPr>
          </c:dPt>
          <c:cat>
            <c:strRef>
              <c:f>Sheet1!$B$1:$H$1</c:f>
              <c:strCache>
                <c:ptCount val="7"/>
                <c:pt idx="0">
                  <c:v>Теберда</c:v>
                </c:pt>
                <c:pt idx="1">
                  <c:v>Домбай</c:v>
                </c:pt>
                <c:pt idx="2">
                  <c:v>Буково</c:v>
                </c:pt>
                <c:pt idx="3">
                  <c:v>Архыз</c:v>
                </c:pt>
                <c:pt idx="4">
                  <c:v>Узункол</c:v>
                </c:pt>
                <c:pt idx="5">
                  <c:v>Мара</c:v>
                </c:pt>
                <c:pt idx="6">
                  <c:v>Большая Лаба</c:v>
                </c:pt>
              </c:strCache>
            </c:strRef>
          </c:cat>
          <c:val>
            <c:numRef>
              <c:f>Sheet1!$B$4:$H$4</c:f>
              <c:numCache>
                <c:formatCode>General</c:formatCode>
                <c:ptCount val="7"/>
                <c:pt idx="0">
                  <c:v>45.9</c:v>
                </c:pt>
                <c:pt idx="1">
                  <c:v>46.9</c:v>
                </c:pt>
                <c:pt idx="2">
                  <c:v>45</c:v>
                </c:pt>
                <c:pt idx="3">
                  <c:v>43.9</c:v>
                </c:pt>
              </c:numCache>
            </c:numRef>
          </c:val>
        </c:ser>
        <c:dLbls>
          <c:showLegendKey val="0"/>
          <c:showVal val="0"/>
          <c:showCatName val="0"/>
          <c:showSerName val="0"/>
          <c:showPercent val="0"/>
          <c:showBubbleSize val="0"/>
          <c:showLeaderLines val="1"/>
        </c:dLbls>
        <c:firstSliceAng val="0"/>
      </c:pieChart>
      <c:spPr>
        <a:solidFill>
          <a:srgbClr val="FFFFFF"/>
        </a:solidFill>
        <a:ln w="25430">
          <a:noFill/>
        </a:ln>
      </c:spPr>
    </c:plotArea>
    <c:legend>
      <c:legendPos val="r"/>
      <c:layout>
        <c:manualLayout>
          <c:xMode val="edge"/>
          <c:yMode val="edge"/>
          <c:x val="0.75155279503105588"/>
          <c:y val="0.18181818181818182"/>
          <c:w val="0.2401656314699793"/>
          <c:h val="0.64069264069264065"/>
        </c:manualLayout>
      </c:layout>
      <c:overlay val="0"/>
      <c:spPr>
        <a:noFill/>
        <a:ln w="25430">
          <a:noFill/>
        </a:ln>
      </c:spPr>
      <c:txPr>
        <a:bodyPr/>
        <a:lstStyle/>
        <a:p>
          <a:pPr>
            <a:defRPr sz="921"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1026"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019417475728157"/>
          <c:y val="5.0980392156862744E-2"/>
          <c:w val="0.67475728155339809"/>
          <c:h val="0.54509803921568623"/>
        </c:manualLayout>
      </c:layout>
      <c:pieChart>
        <c:varyColors val="1"/>
        <c:ser>
          <c:idx val="0"/>
          <c:order val="0"/>
          <c:tx>
            <c:strRef>
              <c:f>Sheet1!$A$2</c:f>
              <c:strCache>
                <c:ptCount val="1"/>
              </c:strCache>
            </c:strRef>
          </c:tx>
          <c:spPr>
            <a:solidFill>
              <a:srgbClr val="9999FF"/>
            </a:solidFill>
            <a:ln w="12715">
              <a:solidFill>
                <a:srgbClr val="000000"/>
              </a:solidFill>
              <a:prstDash val="solid"/>
            </a:ln>
          </c:spPr>
          <c:dPt>
            <c:idx val="0"/>
            <c:bubble3D val="0"/>
            <c:spPr>
              <a:solidFill>
                <a:srgbClr val="FF6600"/>
              </a:solidFill>
              <a:ln w="12715">
                <a:solidFill>
                  <a:srgbClr val="000000"/>
                </a:solidFill>
                <a:prstDash val="solid"/>
              </a:ln>
            </c:spPr>
          </c:dPt>
          <c:dPt>
            <c:idx val="1"/>
            <c:bubble3D val="0"/>
            <c:spPr>
              <a:solidFill>
                <a:srgbClr val="CCFFFF"/>
              </a:solidFill>
              <a:ln w="12715">
                <a:solidFill>
                  <a:srgbClr val="000000"/>
                </a:solidFill>
                <a:prstDash val="solid"/>
              </a:ln>
            </c:spPr>
          </c:dPt>
          <c:dPt>
            <c:idx val="2"/>
            <c:bubble3D val="0"/>
            <c:spPr>
              <a:solidFill>
                <a:srgbClr val="FFCC99"/>
              </a:solidFill>
              <a:ln w="12715">
                <a:solidFill>
                  <a:srgbClr val="000000"/>
                </a:solidFill>
                <a:prstDash val="solid"/>
              </a:ln>
            </c:spPr>
          </c:dPt>
          <c:dPt>
            <c:idx val="3"/>
            <c:bubble3D val="0"/>
          </c:dPt>
          <c:dPt>
            <c:idx val="4"/>
            <c:bubble3D val="0"/>
            <c:spPr>
              <a:solidFill>
                <a:srgbClr val="FFFF99"/>
              </a:solidFill>
              <a:ln w="12715">
                <a:solidFill>
                  <a:srgbClr val="000000"/>
                </a:solidFill>
                <a:prstDash val="solid"/>
              </a:ln>
            </c:spPr>
          </c:dPt>
          <c:dPt>
            <c:idx val="5"/>
            <c:bubble3D val="0"/>
            <c:spPr>
              <a:solidFill>
                <a:srgbClr val="CCFFCC"/>
              </a:solidFill>
              <a:ln w="12715">
                <a:solidFill>
                  <a:srgbClr val="000000"/>
                </a:solidFill>
                <a:prstDash val="solid"/>
              </a:ln>
            </c:spPr>
          </c:dPt>
          <c:dLbls>
            <c:dLbl>
              <c:idx val="0"/>
              <c:layout>
                <c:manualLayout>
                  <c:x val="-5.1533426078683831E-2"/>
                  <c:y val="5.8823529411764705E-2"/>
                </c:manualLayout>
              </c:layout>
              <c:numFmt formatCode="0%" sourceLinked="0"/>
              <c:spPr>
                <a:noFill/>
                <a:ln w="25430">
                  <a:noFill/>
                </a:ln>
              </c:spPr>
              <c:txPr>
                <a:bodyPr/>
                <a:lstStyle/>
                <a:p>
                  <a:pPr>
                    <a:defRPr sz="851"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0.1577144793520423"/>
                  <c:y val="9.5782401276104184E-2"/>
                </c:manualLayout>
              </c:layout>
              <c:numFmt formatCode="0%" sourceLinked="0"/>
              <c:spPr>
                <a:noFill/>
                <a:ln w="25430">
                  <a:noFill/>
                </a:ln>
              </c:spPr>
              <c:txPr>
                <a:bodyPr/>
                <a:lstStyle/>
                <a:p>
                  <a:pPr>
                    <a:defRPr sz="851"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0.17800483246141585"/>
                  <c:y val="-0.11521342236890803"/>
                </c:manualLayout>
              </c:layout>
              <c:numFmt formatCode="0%" sourceLinked="0"/>
              <c:spPr>
                <a:noFill/>
                <a:ln w="25430">
                  <a:noFill/>
                </a:ln>
              </c:spPr>
              <c:txPr>
                <a:bodyPr/>
                <a:lstStyle/>
                <a:p>
                  <a:pPr>
                    <a:defRPr sz="851"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3.5091904561771137E-2"/>
                  <c:y val="-0.15127498694646613"/>
                </c:manualLayout>
              </c:layout>
              <c:numFmt formatCode="0%" sourceLinked="0"/>
              <c:spPr>
                <a:noFill/>
                <a:ln w="25430">
                  <a:noFill/>
                </a:ln>
              </c:spPr>
              <c:txPr>
                <a:bodyPr/>
                <a:lstStyle/>
                <a:p>
                  <a:pPr>
                    <a:defRPr sz="851"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4"/>
              <c:layout>
                <c:manualLayout>
                  <c:x val="0.19093154549793245"/>
                  <c:y val="-2.5402727703671968E-2"/>
                </c:manualLayout>
              </c:layout>
              <c:numFmt formatCode="0%" sourceLinked="0"/>
              <c:spPr>
                <a:noFill/>
                <a:ln w="25430">
                  <a:noFill/>
                </a:ln>
              </c:spPr>
              <c:txPr>
                <a:bodyPr/>
                <a:lstStyle/>
                <a:p>
                  <a:pPr>
                    <a:defRPr sz="851"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numFmt formatCode="0%" sourceLinked="0"/>
            <c:spPr>
              <a:noFill/>
              <a:ln w="25430">
                <a:noFill/>
              </a:ln>
            </c:spPr>
            <c:txPr>
              <a:bodyPr wrap="square" lIns="38100" tIns="19050" rIns="38100" bIns="19050" anchor="ctr">
                <a:spAutoFit/>
              </a:bodyPr>
              <a:lstStyle/>
              <a:p>
                <a:pPr>
                  <a:defRPr sz="851"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Sheet1!$B$1:$G$1</c:f>
              <c:strCache>
                <c:ptCount val="6"/>
                <c:pt idx="0">
                  <c:v>Санатории</c:v>
                </c:pt>
                <c:pt idx="1">
                  <c:v>Пансионаты</c:v>
                </c:pt>
                <c:pt idx="2">
                  <c:v>Гостиницы (более 50ч.)</c:v>
                </c:pt>
                <c:pt idx="3">
                  <c:v>Гостиницы (менее 50ч.)</c:v>
                </c:pt>
                <c:pt idx="4">
                  <c:v>Турбазы</c:v>
                </c:pt>
                <c:pt idx="5">
                  <c:v>Детские озд.учрежд.</c:v>
                </c:pt>
              </c:strCache>
            </c:strRef>
          </c:cat>
          <c:val>
            <c:numRef>
              <c:f>Sheet1!$B$2:$G$2</c:f>
              <c:numCache>
                <c:formatCode>General</c:formatCode>
                <c:ptCount val="6"/>
                <c:pt idx="0">
                  <c:v>740</c:v>
                </c:pt>
                <c:pt idx="1">
                  <c:v>1070</c:v>
                </c:pt>
                <c:pt idx="2">
                  <c:v>1816</c:v>
                </c:pt>
                <c:pt idx="3">
                  <c:v>567</c:v>
                </c:pt>
                <c:pt idx="4">
                  <c:v>3093</c:v>
                </c:pt>
                <c:pt idx="5">
                  <c:v>350</c:v>
                </c:pt>
              </c:numCache>
            </c:numRef>
          </c:val>
        </c:ser>
        <c:ser>
          <c:idx val="1"/>
          <c:order val="1"/>
          <c:tx>
            <c:strRef>
              <c:f>Sheet1!$A$3</c:f>
              <c:strCache>
                <c:ptCount val="1"/>
              </c:strCache>
            </c:strRef>
          </c:tx>
          <c:spPr>
            <a:solidFill>
              <a:srgbClr val="993366"/>
            </a:solidFill>
            <a:ln w="12715">
              <a:solidFill>
                <a:srgbClr val="000000"/>
              </a:solidFill>
              <a:prstDash val="solid"/>
            </a:ln>
          </c:spPr>
          <c:dPt>
            <c:idx val="0"/>
            <c:bubble3D val="0"/>
            <c:spPr>
              <a:solidFill>
                <a:srgbClr val="9999FF"/>
              </a:solidFill>
              <a:ln w="12715">
                <a:solidFill>
                  <a:srgbClr val="000000"/>
                </a:solidFill>
                <a:prstDash val="solid"/>
              </a:ln>
            </c:spPr>
          </c:dPt>
          <c:dPt>
            <c:idx val="1"/>
            <c:bubble3D val="0"/>
          </c:dPt>
          <c:dPt>
            <c:idx val="2"/>
            <c:bubble3D val="0"/>
            <c:spPr>
              <a:solidFill>
                <a:srgbClr val="FFFFCC"/>
              </a:solidFill>
              <a:ln w="12715">
                <a:solidFill>
                  <a:srgbClr val="000000"/>
                </a:solidFill>
                <a:prstDash val="solid"/>
              </a:ln>
            </c:spPr>
          </c:dPt>
          <c:dPt>
            <c:idx val="3"/>
            <c:bubble3D val="0"/>
            <c:spPr>
              <a:solidFill>
                <a:srgbClr val="CCFFFF"/>
              </a:solidFill>
              <a:ln w="12715">
                <a:solidFill>
                  <a:srgbClr val="000000"/>
                </a:solidFill>
                <a:prstDash val="solid"/>
              </a:ln>
            </c:spPr>
          </c:dPt>
          <c:dPt>
            <c:idx val="4"/>
            <c:bubble3D val="0"/>
            <c:spPr>
              <a:solidFill>
                <a:srgbClr val="660066"/>
              </a:solidFill>
              <a:ln w="12715">
                <a:solidFill>
                  <a:srgbClr val="000000"/>
                </a:solidFill>
                <a:prstDash val="solid"/>
              </a:ln>
            </c:spPr>
          </c:dPt>
          <c:dPt>
            <c:idx val="5"/>
            <c:bubble3D val="0"/>
            <c:spPr>
              <a:solidFill>
                <a:srgbClr val="FF8080"/>
              </a:solidFill>
              <a:ln w="12715">
                <a:solidFill>
                  <a:srgbClr val="000000"/>
                </a:solidFill>
                <a:prstDash val="solid"/>
              </a:ln>
            </c:spPr>
          </c:dPt>
          <c:cat>
            <c:strRef>
              <c:f>Sheet1!$B$1:$G$1</c:f>
              <c:strCache>
                <c:ptCount val="6"/>
                <c:pt idx="0">
                  <c:v>Санатории</c:v>
                </c:pt>
                <c:pt idx="1">
                  <c:v>Пансионаты</c:v>
                </c:pt>
                <c:pt idx="2">
                  <c:v>Гостиницы (более 50ч.)</c:v>
                </c:pt>
                <c:pt idx="3">
                  <c:v>Гостиницы (менее 50ч.)</c:v>
                </c:pt>
                <c:pt idx="4">
                  <c:v>Турбазы</c:v>
                </c:pt>
                <c:pt idx="5">
                  <c:v>Детские озд.учрежд.</c:v>
                </c:pt>
              </c:strCache>
            </c:strRef>
          </c:cat>
          <c:val>
            <c:numRef>
              <c:f>Sheet1!$B$3:$G$3</c:f>
              <c:numCache>
                <c:formatCode>General</c:formatCode>
                <c:ptCount val="6"/>
                <c:pt idx="0">
                  <c:v>30.6</c:v>
                </c:pt>
                <c:pt idx="1">
                  <c:v>38.6</c:v>
                </c:pt>
                <c:pt idx="2">
                  <c:v>34.6</c:v>
                </c:pt>
                <c:pt idx="3">
                  <c:v>31.6</c:v>
                </c:pt>
              </c:numCache>
            </c:numRef>
          </c:val>
        </c:ser>
        <c:ser>
          <c:idx val="2"/>
          <c:order val="2"/>
          <c:tx>
            <c:strRef>
              <c:f>Sheet1!$A$4</c:f>
              <c:strCache>
                <c:ptCount val="1"/>
              </c:strCache>
            </c:strRef>
          </c:tx>
          <c:spPr>
            <a:solidFill>
              <a:srgbClr val="FFFFCC"/>
            </a:solidFill>
            <a:ln w="12715">
              <a:solidFill>
                <a:srgbClr val="000000"/>
              </a:solidFill>
              <a:prstDash val="solid"/>
            </a:ln>
          </c:spPr>
          <c:dPt>
            <c:idx val="0"/>
            <c:bubble3D val="0"/>
            <c:spPr>
              <a:solidFill>
                <a:srgbClr val="9999FF"/>
              </a:solidFill>
              <a:ln w="12715">
                <a:solidFill>
                  <a:srgbClr val="000000"/>
                </a:solidFill>
                <a:prstDash val="solid"/>
              </a:ln>
            </c:spPr>
          </c:dPt>
          <c:dPt>
            <c:idx val="1"/>
            <c:bubble3D val="0"/>
            <c:spPr>
              <a:solidFill>
                <a:srgbClr val="993366"/>
              </a:solidFill>
              <a:ln w="12715">
                <a:solidFill>
                  <a:srgbClr val="000000"/>
                </a:solidFill>
                <a:prstDash val="solid"/>
              </a:ln>
            </c:spPr>
          </c:dPt>
          <c:dPt>
            <c:idx val="2"/>
            <c:bubble3D val="0"/>
          </c:dPt>
          <c:dPt>
            <c:idx val="3"/>
            <c:bubble3D val="0"/>
            <c:spPr>
              <a:solidFill>
                <a:srgbClr val="CCFFFF"/>
              </a:solidFill>
              <a:ln w="12715">
                <a:solidFill>
                  <a:srgbClr val="000000"/>
                </a:solidFill>
                <a:prstDash val="solid"/>
              </a:ln>
            </c:spPr>
          </c:dPt>
          <c:dPt>
            <c:idx val="4"/>
            <c:bubble3D val="0"/>
            <c:spPr>
              <a:solidFill>
                <a:srgbClr val="660066"/>
              </a:solidFill>
              <a:ln w="12715">
                <a:solidFill>
                  <a:srgbClr val="000000"/>
                </a:solidFill>
                <a:prstDash val="solid"/>
              </a:ln>
            </c:spPr>
          </c:dPt>
          <c:dPt>
            <c:idx val="5"/>
            <c:bubble3D val="0"/>
            <c:spPr>
              <a:solidFill>
                <a:srgbClr val="FF8080"/>
              </a:solidFill>
              <a:ln w="12715">
                <a:solidFill>
                  <a:srgbClr val="000000"/>
                </a:solidFill>
                <a:prstDash val="solid"/>
              </a:ln>
            </c:spPr>
          </c:dPt>
          <c:cat>
            <c:strRef>
              <c:f>Sheet1!$B$1:$G$1</c:f>
              <c:strCache>
                <c:ptCount val="6"/>
                <c:pt idx="0">
                  <c:v>Санатории</c:v>
                </c:pt>
                <c:pt idx="1">
                  <c:v>Пансионаты</c:v>
                </c:pt>
                <c:pt idx="2">
                  <c:v>Гостиницы (более 50ч.)</c:v>
                </c:pt>
                <c:pt idx="3">
                  <c:v>Гостиницы (менее 50ч.)</c:v>
                </c:pt>
                <c:pt idx="4">
                  <c:v>Турбазы</c:v>
                </c:pt>
                <c:pt idx="5">
                  <c:v>Детские озд.учрежд.</c:v>
                </c:pt>
              </c:strCache>
            </c:strRef>
          </c:cat>
          <c:val>
            <c:numRef>
              <c:f>Sheet1!$B$4:$G$4</c:f>
              <c:numCache>
                <c:formatCode>General</c:formatCode>
                <c:ptCount val="6"/>
                <c:pt idx="0">
                  <c:v>45.9</c:v>
                </c:pt>
                <c:pt idx="1">
                  <c:v>46.9</c:v>
                </c:pt>
                <c:pt idx="2">
                  <c:v>45</c:v>
                </c:pt>
                <c:pt idx="3">
                  <c:v>43.9</c:v>
                </c:pt>
              </c:numCache>
            </c:numRef>
          </c:val>
        </c:ser>
        <c:dLbls>
          <c:showLegendKey val="0"/>
          <c:showVal val="0"/>
          <c:showCatName val="0"/>
          <c:showSerName val="0"/>
          <c:showPercent val="0"/>
          <c:showBubbleSize val="0"/>
          <c:showLeaderLines val="1"/>
        </c:dLbls>
        <c:firstSliceAng val="0"/>
      </c:pieChart>
      <c:spPr>
        <a:solidFill>
          <a:srgbClr val="FFFFFF"/>
        </a:solidFill>
        <a:ln w="25430">
          <a:noFill/>
        </a:ln>
      </c:spPr>
    </c:plotArea>
    <c:legend>
      <c:legendPos val="r"/>
      <c:layout>
        <c:manualLayout>
          <c:xMode val="edge"/>
          <c:yMode val="edge"/>
          <c:x val="0.11650485436893204"/>
          <c:y val="0.65490196078431373"/>
          <c:w val="0.81067961165048541"/>
          <c:h val="0.30588235294117649"/>
        </c:manualLayout>
      </c:layout>
      <c:overlay val="0"/>
      <c:spPr>
        <a:solidFill>
          <a:srgbClr val="FFFFFF"/>
        </a:solidFill>
        <a:ln w="25430">
          <a:noFill/>
        </a:ln>
      </c:spPr>
      <c:txPr>
        <a:bodyPr/>
        <a:lstStyle/>
        <a:p>
          <a:pPr>
            <a:defRPr sz="736"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80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467248908296942"/>
          <c:y val="5.6537102473498232E-2"/>
          <c:w val="0.64628820960698685"/>
          <c:h val="0.52296819787985871"/>
        </c:manualLayout>
      </c:layout>
      <c:pieChart>
        <c:varyColors val="1"/>
        <c:ser>
          <c:idx val="0"/>
          <c:order val="0"/>
          <c:tx>
            <c:strRef>
              <c:f>Sheet1!$A$2</c:f>
              <c:strCache>
                <c:ptCount val="1"/>
              </c:strCache>
            </c:strRef>
          </c:tx>
          <c:spPr>
            <a:solidFill>
              <a:srgbClr val="9999FF"/>
            </a:solidFill>
            <a:ln w="12704">
              <a:solidFill>
                <a:srgbClr val="000000"/>
              </a:solidFill>
              <a:prstDash val="solid"/>
            </a:ln>
          </c:spPr>
          <c:dPt>
            <c:idx val="0"/>
            <c:bubble3D val="0"/>
            <c:spPr>
              <a:solidFill>
                <a:srgbClr val="FF6600"/>
              </a:solidFill>
              <a:ln w="12704">
                <a:solidFill>
                  <a:srgbClr val="000000"/>
                </a:solidFill>
                <a:prstDash val="solid"/>
              </a:ln>
            </c:spPr>
          </c:dPt>
          <c:dPt>
            <c:idx val="1"/>
            <c:bubble3D val="0"/>
            <c:spPr>
              <a:solidFill>
                <a:srgbClr val="CCFFFF"/>
              </a:solidFill>
              <a:ln w="12704">
                <a:solidFill>
                  <a:srgbClr val="000000"/>
                </a:solidFill>
                <a:prstDash val="solid"/>
              </a:ln>
            </c:spPr>
          </c:dPt>
          <c:dPt>
            <c:idx val="2"/>
            <c:bubble3D val="0"/>
            <c:spPr>
              <a:solidFill>
                <a:srgbClr val="FFCC99"/>
              </a:solidFill>
              <a:ln w="12704">
                <a:solidFill>
                  <a:srgbClr val="000000"/>
                </a:solidFill>
                <a:prstDash val="solid"/>
              </a:ln>
            </c:spPr>
          </c:dPt>
          <c:dPt>
            <c:idx val="3"/>
            <c:bubble3D val="0"/>
          </c:dPt>
          <c:dPt>
            <c:idx val="4"/>
            <c:bubble3D val="0"/>
            <c:spPr>
              <a:solidFill>
                <a:srgbClr val="FFFF99"/>
              </a:solidFill>
              <a:ln w="12704">
                <a:solidFill>
                  <a:srgbClr val="000000"/>
                </a:solidFill>
                <a:prstDash val="solid"/>
              </a:ln>
            </c:spPr>
          </c:dPt>
          <c:dLbls>
            <c:dLbl>
              <c:idx val="0"/>
              <c:layout>
                <c:manualLayout>
                  <c:x val="-2.513641601831984E-3"/>
                  <c:y val="6.3604240282685492E-2"/>
                </c:manualLayout>
              </c:layout>
              <c:numFmt formatCode="0%" sourceLinked="0"/>
              <c:spPr>
                <a:noFill/>
                <a:ln w="25409">
                  <a:noFill/>
                </a:ln>
              </c:spPr>
              <c:txPr>
                <a:bodyPr/>
                <a:lstStyle/>
                <a:p>
                  <a:pPr>
                    <a:defRPr sz="800"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8.6414951120050487E-2"/>
                  <c:y val="0.12672886672603587"/>
                </c:manualLayout>
              </c:layout>
              <c:numFmt formatCode="0%" sourceLinked="0"/>
              <c:spPr>
                <a:noFill/>
                <a:ln w="25409">
                  <a:noFill/>
                </a:ln>
              </c:spPr>
              <c:txPr>
                <a:bodyPr/>
                <a:lstStyle/>
                <a:p>
                  <a:pPr>
                    <a:defRPr sz="800"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9.2451780266410211E-2"/>
                  <c:y val="-0.15112163795222927"/>
                </c:manualLayout>
              </c:layout>
              <c:numFmt formatCode="0%" sourceLinked="0"/>
              <c:spPr>
                <a:noFill/>
                <a:ln w="25409">
                  <a:noFill/>
                </a:ln>
              </c:spPr>
              <c:txPr>
                <a:bodyPr/>
                <a:lstStyle/>
                <a:p>
                  <a:pPr>
                    <a:defRPr sz="800"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0.18163462155997584"/>
                  <c:y val="2.56739208148202E-2"/>
                </c:manualLayout>
              </c:layout>
              <c:numFmt formatCode="0%" sourceLinked="0"/>
              <c:spPr>
                <a:noFill/>
                <a:ln w="25409">
                  <a:noFill/>
                </a:ln>
              </c:spPr>
              <c:txPr>
                <a:bodyPr/>
                <a:lstStyle/>
                <a:p>
                  <a:pPr>
                    <a:defRPr sz="800"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4"/>
              <c:layout>
                <c:manualLayout>
                  <c:x val="0.10618663789708627"/>
                  <c:y val="9.2023702685737147E-2"/>
                </c:manualLayout>
              </c:layout>
              <c:numFmt formatCode="0%" sourceLinked="0"/>
              <c:spPr>
                <a:noFill/>
                <a:ln w="25409">
                  <a:noFill/>
                </a:ln>
              </c:spPr>
              <c:txPr>
                <a:bodyPr/>
                <a:lstStyle/>
                <a:p>
                  <a:pPr>
                    <a:defRPr sz="800"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numFmt formatCode="0%" sourceLinked="0"/>
            <c:spPr>
              <a:noFill/>
              <a:ln w="25409">
                <a:noFill/>
              </a:ln>
            </c:spPr>
            <c:txPr>
              <a:bodyPr wrap="square" lIns="38100" tIns="19050" rIns="38100" bIns="19050" anchor="ctr">
                <a:spAutoFit/>
              </a:bodyPr>
              <a:lstStyle/>
              <a:p>
                <a:pPr>
                  <a:defRPr sz="800"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Санатории</c:v>
                </c:pt>
                <c:pt idx="1">
                  <c:v>Пансионаты</c:v>
                </c:pt>
                <c:pt idx="2">
                  <c:v>Гостиницы (более 50ч.)</c:v>
                </c:pt>
                <c:pt idx="3">
                  <c:v>Гостиницы (менее 50ч.)</c:v>
                </c:pt>
                <c:pt idx="4">
                  <c:v>Турбазы</c:v>
                </c:pt>
              </c:strCache>
            </c:strRef>
          </c:cat>
          <c:val>
            <c:numRef>
              <c:f>Sheet1!$B$2:$F$2</c:f>
              <c:numCache>
                <c:formatCode>General</c:formatCode>
                <c:ptCount val="5"/>
                <c:pt idx="0">
                  <c:v>30</c:v>
                </c:pt>
                <c:pt idx="1">
                  <c:v>380</c:v>
                </c:pt>
                <c:pt idx="2">
                  <c:v>1116</c:v>
                </c:pt>
                <c:pt idx="3">
                  <c:v>400</c:v>
                </c:pt>
                <c:pt idx="4">
                  <c:v>268</c:v>
                </c:pt>
              </c:numCache>
            </c:numRef>
          </c:val>
        </c:ser>
        <c:ser>
          <c:idx val="1"/>
          <c:order val="1"/>
          <c:tx>
            <c:strRef>
              <c:f>Sheet1!$A$3</c:f>
              <c:strCache>
                <c:ptCount val="1"/>
              </c:strCache>
            </c:strRef>
          </c:tx>
          <c:spPr>
            <a:solidFill>
              <a:srgbClr val="993366"/>
            </a:solidFill>
            <a:ln w="12704">
              <a:solidFill>
                <a:srgbClr val="000000"/>
              </a:solidFill>
              <a:prstDash val="solid"/>
            </a:ln>
          </c:spPr>
          <c:dPt>
            <c:idx val="0"/>
            <c:bubble3D val="0"/>
            <c:spPr>
              <a:solidFill>
                <a:srgbClr val="9999FF"/>
              </a:solidFill>
              <a:ln w="12704">
                <a:solidFill>
                  <a:srgbClr val="000000"/>
                </a:solidFill>
                <a:prstDash val="solid"/>
              </a:ln>
            </c:spPr>
          </c:dPt>
          <c:dPt>
            <c:idx val="1"/>
            <c:bubble3D val="0"/>
          </c:dPt>
          <c:dPt>
            <c:idx val="2"/>
            <c:bubble3D val="0"/>
            <c:spPr>
              <a:solidFill>
                <a:srgbClr val="FFFFCC"/>
              </a:solidFill>
              <a:ln w="12704">
                <a:solidFill>
                  <a:srgbClr val="000000"/>
                </a:solidFill>
                <a:prstDash val="solid"/>
              </a:ln>
            </c:spPr>
          </c:dPt>
          <c:dPt>
            <c:idx val="3"/>
            <c:bubble3D val="0"/>
            <c:spPr>
              <a:solidFill>
                <a:srgbClr val="CCFFFF"/>
              </a:solidFill>
              <a:ln w="12704">
                <a:solidFill>
                  <a:srgbClr val="000000"/>
                </a:solidFill>
                <a:prstDash val="solid"/>
              </a:ln>
            </c:spPr>
          </c:dPt>
          <c:dPt>
            <c:idx val="4"/>
            <c:bubble3D val="0"/>
            <c:spPr>
              <a:solidFill>
                <a:srgbClr val="660066"/>
              </a:solidFill>
              <a:ln w="12704">
                <a:solidFill>
                  <a:srgbClr val="000000"/>
                </a:solidFill>
                <a:prstDash val="solid"/>
              </a:ln>
            </c:spPr>
          </c:dPt>
          <c:cat>
            <c:strRef>
              <c:f>Sheet1!$B$1:$F$1</c:f>
              <c:strCache>
                <c:ptCount val="5"/>
                <c:pt idx="0">
                  <c:v>Санатории</c:v>
                </c:pt>
                <c:pt idx="1">
                  <c:v>Пансионаты</c:v>
                </c:pt>
                <c:pt idx="2">
                  <c:v>Гостиницы (более 50ч.)</c:v>
                </c:pt>
                <c:pt idx="3">
                  <c:v>Гостиницы (менее 50ч.)</c:v>
                </c:pt>
                <c:pt idx="4">
                  <c:v>Турбазы</c:v>
                </c:pt>
              </c:strCache>
            </c:strRef>
          </c:cat>
          <c:val>
            <c:numRef>
              <c:f>Sheet1!$B$3:$F$3</c:f>
              <c:numCache>
                <c:formatCode>General</c:formatCode>
                <c:ptCount val="5"/>
                <c:pt idx="0">
                  <c:v>30.6</c:v>
                </c:pt>
                <c:pt idx="1">
                  <c:v>38.6</c:v>
                </c:pt>
                <c:pt idx="2">
                  <c:v>34.6</c:v>
                </c:pt>
                <c:pt idx="3">
                  <c:v>31.6</c:v>
                </c:pt>
              </c:numCache>
            </c:numRef>
          </c:val>
        </c:ser>
        <c:ser>
          <c:idx val="2"/>
          <c:order val="2"/>
          <c:tx>
            <c:strRef>
              <c:f>Sheet1!$A$4</c:f>
              <c:strCache>
                <c:ptCount val="1"/>
              </c:strCache>
            </c:strRef>
          </c:tx>
          <c:spPr>
            <a:solidFill>
              <a:srgbClr val="FFFFCC"/>
            </a:solidFill>
            <a:ln w="12704">
              <a:solidFill>
                <a:srgbClr val="000000"/>
              </a:solidFill>
              <a:prstDash val="solid"/>
            </a:ln>
          </c:spPr>
          <c:dPt>
            <c:idx val="0"/>
            <c:bubble3D val="0"/>
            <c:spPr>
              <a:solidFill>
                <a:srgbClr val="9999FF"/>
              </a:solidFill>
              <a:ln w="12704">
                <a:solidFill>
                  <a:srgbClr val="000000"/>
                </a:solidFill>
                <a:prstDash val="solid"/>
              </a:ln>
            </c:spPr>
          </c:dPt>
          <c:dPt>
            <c:idx val="1"/>
            <c:bubble3D val="0"/>
            <c:spPr>
              <a:solidFill>
                <a:srgbClr val="993366"/>
              </a:solidFill>
              <a:ln w="12704">
                <a:solidFill>
                  <a:srgbClr val="000000"/>
                </a:solidFill>
                <a:prstDash val="solid"/>
              </a:ln>
            </c:spPr>
          </c:dPt>
          <c:dPt>
            <c:idx val="2"/>
            <c:bubble3D val="0"/>
          </c:dPt>
          <c:dPt>
            <c:idx val="3"/>
            <c:bubble3D val="0"/>
            <c:spPr>
              <a:solidFill>
                <a:srgbClr val="CCFFFF"/>
              </a:solidFill>
              <a:ln w="12704">
                <a:solidFill>
                  <a:srgbClr val="000000"/>
                </a:solidFill>
                <a:prstDash val="solid"/>
              </a:ln>
            </c:spPr>
          </c:dPt>
          <c:dPt>
            <c:idx val="4"/>
            <c:bubble3D val="0"/>
            <c:spPr>
              <a:solidFill>
                <a:srgbClr val="660066"/>
              </a:solidFill>
              <a:ln w="12704">
                <a:solidFill>
                  <a:srgbClr val="000000"/>
                </a:solidFill>
                <a:prstDash val="solid"/>
              </a:ln>
            </c:spPr>
          </c:dPt>
          <c:cat>
            <c:strRef>
              <c:f>Sheet1!$B$1:$F$1</c:f>
              <c:strCache>
                <c:ptCount val="5"/>
                <c:pt idx="0">
                  <c:v>Санатории</c:v>
                </c:pt>
                <c:pt idx="1">
                  <c:v>Пансионаты</c:v>
                </c:pt>
                <c:pt idx="2">
                  <c:v>Гостиницы (более 50ч.)</c:v>
                </c:pt>
                <c:pt idx="3">
                  <c:v>Гостиницы (менее 50ч.)</c:v>
                </c:pt>
                <c:pt idx="4">
                  <c:v>Турбазы</c:v>
                </c:pt>
              </c:strCache>
            </c:strRef>
          </c:cat>
          <c:val>
            <c:numRef>
              <c:f>Sheet1!$B$4:$F$4</c:f>
              <c:numCache>
                <c:formatCode>General</c:formatCode>
                <c:ptCount val="5"/>
                <c:pt idx="0">
                  <c:v>45.9</c:v>
                </c:pt>
                <c:pt idx="1">
                  <c:v>46.9</c:v>
                </c:pt>
                <c:pt idx="2">
                  <c:v>45</c:v>
                </c:pt>
                <c:pt idx="3">
                  <c:v>43.9</c:v>
                </c:pt>
              </c:numCache>
            </c:numRef>
          </c:val>
        </c:ser>
        <c:dLbls>
          <c:showLegendKey val="0"/>
          <c:showVal val="0"/>
          <c:showCatName val="0"/>
          <c:showSerName val="0"/>
          <c:showPercent val="0"/>
          <c:showBubbleSize val="0"/>
          <c:showLeaderLines val="1"/>
        </c:dLbls>
        <c:firstSliceAng val="0"/>
      </c:pieChart>
      <c:spPr>
        <a:solidFill>
          <a:srgbClr val="FFFFFF"/>
        </a:solidFill>
        <a:ln w="25409">
          <a:noFill/>
        </a:ln>
      </c:spPr>
    </c:plotArea>
    <c:legend>
      <c:legendPos val="r"/>
      <c:layout>
        <c:manualLayout>
          <c:xMode val="edge"/>
          <c:yMode val="edge"/>
          <c:x val="0.15720524017467249"/>
          <c:y val="0.66077738515901063"/>
          <c:w val="0.72925764192139741"/>
          <c:h val="0.2756183745583039"/>
        </c:manualLayout>
      </c:layout>
      <c:overlay val="0"/>
      <c:spPr>
        <a:solidFill>
          <a:srgbClr val="FFFFFF"/>
        </a:solidFill>
        <a:ln w="25409">
          <a:noFill/>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8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00790513833993"/>
          <c:y val="5.1612903225806452E-2"/>
          <c:w val="0.66403162055335974"/>
          <c:h val="0.54193548387096779"/>
        </c:manualLayout>
      </c:layout>
      <c:pieChart>
        <c:varyColors val="1"/>
        <c:ser>
          <c:idx val="0"/>
          <c:order val="0"/>
          <c:tx>
            <c:strRef>
              <c:f>Sheet1!$A$2</c:f>
              <c:strCache>
                <c:ptCount val="1"/>
              </c:strCache>
            </c:strRef>
          </c:tx>
          <c:spPr>
            <a:solidFill>
              <a:srgbClr val="9999FF"/>
            </a:solidFill>
            <a:ln w="12724">
              <a:solidFill>
                <a:srgbClr val="000000"/>
              </a:solidFill>
              <a:prstDash val="solid"/>
            </a:ln>
          </c:spPr>
          <c:dPt>
            <c:idx val="0"/>
            <c:bubble3D val="0"/>
            <c:spPr>
              <a:solidFill>
                <a:srgbClr val="FF6600"/>
              </a:solidFill>
              <a:ln w="12724">
                <a:solidFill>
                  <a:srgbClr val="000000"/>
                </a:solidFill>
                <a:prstDash val="solid"/>
              </a:ln>
            </c:spPr>
          </c:dPt>
          <c:dPt>
            <c:idx val="1"/>
            <c:bubble3D val="0"/>
            <c:spPr>
              <a:solidFill>
                <a:srgbClr val="CCFFFF"/>
              </a:solidFill>
              <a:ln w="12724">
                <a:solidFill>
                  <a:srgbClr val="000000"/>
                </a:solidFill>
                <a:prstDash val="solid"/>
              </a:ln>
            </c:spPr>
          </c:dPt>
          <c:dPt>
            <c:idx val="2"/>
            <c:bubble3D val="0"/>
            <c:spPr>
              <a:solidFill>
                <a:srgbClr val="FFCC99"/>
              </a:solidFill>
              <a:ln w="12724">
                <a:solidFill>
                  <a:srgbClr val="000000"/>
                </a:solidFill>
                <a:prstDash val="solid"/>
              </a:ln>
            </c:spPr>
          </c:dPt>
          <c:dPt>
            <c:idx val="3"/>
            <c:bubble3D val="0"/>
          </c:dPt>
          <c:dPt>
            <c:idx val="4"/>
            <c:bubble3D val="0"/>
            <c:spPr>
              <a:solidFill>
                <a:srgbClr val="FFFF99"/>
              </a:solidFill>
              <a:ln w="12724">
                <a:solidFill>
                  <a:srgbClr val="000000"/>
                </a:solidFill>
                <a:prstDash val="solid"/>
              </a:ln>
            </c:spPr>
          </c:dPt>
          <c:dPt>
            <c:idx val="5"/>
            <c:bubble3D val="0"/>
            <c:spPr>
              <a:solidFill>
                <a:srgbClr val="CCFFCC"/>
              </a:solidFill>
              <a:ln w="12724">
                <a:solidFill>
                  <a:srgbClr val="000000"/>
                </a:solidFill>
                <a:prstDash val="solid"/>
              </a:ln>
            </c:spPr>
          </c:dPt>
          <c:dLbls>
            <c:dLbl>
              <c:idx val="0"/>
              <c:layout>
                <c:manualLayout>
                  <c:x val="-7.1294257272414008E-2"/>
                  <c:y val="5.6493875017277997E-2"/>
                </c:manualLayout>
              </c:layout>
              <c:numFmt formatCode="0%" sourceLinked="0"/>
              <c:spPr>
                <a:noFill/>
                <a:ln w="25448">
                  <a:noFill/>
                </a:ln>
              </c:spPr>
              <c:txPr>
                <a:bodyPr/>
                <a:lstStyle/>
                <a:p>
                  <a:pPr>
                    <a:defRPr sz="802"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0.2097472855773681"/>
                  <c:y val="5.191450308040968E-3"/>
                </c:manualLayout>
              </c:layout>
              <c:numFmt formatCode="0%" sourceLinked="0"/>
              <c:spPr>
                <a:noFill/>
                <a:ln w="25448">
                  <a:noFill/>
                </a:ln>
              </c:spPr>
              <c:txPr>
                <a:bodyPr/>
                <a:lstStyle/>
                <a:p>
                  <a:pPr>
                    <a:defRPr sz="802"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9.2660106347620674E-2"/>
                  <c:y val="-0.1556932320352476"/>
                </c:manualLayout>
              </c:layout>
              <c:numFmt formatCode="0%" sourceLinked="0"/>
              <c:spPr>
                <a:noFill/>
                <a:ln w="25448">
                  <a:noFill/>
                </a:ln>
              </c:spPr>
              <c:txPr>
                <a:bodyPr/>
                <a:lstStyle/>
                <a:p>
                  <a:pPr>
                    <a:defRPr sz="802"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8.0233167970518049E-2"/>
                  <c:y val="-0.13217468643296615"/>
                </c:manualLayout>
              </c:layout>
              <c:numFmt formatCode="0%" sourceLinked="0"/>
              <c:spPr>
                <a:noFill/>
                <a:ln w="25448">
                  <a:noFill/>
                </a:ln>
              </c:spPr>
              <c:txPr>
                <a:bodyPr/>
                <a:lstStyle/>
                <a:p>
                  <a:pPr>
                    <a:defRPr sz="802"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4"/>
              <c:layout>
                <c:manualLayout>
                  <c:x val="0.17345776239523752"/>
                  <c:y val="-4.2659224224665948E-2"/>
                </c:manualLayout>
              </c:layout>
              <c:numFmt formatCode="0%" sourceLinked="0"/>
              <c:spPr>
                <a:noFill/>
                <a:ln w="25448">
                  <a:noFill/>
                </a:ln>
              </c:spPr>
              <c:txPr>
                <a:bodyPr/>
                <a:lstStyle/>
                <a:p>
                  <a:pPr>
                    <a:defRPr sz="802"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numFmt formatCode="0%" sourceLinked="0"/>
            <c:spPr>
              <a:noFill/>
              <a:ln w="25448">
                <a:noFill/>
              </a:ln>
            </c:spPr>
            <c:txPr>
              <a:bodyPr wrap="square" lIns="38100" tIns="19050" rIns="38100" bIns="19050" anchor="ctr">
                <a:spAutoFit/>
              </a:bodyPr>
              <a:lstStyle/>
              <a:p>
                <a:pPr>
                  <a:defRPr sz="802"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Sheet1!$B$1:$G$1</c:f>
              <c:strCache>
                <c:ptCount val="6"/>
                <c:pt idx="0">
                  <c:v>Санатории</c:v>
                </c:pt>
                <c:pt idx="1">
                  <c:v>Пансионаты</c:v>
                </c:pt>
                <c:pt idx="2">
                  <c:v>Гостиницы (более 50ч.)</c:v>
                </c:pt>
                <c:pt idx="3">
                  <c:v>Гостиницы (менее 50ч.)</c:v>
                </c:pt>
                <c:pt idx="4">
                  <c:v>Турбазы</c:v>
                </c:pt>
                <c:pt idx="5">
                  <c:v>Детские озд.учрежд.</c:v>
                </c:pt>
              </c:strCache>
            </c:strRef>
          </c:cat>
          <c:val>
            <c:numRef>
              <c:f>Sheet1!$B$2:$G$2</c:f>
              <c:numCache>
                <c:formatCode>General</c:formatCode>
                <c:ptCount val="6"/>
                <c:pt idx="0">
                  <c:v>710</c:v>
                </c:pt>
                <c:pt idx="1">
                  <c:v>460</c:v>
                </c:pt>
                <c:pt idx="2">
                  <c:v>700</c:v>
                </c:pt>
                <c:pt idx="3">
                  <c:v>20</c:v>
                </c:pt>
                <c:pt idx="4">
                  <c:v>1213</c:v>
                </c:pt>
                <c:pt idx="5">
                  <c:v>350</c:v>
                </c:pt>
              </c:numCache>
            </c:numRef>
          </c:val>
        </c:ser>
        <c:ser>
          <c:idx val="1"/>
          <c:order val="1"/>
          <c:tx>
            <c:strRef>
              <c:f>Sheet1!$A$3</c:f>
              <c:strCache>
                <c:ptCount val="1"/>
              </c:strCache>
            </c:strRef>
          </c:tx>
          <c:spPr>
            <a:solidFill>
              <a:srgbClr val="993366"/>
            </a:solidFill>
            <a:ln w="12724">
              <a:solidFill>
                <a:srgbClr val="000000"/>
              </a:solidFill>
              <a:prstDash val="solid"/>
            </a:ln>
          </c:spPr>
          <c:dPt>
            <c:idx val="0"/>
            <c:bubble3D val="0"/>
            <c:spPr>
              <a:solidFill>
                <a:srgbClr val="9999FF"/>
              </a:solidFill>
              <a:ln w="12724">
                <a:solidFill>
                  <a:srgbClr val="000000"/>
                </a:solidFill>
                <a:prstDash val="solid"/>
              </a:ln>
            </c:spPr>
          </c:dPt>
          <c:dPt>
            <c:idx val="1"/>
            <c:bubble3D val="0"/>
          </c:dPt>
          <c:dPt>
            <c:idx val="2"/>
            <c:bubble3D val="0"/>
            <c:spPr>
              <a:solidFill>
                <a:srgbClr val="FFFFCC"/>
              </a:solidFill>
              <a:ln w="12724">
                <a:solidFill>
                  <a:srgbClr val="000000"/>
                </a:solidFill>
                <a:prstDash val="solid"/>
              </a:ln>
            </c:spPr>
          </c:dPt>
          <c:dPt>
            <c:idx val="3"/>
            <c:bubble3D val="0"/>
            <c:spPr>
              <a:solidFill>
                <a:srgbClr val="CCFFFF"/>
              </a:solidFill>
              <a:ln w="12724">
                <a:solidFill>
                  <a:srgbClr val="000000"/>
                </a:solidFill>
                <a:prstDash val="solid"/>
              </a:ln>
            </c:spPr>
          </c:dPt>
          <c:dPt>
            <c:idx val="4"/>
            <c:bubble3D val="0"/>
            <c:spPr>
              <a:solidFill>
                <a:srgbClr val="660066"/>
              </a:solidFill>
              <a:ln w="12724">
                <a:solidFill>
                  <a:srgbClr val="000000"/>
                </a:solidFill>
                <a:prstDash val="solid"/>
              </a:ln>
            </c:spPr>
          </c:dPt>
          <c:dPt>
            <c:idx val="5"/>
            <c:bubble3D val="0"/>
            <c:spPr>
              <a:solidFill>
                <a:srgbClr val="FF8080"/>
              </a:solidFill>
              <a:ln w="12724">
                <a:solidFill>
                  <a:srgbClr val="000000"/>
                </a:solidFill>
                <a:prstDash val="solid"/>
              </a:ln>
            </c:spPr>
          </c:dPt>
          <c:cat>
            <c:strRef>
              <c:f>Sheet1!$B$1:$G$1</c:f>
              <c:strCache>
                <c:ptCount val="6"/>
                <c:pt idx="0">
                  <c:v>Санатории</c:v>
                </c:pt>
                <c:pt idx="1">
                  <c:v>Пансионаты</c:v>
                </c:pt>
                <c:pt idx="2">
                  <c:v>Гостиницы (более 50ч.)</c:v>
                </c:pt>
                <c:pt idx="3">
                  <c:v>Гостиницы (менее 50ч.)</c:v>
                </c:pt>
                <c:pt idx="4">
                  <c:v>Турбазы</c:v>
                </c:pt>
                <c:pt idx="5">
                  <c:v>Детские озд.учрежд.</c:v>
                </c:pt>
              </c:strCache>
            </c:strRef>
          </c:cat>
          <c:val>
            <c:numRef>
              <c:f>Sheet1!$B$3:$G$3</c:f>
              <c:numCache>
                <c:formatCode>General</c:formatCode>
                <c:ptCount val="6"/>
                <c:pt idx="0">
                  <c:v>30.6</c:v>
                </c:pt>
                <c:pt idx="1">
                  <c:v>38.6</c:v>
                </c:pt>
                <c:pt idx="2">
                  <c:v>34.6</c:v>
                </c:pt>
                <c:pt idx="3">
                  <c:v>31.6</c:v>
                </c:pt>
              </c:numCache>
            </c:numRef>
          </c:val>
        </c:ser>
        <c:ser>
          <c:idx val="2"/>
          <c:order val="2"/>
          <c:tx>
            <c:strRef>
              <c:f>Sheet1!$A$4</c:f>
              <c:strCache>
                <c:ptCount val="1"/>
              </c:strCache>
            </c:strRef>
          </c:tx>
          <c:spPr>
            <a:solidFill>
              <a:srgbClr val="FFFFCC"/>
            </a:solidFill>
            <a:ln w="12724">
              <a:solidFill>
                <a:srgbClr val="000000"/>
              </a:solidFill>
              <a:prstDash val="solid"/>
            </a:ln>
          </c:spPr>
          <c:dPt>
            <c:idx val="0"/>
            <c:bubble3D val="0"/>
            <c:spPr>
              <a:solidFill>
                <a:srgbClr val="9999FF"/>
              </a:solidFill>
              <a:ln w="12724">
                <a:solidFill>
                  <a:srgbClr val="000000"/>
                </a:solidFill>
                <a:prstDash val="solid"/>
              </a:ln>
            </c:spPr>
          </c:dPt>
          <c:dPt>
            <c:idx val="1"/>
            <c:bubble3D val="0"/>
            <c:spPr>
              <a:solidFill>
                <a:srgbClr val="993366"/>
              </a:solidFill>
              <a:ln w="12724">
                <a:solidFill>
                  <a:srgbClr val="000000"/>
                </a:solidFill>
                <a:prstDash val="solid"/>
              </a:ln>
            </c:spPr>
          </c:dPt>
          <c:dPt>
            <c:idx val="2"/>
            <c:bubble3D val="0"/>
          </c:dPt>
          <c:dPt>
            <c:idx val="3"/>
            <c:bubble3D val="0"/>
            <c:spPr>
              <a:solidFill>
                <a:srgbClr val="CCFFFF"/>
              </a:solidFill>
              <a:ln w="12724">
                <a:solidFill>
                  <a:srgbClr val="000000"/>
                </a:solidFill>
                <a:prstDash val="solid"/>
              </a:ln>
            </c:spPr>
          </c:dPt>
          <c:dPt>
            <c:idx val="4"/>
            <c:bubble3D val="0"/>
            <c:spPr>
              <a:solidFill>
                <a:srgbClr val="660066"/>
              </a:solidFill>
              <a:ln w="12724">
                <a:solidFill>
                  <a:srgbClr val="000000"/>
                </a:solidFill>
                <a:prstDash val="solid"/>
              </a:ln>
            </c:spPr>
          </c:dPt>
          <c:dPt>
            <c:idx val="5"/>
            <c:bubble3D val="0"/>
            <c:spPr>
              <a:solidFill>
                <a:srgbClr val="FF8080"/>
              </a:solidFill>
              <a:ln w="12724">
                <a:solidFill>
                  <a:srgbClr val="000000"/>
                </a:solidFill>
                <a:prstDash val="solid"/>
              </a:ln>
            </c:spPr>
          </c:dPt>
          <c:cat>
            <c:strRef>
              <c:f>Sheet1!$B$1:$G$1</c:f>
              <c:strCache>
                <c:ptCount val="6"/>
                <c:pt idx="0">
                  <c:v>Санатории</c:v>
                </c:pt>
                <c:pt idx="1">
                  <c:v>Пансионаты</c:v>
                </c:pt>
                <c:pt idx="2">
                  <c:v>Гостиницы (более 50ч.)</c:v>
                </c:pt>
                <c:pt idx="3">
                  <c:v>Гостиницы (менее 50ч.)</c:v>
                </c:pt>
                <c:pt idx="4">
                  <c:v>Турбазы</c:v>
                </c:pt>
                <c:pt idx="5">
                  <c:v>Детские озд.учрежд.</c:v>
                </c:pt>
              </c:strCache>
            </c:strRef>
          </c:cat>
          <c:val>
            <c:numRef>
              <c:f>Sheet1!$B$4:$G$4</c:f>
              <c:numCache>
                <c:formatCode>General</c:formatCode>
                <c:ptCount val="6"/>
                <c:pt idx="0">
                  <c:v>45.9</c:v>
                </c:pt>
                <c:pt idx="1">
                  <c:v>46.9</c:v>
                </c:pt>
                <c:pt idx="2">
                  <c:v>45</c:v>
                </c:pt>
                <c:pt idx="3">
                  <c:v>43.9</c:v>
                </c:pt>
              </c:numCache>
            </c:numRef>
          </c:val>
        </c:ser>
        <c:dLbls>
          <c:showLegendKey val="0"/>
          <c:showVal val="0"/>
          <c:showCatName val="0"/>
          <c:showSerName val="0"/>
          <c:showPercent val="0"/>
          <c:showBubbleSize val="0"/>
          <c:showLeaderLines val="1"/>
        </c:dLbls>
        <c:firstSliceAng val="0"/>
      </c:pieChart>
      <c:spPr>
        <a:solidFill>
          <a:srgbClr val="FFFFFF"/>
        </a:solidFill>
        <a:ln w="25448">
          <a:noFill/>
        </a:ln>
      </c:spPr>
    </c:plotArea>
    <c:legend>
      <c:legendPos val="r"/>
      <c:layout>
        <c:manualLayout>
          <c:xMode val="edge"/>
          <c:yMode val="edge"/>
          <c:x val="0.19367588932806323"/>
          <c:y val="0.6806451612903226"/>
          <c:w val="0.66007905138339917"/>
          <c:h val="0.25161290322580643"/>
        </c:manualLayout>
      </c:layout>
      <c:overlay val="0"/>
      <c:spPr>
        <a:solidFill>
          <a:srgbClr val="FFFFFF"/>
        </a:solidFill>
        <a:ln w="25448">
          <a:noFill/>
        </a:ln>
      </c:spPr>
      <c:txPr>
        <a:bodyPr/>
        <a:lstStyle/>
        <a:p>
          <a:pPr>
            <a:defRPr sz="736"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802"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808219178082191"/>
          <c:y val="5.9479553903345722E-2"/>
          <c:w val="0.63926940639269403"/>
          <c:h val="0.5204460966542751"/>
        </c:manualLayout>
      </c:layout>
      <c:pieChart>
        <c:varyColors val="1"/>
        <c:ser>
          <c:idx val="0"/>
          <c:order val="0"/>
          <c:tx>
            <c:strRef>
              <c:f>Sheet1!$A$2</c:f>
              <c:strCache>
                <c:ptCount val="1"/>
              </c:strCache>
            </c:strRef>
          </c:tx>
          <c:spPr>
            <a:ln w="12708">
              <a:solidFill>
                <a:srgbClr val="000000"/>
              </a:solidFill>
              <a:prstDash val="solid"/>
            </a:ln>
          </c:spPr>
          <c:dPt>
            <c:idx val="0"/>
            <c:bubble3D val="0"/>
            <c:spPr>
              <a:solidFill>
                <a:srgbClr val="FF6600"/>
              </a:solidFill>
              <a:ln w="12708">
                <a:solidFill>
                  <a:srgbClr val="000000"/>
                </a:solidFill>
                <a:prstDash val="solid"/>
              </a:ln>
            </c:spPr>
          </c:dPt>
          <c:dPt>
            <c:idx val="1"/>
            <c:bubble3D val="0"/>
            <c:spPr>
              <a:solidFill>
                <a:srgbClr val="CCFFFF"/>
              </a:solidFill>
              <a:ln w="12708">
                <a:solidFill>
                  <a:srgbClr val="000000"/>
                </a:solidFill>
                <a:prstDash val="solid"/>
              </a:ln>
            </c:spPr>
          </c:dPt>
          <c:dPt>
            <c:idx val="2"/>
            <c:bubble3D val="0"/>
            <c:spPr>
              <a:solidFill>
                <a:srgbClr val="FFFF99"/>
              </a:solidFill>
              <a:ln w="12708">
                <a:solidFill>
                  <a:srgbClr val="000000"/>
                </a:solidFill>
                <a:prstDash val="solid"/>
              </a:ln>
            </c:spPr>
          </c:dPt>
          <c:dPt>
            <c:idx val="3"/>
            <c:bubble3D val="0"/>
            <c:spPr>
              <a:solidFill>
                <a:srgbClr val="9999FF"/>
              </a:solidFill>
              <a:ln w="12708">
                <a:solidFill>
                  <a:srgbClr val="000000"/>
                </a:solidFill>
                <a:prstDash val="solid"/>
              </a:ln>
            </c:spPr>
          </c:dPt>
          <c:dPt>
            <c:idx val="4"/>
            <c:bubble3D val="0"/>
            <c:spPr>
              <a:solidFill>
                <a:srgbClr val="FFFF99"/>
              </a:solidFill>
              <a:ln w="12708">
                <a:solidFill>
                  <a:srgbClr val="000000"/>
                </a:solidFill>
                <a:prstDash val="solid"/>
              </a:ln>
            </c:spPr>
          </c:dPt>
          <c:dPt>
            <c:idx val="5"/>
            <c:bubble3D val="0"/>
            <c:spPr>
              <a:solidFill>
                <a:srgbClr val="CCFFCC"/>
              </a:solidFill>
              <a:ln w="12708">
                <a:solidFill>
                  <a:srgbClr val="000000"/>
                </a:solidFill>
                <a:prstDash val="solid"/>
              </a:ln>
            </c:spPr>
          </c:dPt>
          <c:dLbls>
            <c:dLbl>
              <c:idx val="0"/>
              <c:layout>
                <c:manualLayout>
                  <c:x val="-7.5942699361893462E-2"/>
                  <c:y val="5.951031191899462E-2"/>
                </c:manualLayout>
              </c:layout>
              <c:numFmt formatCode="0%" sourceLinked="0"/>
              <c:spPr>
                <a:noFill/>
                <a:ln w="25417">
                  <a:noFill/>
                </a:ln>
              </c:spPr>
              <c:txPr>
                <a:bodyPr/>
                <a:lstStyle/>
                <a:p>
                  <a:pPr>
                    <a:defRPr sz="801"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0.1749815031456029"/>
                  <c:y val="1.7882428042998805E-2"/>
                </c:manualLayout>
              </c:layout>
              <c:numFmt formatCode="0%" sourceLinked="0"/>
              <c:spPr>
                <a:noFill/>
                <a:ln w="25417">
                  <a:noFill/>
                </a:ln>
              </c:spPr>
              <c:txPr>
                <a:bodyPr/>
                <a:lstStyle/>
                <a:p>
                  <a:pPr>
                    <a:defRPr sz="801"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0.16457779705249367"/>
                  <c:y val="-0.12447637985630561"/>
                </c:manualLayout>
              </c:layout>
              <c:numFmt formatCode="0%" sourceLinked="0"/>
              <c:spPr>
                <a:noFill/>
                <a:ln w="25417">
                  <a:noFill/>
                </a:ln>
              </c:spPr>
              <c:txPr>
                <a:bodyPr/>
                <a:lstStyle/>
                <a:p>
                  <a:pPr>
                    <a:defRPr sz="801"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Mode val="edge"/>
                  <c:yMode val="edge"/>
                  <c:x val="0.44292237442922372"/>
                  <c:y val="0.10780669144981413"/>
                </c:manualLayout>
              </c:layout>
              <c:numFmt formatCode="0%" sourceLinked="0"/>
              <c:spPr>
                <a:noFill/>
                <a:ln w="25417">
                  <a:noFill/>
                </a:ln>
              </c:spPr>
              <c:txPr>
                <a:bodyPr/>
                <a:lstStyle/>
                <a:p>
                  <a:pPr>
                    <a:defRPr sz="801"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4"/>
              <c:layout>
                <c:manualLayout>
                  <c:xMode val="edge"/>
                  <c:yMode val="edge"/>
                  <c:x val="0.47031963470319632"/>
                  <c:y val="0.10037174721189591"/>
                </c:manualLayout>
              </c:layout>
              <c:numFmt formatCode="0%" sourceLinked="0"/>
              <c:spPr>
                <a:noFill/>
                <a:ln w="25417">
                  <a:noFill/>
                </a:ln>
              </c:spPr>
              <c:txPr>
                <a:bodyPr/>
                <a:lstStyle/>
                <a:p>
                  <a:pPr>
                    <a:defRPr sz="801" b="1" i="0" u="none" strike="noStrike" baseline="0">
                      <a:solidFill>
                        <a:srgbClr val="000000"/>
                      </a:solidFill>
                      <a:latin typeface="Arial Cyr"/>
                      <a:ea typeface="Arial Cyr"/>
                      <a:cs typeface="Arial Cyr"/>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numFmt formatCode="0%" sourceLinked="0"/>
            <c:spPr>
              <a:noFill/>
              <a:ln w="25417">
                <a:noFill/>
              </a:ln>
            </c:spPr>
            <c:txPr>
              <a:bodyPr wrap="square" lIns="38100" tIns="19050" rIns="38100" bIns="19050" anchor="ctr">
                <a:spAutoFit/>
              </a:bodyPr>
              <a:lstStyle/>
              <a:p>
                <a:pPr>
                  <a:defRPr sz="801"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3"/>
                <c:pt idx="0">
                  <c:v>Пансионаты</c:v>
                </c:pt>
                <c:pt idx="1">
                  <c:v>Гостиницы (менее 50ч.)</c:v>
                </c:pt>
                <c:pt idx="2">
                  <c:v>Турбазы</c:v>
                </c:pt>
              </c:strCache>
            </c:strRef>
          </c:cat>
          <c:val>
            <c:numRef>
              <c:f>Sheet1!$B$2:$F$2</c:f>
              <c:numCache>
                <c:formatCode>General</c:formatCode>
                <c:ptCount val="3"/>
                <c:pt idx="0">
                  <c:v>230</c:v>
                </c:pt>
                <c:pt idx="1">
                  <c:v>80</c:v>
                </c:pt>
                <c:pt idx="2">
                  <c:v>962</c:v>
                </c:pt>
              </c:numCache>
            </c:numRef>
          </c:val>
        </c:ser>
        <c:ser>
          <c:idx val="1"/>
          <c:order val="1"/>
          <c:tx>
            <c:strRef>
              <c:f>Sheet1!$A$3</c:f>
              <c:strCache>
                <c:ptCount val="1"/>
              </c:strCache>
            </c:strRef>
          </c:tx>
          <c:spPr>
            <a:solidFill>
              <a:srgbClr val="993366"/>
            </a:solidFill>
            <a:ln w="12708">
              <a:solidFill>
                <a:srgbClr val="000000"/>
              </a:solidFill>
              <a:prstDash val="solid"/>
            </a:ln>
          </c:spPr>
          <c:dPt>
            <c:idx val="0"/>
            <c:bubble3D val="0"/>
            <c:spPr>
              <a:solidFill>
                <a:srgbClr val="9999FF"/>
              </a:solidFill>
              <a:ln w="12708">
                <a:solidFill>
                  <a:srgbClr val="000000"/>
                </a:solidFill>
                <a:prstDash val="solid"/>
              </a:ln>
            </c:spPr>
          </c:dPt>
          <c:dPt>
            <c:idx val="1"/>
            <c:bubble3D val="0"/>
          </c:dPt>
          <c:dPt>
            <c:idx val="2"/>
            <c:bubble3D val="0"/>
            <c:spPr>
              <a:solidFill>
                <a:srgbClr val="FFFFCC"/>
              </a:solidFill>
              <a:ln w="12708">
                <a:solidFill>
                  <a:srgbClr val="000000"/>
                </a:solidFill>
                <a:prstDash val="solid"/>
              </a:ln>
            </c:spPr>
          </c:dPt>
          <c:cat>
            <c:strRef>
              <c:f>Sheet1!$B$1:$F$1</c:f>
              <c:strCache>
                <c:ptCount val="3"/>
                <c:pt idx="0">
                  <c:v>Пансионаты</c:v>
                </c:pt>
                <c:pt idx="1">
                  <c:v>Гостиницы (менее 50ч.)</c:v>
                </c:pt>
                <c:pt idx="2">
                  <c:v>Турбазы</c:v>
                </c:pt>
              </c:strCache>
            </c:strRef>
          </c:cat>
          <c:val>
            <c:numRef>
              <c:f>Sheet1!$B$3:$F$3</c:f>
              <c:numCache>
                <c:formatCode>General</c:formatCode>
                <c:ptCount val="3"/>
              </c:numCache>
            </c:numRef>
          </c:val>
        </c:ser>
        <c:ser>
          <c:idx val="2"/>
          <c:order val="2"/>
          <c:tx>
            <c:strRef>
              <c:f>Sheet1!$A$4</c:f>
              <c:strCache>
                <c:ptCount val="1"/>
              </c:strCache>
            </c:strRef>
          </c:tx>
          <c:spPr>
            <a:solidFill>
              <a:srgbClr val="FFFFCC"/>
            </a:solidFill>
            <a:ln w="12708">
              <a:solidFill>
                <a:srgbClr val="000000"/>
              </a:solidFill>
              <a:prstDash val="solid"/>
            </a:ln>
          </c:spPr>
          <c:dPt>
            <c:idx val="0"/>
            <c:bubble3D val="0"/>
            <c:spPr>
              <a:solidFill>
                <a:srgbClr val="9999FF"/>
              </a:solidFill>
              <a:ln w="12708">
                <a:solidFill>
                  <a:srgbClr val="000000"/>
                </a:solidFill>
                <a:prstDash val="solid"/>
              </a:ln>
            </c:spPr>
          </c:dPt>
          <c:dPt>
            <c:idx val="1"/>
            <c:bubble3D val="0"/>
            <c:spPr>
              <a:solidFill>
                <a:srgbClr val="993366"/>
              </a:solidFill>
              <a:ln w="12708">
                <a:solidFill>
                  <a:srgbClr val="000000"/>
                </a:solidFill>
                <a:prstDash val="solid"/>
              </a:ln>
            </c:spPr>
          </c:dPt>
          <c:dPt>
            <c:idx val="2"/>
            <c:bubble3D val="0"/>
          </c:dPt>
          <c:cat>
            <c:strRef>
              <c:f>Sheet1!$B$1:$F$1</c:f>
              <c:strCache>
                <c:ptCount val="3"/>
                <c:pt idx="0">
                  <c:v>Пансионаты</c:v>
                </c:pt>
                <c:pt idx="1">
                  <c:v>Гостиницы (менее 50ч.)</c:v>
                </c:pt>
                <c:pt idx="2">
                  <c:v>Турбазы</c:v>
                </c:pt>
              </c:strCache>
            </c:strRef>
          </c:cat>
          <c:val>
            <c:numRef>
              <c:f>Sheet1!$B$4:$F$4</c:f>
              <c:numCache>
                <c:formatCode>General</c:formatCode>
                <c:ptCount val="3"/>
              </c:numCache>
            </c:numRef>
          </c:val>
        </c:ser>
        <c:dLbls>
          <c:showLegendKey val="0"/>
          <c:showVal val="0"/>
          <c:showCatName val="0"/>
          <c:showSerName val="0"/>
          <c:showPercent val="0"/>
          <c:showBubbleSize val="0"/>
          <c:showLeaderLines val="1"/>
        </c:dLbls>
        <c:firstSliceAng val="0"/>
      </c:pieChart>
      <c:spPr>
        <a:solidFill>
          <a:srgbClr val="FFFFFF"/>
        </a:solidFill>
        <a:ln w="25417">
          <a:noFill/>
        </a:ln>
      </c:spPr>
    </c:plotArea>
    <c:legend>
      <c:legendPos val="r"/>
      <c:layout>
        <c:manualLayout>
          <c:xMode val="edge"/>
          <c:yMode val="edge"/>
          <c:x val="0.14155251141552511"/>
          <c:y val="0.65427509293680297"/>
          <c:w val="0.76255707762557079"/>
          <c:h val="0.2899628252788104"/>
        </c:manualLayout>
      </c:layout>
      <c:overlay val="0"/>
      <c:spPr>
        <a:solidFill>
          <a:srgbClr val="FFFFFF"/>
        </a:solidFill>
        <a:ln w="25417">
          <a:noFill/>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80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75" b="1" i="0" u="none" strike="noStrike" baseline="0">
                <a:solidFill>
                  <a:srgbClr val="000000"/>
                </a:solidFill>
                <a:latin typeface="Arial Cyr"/>
                <a:ea typeface="Arial Cyr"/>
                <a:cs typeface="Arial Cyr"/>
              </a:defRPr>
            </a:pPr>
            <a:r>
              <a:rPr lang="ru-RU"/>
              <a:t>Число выбывших</a:t>
            </a:r>
          </a:p>
        </c:rich>
      </c:tx>
      <c:layout>
        <c:manualLayout>
          <c:xMode val="edge"/>
          <c:yMode val="edge"/>
          <c:x val="0.28417266187050361"/>
          <c:y val="2.0833333333333332E-2"/>
        </c:manualLayout>
      </c:layout>
      <c:overlay val="0"/>
      <c:spPr>
        <a:noFill/>
        <a:ln w="25400">
          <a:noFill/>
        </a:ln>
      </c:spPr>
    </c:title>
    <c:autoTitleDeleted val="0"/>
    <c:plotArea>
      <c:layout>
        <c:manualLayout>
          <c:layoutTarget val="inner"/>
          <c:xMode val="edge"/>
          <c:yMode val="edge"/>
          <c:x val="0.16187050359712229"/>
          <c:y val="0.15972222222222221"/>
          <c:w val="0.73021582733812951"/>
          <c:h val="0.49305555555555558"/>
        </c:manualLayout>
      </c:layout>
      <c:barChart>
        <c:barDir val="bar"/>
        <c:grouping val="percentStacked"/>
        <c:varyColors val="0"/>
        <c:ser>
          <c:idx val="0"/>
          <c:order val="0"/>
          <c:tx>
            <c:strRef>
              <c:f>Sheet1!$A$2</c:f>
              <c:strCache>
                <c:ptCount val="1"/>
                <c:pt idx="0">
                  <c:v>Внутрирегиональные миграции</c:v>
                </c:pt>
              </c:strCache>
            </c:strRef>
          </c:tx>
          <c:spPr>
            <a:solidFill>
              <a:srgbClr val="FFFFCC"/>
            </a:solidFill>
            <a:ln w="12700">
              <a:solidFill>
                <a:srgbClr val="000000"/>
              </a:solidFill>
              <a:prstDash val="solid"/>
            </a:ln>
          </c:spPr>
          <c:invertIfNegative val="0"/>
          <c:cat>
            <c:numRef>
              <c:f>Sheet1!$B$1:$G$1</c:f>
              <c:numCache>
                <c:formatCode>General</c:formatCode>
                <c:ptCount val="6"/>
                <c:pt idx="0">
                  <c:v>2000</c:v>
                </c:pt>
                <c:pt idx="1">
                  <c:v>2001</c:v>
                </c:pt>
                <c:pt idx="2">
                  <c:v>2002</c:v>
                </c:pt>
                <c:pt idx="3">
                  <c:v>2003</c:v>
                </c:pt>
                <c:pt idx="4">
                  <c:v>2004</c:v>
                </c:pt>
                <c:pt idx="5">
                  <c:v>2005</c:v>
                </c:pt>
              </c:numCache>
            </c:numRef>
          </c:cat>
          <c:val>
            <c:numRef>
              <c:f>Sheet1!$B$2:$G$2</c:f>
              <c:numCache>
                <c:formatCode>General</c:formatCode>
                <c:ptCount val="6"/>
                <c:pt idx="0">
                  <c:v>4232</c:v>
                </c:pt>
                <c:pt idx="1">
                  <c:v>4533</c:v>
                </c:pt>
                <c:pt idx="2">
                  <c:v>4761</c:v>
                </c:pt>
                <c:pt idx="3">
                  <c:v>4813</c:v>
                </c:pt>
                <c:pt idx="4">
                  <c:v>4227</c:v>
                </c:pt>
                <c:pt idx="5">
                  <c:v>3976</c:v>
                </c:pt>
              </c:numCache>
            </c:numRef>
          </c:val>
        </c:ser>
        <c:ser>
          <c:idx val="1"/>
          <c:order val="1"/>
          <c:tx>
            <c:strRef>
              <c:f>Sheet1!$A$3</c:f>
              <c:strCache>
                <c:ptCount val="1"/>
                <c:pt idx="0">
                  <c:v>Межрегиональные миграции</c:v>
                </c:pt>
              </c:strCache>
            </c:strRef>
          </c:tx>
          <c:spPr>
            <a:solidFill>
              <a:srgbClr val="9999FF"/>
            </a:solidFill>
            <a:ln w="12700">
              <a:solidFill>
                <a:srgbClr val="000000"/>
              </a:solidFill>
              <a:prstDash val="solid"/>
            </a:ln>
          </c:spPr>
          <c:invertIfNegative val="0"/>
          <c:cat>
            <c:numRef>
              <c:f>Sheet1!$B$1:$G$1</c:f>
              <c:numCache>
                <c:formatCode>General</c:formatCode>
                <c:ptCount val="6"/>
                <c:pt idx="0">
                  <c:v>2000</c:v>
                </c:pt>
                <c:pt idx="1">
                  <c:v>2001</c:v>
                </c:pt>
                <c:pt idx="2">
                  <c:v>2002</c:v>
                </c:pt>
                <c:pt idx="3">
                  <c:v>2003</c:v>
                </c:pt>
                <c:pt idx="4">
                  <c:v>2004</c:v>
                </c:pt>
                <c:pt idx="5">
                  <c:v>2005</c:v>
                </c:pt>
              </c:numCache>
            </c:numRef>
          </c:cat>
          <c:val>
            <c:numRef>
              <c:f>Sheet1!$B$3:$G$3</c:f>
              <c:numCache>
                <c:formatCode>General</c:formatCode>
                <c:ptCount val="6"/>
                <c:pt idx="0">
                  <c:v>4708</c:v>
                </c:pt>
                <c:pt idx="1">
                  <c:v>4658</c:v>
                </c:pt>
                <c:pt idx="2">
                  <c:v>4897</c:v>
                </c:pt>
                <c:pt idx="3">
                  <c:v>4704</c:v>
                </c:pt>
                <c:pt idx="4">
                  <c:v>4700</c:v>
                </c:pt>
                <c:pt idx="5">
                  <c:v>5031</c:v>
                </c:pt>
              </c:numCache>
            </c:numRef>
          </c:val>
        </c:ser>
        <c:ser>
          <c:idx val="2"/>
          <c:order val="2"/>
          <c:tx>
            <c:strRef>
              <c:f>Sheet1!$A$4</c:f>
              <c:strCache>
                <c:ptCount val="1"/>
                <c:pt idx="0">
                  <c:v>Международные миграции</c:v>
                </c:pt>
              </c:strCache>
            </c:strRef>
          </c:tx>
          <c:spPr>
            <a:solidFill>
              <a:srgbClr val="993366"/>
            </a:solidFill>
            <a:ln w="12700">
              <a:solidFill>
                <a:srgbClr val="000000"/>
              </a:solidFill>
              <a:prstDash val="solid"/>
            </a:ln>
          </c:spPr>
          <c:invertIfNegative val="0"/>
          <c:cat>
            <c:numRef>
              <c:f>Sheet1!$B$1:$G$1</c:f>
              <c:numCache>
                <c:formatCode>General</c:formatCode>
                <c:ptCount val="6"/>
                <c:pt idx="0">
                  <c:v>2000</c:v>
                </c:pt>
                <c:pt idx="1">
                  <c:v>2001</c:v>
                </c:pt>
                <c:pt idx="2">
                  <c:v>2002</c:v>
                </c:pt>
                <c:pt idx="3">
                  <c:v>2003</c:v>
                </c:pt>
                <c:pt idx="4">
                  <c:v>2004</c:v>
                </c:pt>
                <c:pt idx="5">
                  <c:v>2005</c:v>
                </c:pt>
              </c:numCache>
            </c:numRef>
          </c:cat>
          <c:val>
            <c:numRef>
              <c:f>Sheet1!$B$4:$G$4</c:f>
              <c:numCache>
                <c:formatCode>General</c:formatCode>
                <c:ptCount val="6"/>
                <c:pt idx="0">
                  <c:v>295</c:v>
                </c:pt>
                <c:pt idx="1">
                  <c:v>175</c:v>
                </c:pt>
                <c:pt idx="2">
                  <c:v>150</c:v>
                </c:pt>
                <c:pt idx="3">
                  <c:v>123</c:v>
                </c:pt>
                <c:pt idx="4">
                  <c:v>120</c:v>
                </c:pt>
                <c:pt idx="5">
                  <c:v>124</c:v>
                </c:pt>
              </c:numCache>
            </c:numRef>
          </c:val>
        </c:ser>
        <c:dLbls>
          <c:showLegendKey val="0"/>
          <c:showVal val="0"/>
          <c:showCatName val="0"/>
          <c:showSerName val="0"/>
          <c:showPercent val="0"/>
          <c:showBubbleSize val="0"/>
        </c:dLbls>
        <c:gapWidth val="30"/>
        <c:overlap val="100"/>
        <c:axId val="491924768"/>
        <c:axId val="491931296"/>
      </c:barChart>
      <c:catAx>
        <c:axId val="491924768"/>
        <c:scaling>
          <c:orientation val="minMax"/>
        </c:scaling>
        <c:delete val="0"/>
        <c:axPos val="l"/>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Cyr"/>
                <a:ea typeface="Arial Cyr"/>
                <a:cs typeface="Arial Cyr"/>
              </a:defRPr>
            </a:pPr>
            <a:endParaRPr lang="ru-RU"/>
          </a:p>
        </c:txPr>
        <c:crossAx val="491931296"/>
        <c:crosses val="autoZero"/>
        <c:auto val="1"/>
        <c:lblAlgn val="ctr"/>
        <c:lblOffset val="100"/>
        <c:tickLblSkip val="1"/>
        <c:tickMarkSkip val="1"/>
        <c:noMultiLvlLbl val="0"/>
      </c:catAx>
      <c:valAx>
        <c:axId val="491931296"/>
        <c:scaling>
          <c:orientation val="minMax"/>
        </c:scaling>
        <c:delete val="0"/>
        <c:axPos val="b"/>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Cyr"/>
                <a:ea typeface="Arial Cyr"/>
                <a:cs typeface="Arial Cyr"/>
              </a:defRPr>
            </a:pPr>
            <a:endParaRPr lang="ru-RU"/>
          </a:p>
        </c:txPr>
        <c:crossAx val="491924768"/>
        <c:crosses val="autoZero"/>
        <c:crossBetween val="between"/>
      </c:valAx>
      <c:spPr>
        <a:noFill/>
        <a:ln w="25400">
          <a:noFill/>
        </a:ln>
      </c:spPr>
    </c:plotArea>
    <c:legend>
      <c:legendPos val="b"/>
      <c:layout>
        <c:manualLayout>
          <c:xMode val="edge"/>
          <c:yMode val="edge"/>
          <c:x val="0.17266187050359713"/>
          <c:y val="0.78125"/>
          <c:w val="0.70143884892086328"/>
          <c:h val="0.20833333333333334"/>
        </c:manualLayout>
      </c:layout>
      <c:overlay val="0"/>
      <c:spPr>
        <a:noFill/>
        <a:ln w="3175">
          <a:solidFill>
            <a:srgbClr val="000000"/>
          </a:solidFill>
          <a:prstDash val="solid"/>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8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54263565891473"/>
          <c:y val="0.18018018018018017"/>
          <c:w val="0.66666666666666663"/>
          <c:h val="0.77477477477477474"/>
        </c:manualLayout>
      </c:layout>
      <c:doughnutChart>
        <c:varyColors val="1"/>
        <c:ser>
          <c:idx val="0"/>
          <c:order val="0"/>
          <c:tx>
            <c:strRef>
              <c:f>Sheet1!$A$2</c:f>
              <c:strCache>
                <c:ptCount val="1"/>
                <c:pt idx="0">
                  <c:v>2000</c:v>
                </c:pt>
              </c:strCache>
            </c:strRef>
          </c:tx>
          <c:spPr>
            <a:solidFill>
              <a:srgbClr val="9999FF"/>
            </a:solidFill>
            <a:ln w="12664">
              <a:solidFill>
                <a:srgbClr val="000000"/>
              </a:solidFill>
              <a:prstDash val="solid"/>
            </a:ln>
          </c:spPr>
          <c:dPt>
            <c:idx val="0"/>
            <c:bubble3D val="0"/>
            <c:spPr>
              <a:pattFill prst="ltDnDiag">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664">
                <a:solidFill>
                  <a:srgbClr val="000000"/>
                </a:solidFill>
                <a:prstDash val="solid"/>
              </a:ln>
            </c:spPr>
          </c:dPt>
          <c:dPt>
            <c:idx val="1"/>
            <c:bubble3D val="0"/>
            <c:spPr>
              <a:pattFill prst="smGrid">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664">
                <a:solidFill>
                  <a:srgbClr val="000000"/>
                </a:solidFill>
                <a:prstDash val="solid"/>
              </a:ln>
            </c:spPr>
          </c:dPt>
          <c:dPt>
            <c:idx val="2"/>
            <c:bubble3D val="0"/>
            <c:spPr>
              <a:pattFill prst="wdUpDiag">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664">
                <a:solidFill>
                  <a:srgbClr val="000000"/>
                </a:solidFill>
                <a:prstDash val="solid"/>
              </a:ln>
            </c:spPr>
          </c:dPt>
          <c:dLbls>
            <c:dLbl>
              <c:idx val="0"/>
              <c:layout>
                <c:manualLayout>
                  <c:x val="0.13630668415900515"/>
                  <c:y val="-5.5289982396565296E-2"/>
                </c:manualLayout>
              </c:layout>
              <c:tx>
                <c:rich>
                  <a:bodyPr/>
                  <a:lstStyle/>
                  <a:p>
                    <a:pPr>
                      <a:defRPr sz="947" b="0" i="0" u="none" strike="noStrike" baseline="0">
                        <a:solidFill>
                          <a:srgbClr val="000000"/>
                        </a:solidFill>
                        <a:latin typeface="Times New Roman"/>
                        <a:ea typeface="Times New Roman"/>
                        <a:cs typeface="Times New Roman"/>
                      </a:defRPr>
                    </a:pPr>
                    <a:r>
                      <a:rPr lang="en-US"/>
                      <a:t>40,0</a:t>
                    </a:r>
                  </a:p>
                </c:rich>
              </c:tx>
              <c:spPr>
                <a:noFill/>
                <a:ln w="25327">
                  <a:noFill/>
                </a:ln>
              </c:spPr>
              <c:showLegendKey val="0"/>
              <c:showVal val="0"/>
              <c:showCatName val="0"/>
              <c:showSerName val="0"/>
              <c:showPercent val="0"/>
              <c:showBubbleSize val="0"/>
              <c:extLst>
                <c:ext xmlns:c15="http://schemas.microsoft.com/office/drawing/2012/chart" uri="{CE6537A1-D6FC-4f65-9D91-7224C49458BB}"/>
              </c:extLst>
            </c:dLbl>
            <c:dLbl>
              <c:idx val="1"/>
              <c:layout>
                <c:manualLayout>
                  <c:x val="-0.15070325641978036"/>
                  <c:y val="6.9773845642143062E-2"/>
                </c:manualLayout>
              </c:layout>
              <c:tx>
                <c:rich>
                  <a:bodyPr/>
                  <a:lstStyle/>
                  <a:p>
                    <a:pPr>
                      <a:defRPr sz="947" b="0" i="0" u="none" strike="noStrike" baseline="0">
                        <a:solidFill>
                          <a:srgbClr val="000000"/>
                        </a:solidFill>
                        <a:latin typeface="Times New Roman"/>
                        <a:ea typeface="Times New Roman"/>
                        <a:cs typeface="Times New Roman"/>
                      </a:defRPr>
                    </a:pPr>
                    <a:r>
                      <a:rPr lang="en-US"/>
                      <a:t>45,0</a:t>
                    </a:r>
                  </a:p>
                </c:rich>
              </c:tx>
              <c:spPr>
                <a:noFill/>
                <a:ln w="25327">
                  <a:noFill/>
                </a:ln>
              </c:spPr>
              <c:showLegendKey val="0"/>
              <c:showVal val="0"/>
              <c:showCatName val="0"/>
              <c:showSerName val="0"/>
              <c:showPercent val="0"/>
              <c:showBubbleSize val="0"/>
              <c:extLst>
                <c:ext xmlns:c15="http://schemas.microsoft.com/office/drawing/2012/chart" uri="{CE6537A1-D6FC-4f65-9D91-7224C49458BB}"/>
              </c:extLst>
            </c:dLbl>
            <c:dLbl>
              <c:idx val="2"/>
              <c:layout>
                <c:manualLayout>
                  <c:x val="-0.12095931042304142"/>
                  <c:y val="-0.13473075698857992"/>
                </c:manualLayout>
              </c:layout>
              <c:tx>
                <c:rich>
                  <a:bodyPr/>
                  <a:lstStyle/>
                  <a:p>
                    <a:pPr>
                      <a:defRPr sz="947" b="0" i="0" u="none" strike="noStrike" baseline="0">
                        <a:solidFill>
                          <a:srgbClr val="000000"/>
                        </a:solidFill>
                        <a:latin typeface="Times New Roman"/>
                        <a:ea typeface="Times New Roman"/>
                        <a:cs typeface="Times New Roman"/>
                      </a:defRPr>
                    </a:pPr>
                    <a:r>
                      <a:rPr lang="en-US"/>
                      <a:t>15,0</a:t>
                    </a:r>
                  </a:p>
                </c:rich>
              </c:tx>
              <c:spPr>
                <a:noFill/>
                <a:ln w="25327">
                  <a:noFill/>
                </a:ln>
              </c:spPr>
              <c:showLegendKey val="0"/>
              <c:showVal val="0"/>
              <c:showCatName val="0"/>
              <c:showSerName val="0"/>
              <c:showPercent val="0"/>
              <c:showBubbleSize val="0"/>
              <c:extLst>
                <c:ext xmlns:c15="http://schemas.microsoft.com/office/drawing/2012/chart" uri="{CE6537A1-D6FC-4f65-9D91-7224C49458BB}"/>
              </c:extLst>
            </c:dLbl>
            <c:numFmt formatCode="0.0" sourceLinked="0"/>
            <c:spPr>
              <a:noFill/>
              <a:ln w="25327">
                <a:noFill/>
              </a:ln>
            </c:spPr>
            <c:txPr>
              <a:bodyPr wrap="square" lIns="38100" tIns="19050" rIns="38100" bIns="19050" anchor="ctr">
                <a:spAutoFit/>
              </a:bodyPr>
              <a:lstStyle/>
              <a:p>
                <a:pPr>
                  <a:defRPr sz="947"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extLst>
          </c:dLbls>
          <c:cat>
            <c:strRef>
              <c:f>Sheet1!$B$1:$D$1</c:f>
              <c:strCache>
                <c:ptCount val="3"/>
                <c:pt idx="0">
                  <c:v>Промышленные</c:v>
                </c:pt>
                <c:pt idx="1">
                  <c:v>Коммерческие</c:v>
                </c:pt>
                <c:pt idx="2">
                  <c:v>Другие</c:v>
                </c:pt>
              </c:strCache>
            </c:strRef>
          </c:cat>
          <c:val>
            <c:numRef>
              <c:f>Sheet1!$B$2:$D$2</c:f>
              <c:numCache>
                <c:formatCode>General</c:formatCode>
                <c:ptCount val="3"/>
                <c:pt idx="0">
                  <c:v>40</c:v>
                </c:pt>
                <c:pt idx="1">
                  <c:v>45</c:v>
                </c:pt>
                <c:pt idx="2">
                  <c:v>15</c:v>
                </c:pt>
              </c:numCache>
            </c:numRef>
          </c:val>
        </c:ser>
        <c:dLbls>
          <c:showLegendKey val="0"/>
          <c:showVal val="1"/>
          <c:showCatName val="0"/>
          <c:showSerName val="0"/>
          <c:showPercent val="0"/>
          <c:showBubbleSize val="0"/>
          <c:showLeaderLines val="0"/>
        </c:dLbls>
        <c:firstSliceAng val="0"/>
        <c:holeSize val="50"/>
      </c:doughnutChart>
      <c:spPr>
        <a:noFill/>
        <a:ln w="25327">
          <a:noFill/>
        </a:ln>
      </c:spPr>
    </c:plotArea>
    <c:plotVisOnly val="1"/>
    <c:dispBlanksAs val="zero"/>
    <c:showDLblsOverMax val="0"/>
  </c:chart>
  <c:spPr>
    <a:noFill/>
    <a:ln>
      <a:noFill/>
    </a:ln>
  </c:spPr>
  <c:txPr>
    <a:bodyPr/>
    <a:lstStyle/>
    <a:p>
      <a:pPr>
        <a:defRPr sz="798" b="1" i="0" u="none" strike="noStrike" baseline="0">
          <a:solidFill>
            <a:srgbClr val="000000"/>
          </a:solidFill>
          <a:latin typeface="Arial Cyr"/>
          <a:ea typeface="Arial Cyr"/>
          <a:cs typeface="Arial Cyr"/>
        </a:defRPr>
      </a:pPr>
      <a:endParaRPr lang="ru-RU"/>
    </a:p>
  </c:txPr>
  <c:externalData r:id="rId1">
    <c:autoUpdate val="0"/>
  </c:externalData>
  <c:userShapes r:id="rId2"/>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67933884297520664"/>
          <c:y val="0.18421052631578946"/>
          <c:w val="0.27768595041322314"/>
          <c:h val="0.63157894736842102"/>
        </c:manualLayout>
      </c:layout>
      <c:doughnutChart>
        <c:varyColors val="1"/>
        <c:ser>
          <c:idx val="0"/>
          <c:order val="0"/>
          <c:tx>
            <c:strRef>
              <c:f>Sheet1!$A$2</c:f>
              <c:strCache>
                <c:ptCount val="1"/>
                <c:pt idx="0">
                  <c:v>2000</c:v>
                </c:pt>
              </c:strCache>
            </c:strRef>
          </c:tx>
          <c:spPr>
            <a:solidFill>
              <a:srgbClr val="9999FF"/>
            </a:solidFill>
            <a:ln w="12669">
              <a:solidFill>
                <a:srgbClr val="000000"/>
              </a:solidFill>
              <a:prstDash val="solid"/>
            </a:ln>
          </c:spPr>
          <c:dPt>
            <c:idx val="0"/>
            <c:bubble3D val="0"/>
            <c:spPr>
              <a:pattFill prst="ltDnDiag">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669">
                <a:solidFill>
                  <a:srgbClr val="000000"/>
                </a:solidFill>
                <a:prstDash val="solid"/>
              </a:ln>
            </c:spPr>
          </c:dPt>
          <c:dPt>
            <c:idx val="1"/>
            <c:bubble3D val="0"/>
            <c:spPr>
              <a:pattFill prst="narVert">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669">
                <a:solidFill>
                  <a:srgbClr val="000000"/>
                </a:solidFill>
                <a:prstDash val="solid"/>
              </a:ln>
            </c:spPr>
          </c:dPt>
          <c:dPt>
            <c:idx val="2"/>
            <c:bubble3D val="0"/>
            <c:spPr>
              <a:pattFill prst="smGrid">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669">
                <a:solidFill>
                  <a:srgbClr val="000000"/>
                </a:solidFill>
                <a:prstDash val="solid"/>
              </a:ln>
            </c:spPr>
          </c:dPt>
          <c:dPt>
            <c:idx val="3"/>
            <c:bubble3D val="0"/>
            <c:spPr>
              <a:pattFill prst="dashVert">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669">
                <a:solidFill>
                  <a:srgbClr val="000000"/>
                </a:solidFill>
                <a:prstDash val="solid"/>
              </a:ln>
            </c:spPr>
          </c:dPt>
          <c:dPt>
            <c:idx val="4"/>
            <c:bubble3D val="0"/>
            <c:spPr>
              <a:pattFill prst="wdUpDiag">
                <a:fgClr>
                  <a:srgbClr xmlns:mc="http://schemas.openxmlformats.org/markup-compatibility/2006" xmlns:a14="http://schemas.microsoft.com/office/drawing/2010/main" val="000000" mc:Ignorable="a14" a14:legacySpreadsheetColorIndex="8"/>
                </a:fgClr>
                <a:bgClr>
                  <a:srgbClr xmlns:mc="http://schemas.openxmlformats.org/markup-compatibility/2006" xmlns:a14="http://schemas.microsoft.com/office/drawing/2010/main" val="FFFFFF" mc:Ignorable="a14" a14:legacySpreadsheetColorIndex="9"/>
                </a:bgClr>
              </a:pattFill>
              <a:ln w="12669">
                <a:solidFill>
                  <a:srgbClr val="000000"/>
                </a:solidFill>
                <a:prstDash val="solid"/>
              </a:ln>
            </c:spPr>
          </c:dPt>
          <c:dLbls>
            <c:dLbl>
              <c:idx val="0"/>
              <c:layout>
                <c:manualLayout>
                  <c:x val="4.0073118005209851E-2"/>
                  <c:y val="-0.14861600150115048"/>
                </c:manualLayout>
              </c:layout>
              <c:tx>
                <c:rich>
                  <a:bodyPr/>
                  <a:lstStyle/>
                  <a:p>
                    <a:pPr>
                      <a:defRPr sz="1147" b="0" i="0" u="none" strike="noStrike" baseline="0">
                        <a:solidFill>
                          <a:srgbClr val="000000"/>
                        </a:solidFill>
                        <a:latin typeface="Times New Roman"/>
                        <a:ea typeface="Times New Roman"/>
                        <a:cs typeface="Times New Roman"/>
                      </a:defRPr>
                    </a:pPr>
                    <a:r>
                      <a:rPr lang="en-US"/>
                      <a:t>30,8</a:t>
                    </a:r>
                  </a:p>
                </c:rich>
              </c:tx>
              <c:spPr>
                <a:noFill/>
                <a:ln w="25339">
                  <a:noFill/>
                </a:ln>
              </c:spPr>
              <c:showLegendKey val="0"/>
              <c:showVal val="0"/>
              <c:showCatName val="0"/>
              <c:showSerName val="0"/>
              <c:showPercent val="0"/>
              <c:showBubbleSize val="0"/>
              <c:extLst>
                <c:ext xmlns:c15="http://schemas.microsoft.com/office/drawing/2012/chart" uri="{CE6537A1-D6FC-4f65-9D91-7224C49458BB}"/>
              </c:extLst>
            </c:dLbl>
            <c:dLbl>
              <c:idx val="1"/>
              <c:layout>
                <c:manualLayout>
                  <c:x val="5.1799202824178603E-2"/>
                  <c:y val="5.2137664326303623E-2"/>
                </c:manualLayout>
              </c:layout>
              <c:tx>
                <c:rich>
                  <a:bodyPr/>
                  <a:lstStyle/>
                  <a:p>
                    <a:pPr>
                      <a:defRPr sz="1147" b="0" i="0" u="none" strike="noStrike" baseline="0">
                        <a:solidFill>
                          <a:srgbClr val="000000"/>
                        </a:solidFill>
                        <a:latin typeface="Times New Roman"/>
                        <a:ea typeface="Times New Roman"/>
                        <a:cs typeface="Times New Roman"/>
                      </a:defRPr>
                    </a:pPr>
                    <a:r>
                      <a:rPr lang="en-US"/>
                      <a:t>9,2</a:t>
                    </a:r>
                  </a:p>
                </c:rich>
              </c:tx>
              <c:spPr>
                <a:noFill/>
                <a:ln w="25339">
                  <a:noFill/>
                </a:ln>
              </c:spPr>
              <c:showLegendKey val="0"/>
              <c:showVal val="0"/>
              <c:showCatName val="0"/>
              <c:showSerName val="0"/>
              <c:showPercent val="0"/>
              <c:showBubbleSize val="0"/>
              <c:extLst>
                <c:ext xmlns:c15="http://schemas.microsoft.com/office/drawing/2012/chart" uri="{CE6537A1-D6FC-4f65-9D91-7224C49458BB}"/>
              </c:extLst>
            </c:dLbl>
            <c:dLbl>
              <c:idx val="2"/>
              <c:layout>
                <c:manualLayout>
                  <c:x val="-6.7753573716403226E-2"/>
                  <c:y val="1.430768968330387E-3"/>
                </c:manualLayout>
              </c:layout>
              <c:tx>
                <c:rich>
                  <a:bodyPr/>
                  <a:lstStyle/>
                  <a:p>
                    <a:pPr>
                      <a:defRPr sz="1147" b="0" i="0" u="none" strike="noStrike" baseline="0">
                        <a:solidFill>
                          <a:srgbClr val="000000"/>
                        </a:solidFill>
                        <a:latin typeface="Times New Roman"/>
                        <a:ea typeface="Times New Roman"/>
                        <a:cs typeface="Times New Roman"/>
                      </a:defRPr>
                    </a:pPr>
                    <a:r>
                      <a:rPr lang="en-US"/>
                      <a:t>50,8</a:t>
                    </a:r>
                  </a:p>
                </c:rich>
              </c:tx>
              <c:spPr>
                <a:noFill/>
                <a:ln w="25339">
                  <a:noFill/>
                </a:ln>
              </c:spPr>
              <c:showLegendKey val="0"/>
              <c:showVal val="0"/>
              <c:showCatName val="0"/>
              <c:showSerName val="0"/>
              <c:showPercent val="0"/>
              <c:showBubbleSize val="0"/>
              <c:extLst>
                <c:ext xmlns:c15="http://schemas.microsoft.com/office/drawing/2012/chart" uri="{CE6537A1-D6FC-4f65-9D91-7224C49458BB}"/>
              </c:extLst>
            </c:dLbl>
            <c:dLbl>
              <c:idx val="3"/>
              <c:layout>
                <c:manualLayout>
                  <c:x val="-4.3264243127809188E-2"/>
                  <c:y val="-0.12223516886437366"/>
                </c:manualLayout>
              </c:layout>
              <c:tx>
                <c:rich>
                  <a:bodyPr/>
                  <a:lstStyle/>
                  <a:p>
                    <a:pPr>
                      <a:defRPr sz="1147" b="0" i="0" u="none" strike="noStrike" baseline="0">
                        <a:solidFill>
                          <a:srgbClr val="000000"/>
                        </a:solidFill>
                        <a:latin typeface="Times New Roman"/>
                        <a:ea typeface="Times New Roman"/>
                        <a:cs typeface="Times New Roman"/>
                      </a:defRPr>
                    </a:pPr>
                    <a:r>
                      <a:rPr lang="en-US"/>
                      <a:t>4,6</a:t>
                    </a:r>
                  </a:p>
                </c:rich>
              </c:tx>
              <c:spPr>
                <a:noFill/>
                <a:ln w="25339">
                  <a:noFill/>
                </a:ln>
              </c:spPr>
              <c:showLegendKey val="0"/>
              <c:showVal val="0"/>
              <c:showCatName val="0"/>
              <c:showSerName val="0"/>
              <c:showPercent val="0"/>
              <c:showBubbleSize val="0"/>
              <c:extLst>
                <c:ext xmlns:c15="http://schemas.microsoft.com/office/drawing/2012/chart" uri="{CE6537A1-D6FC-4f65-9D91-7224C49458BB}"/>
              </c:extLst>
            </c:dLbl>
            <c:dLbl>
              <c:idx val="4"/>
              <c:layout>
                <c:manualLayout>
                  <c:x val="-1.4161239263403402E-2"/>
                  <c:y val="-0.1294855449045676"/>
                </c:manualLayout>
              </c:layout>
              <c:tx>
                <c:rich>
                  <a:bodyPr/>
                  <a:lstStyle/>
                  <a:p>
                    <a:pPr>
                      <a:defRPr sz="1147" b="0" i="0" u="none" strike="noStrike" baseline="0">
                        <a:solidFill>
                          <a:srgbClr val="000000"/>
                        </a:solidFill>
                        <a:latin typeface="Times New Roman"/>
                        <a:ea typeface="Times New Roman"/>
                        <a:cs typeface="Times New Roman"/>
                      </a:defRPr>
                    </a:pPr>
                    <a:r>
                      <a:rPr lang="en-US"/>
                      <a:t>4,6</a:t>
                    </a:r>
                  </a:p>
                </c:rich>
              </c:tx>
              <c:spPr>
                <a:noFill/>
                <a:ln w="25339">
                  <a:noFill/>
                </a:ln>
              </c:spPr>
              <c:showLegendKey val="0"/>
              <c:showVal val="0"/>
              <c:showCatName val="0"/>
              <c:showSerName val="0"/>
              <c:showPercent val="0"/>
              <c:showBubbleSize val="0"/>
              <c:extLst>
                <c:ext xmlns:c15="http://schemas.microsoft.com/office/drawing/2012/chart" uri="{CE6537A1-D6FC-4f65-9D91-7224C49458BB}"/>
              </c:extLst>
            </c:dLbl>
            <c:spPr>
              <a:noFill/>
              <a:ln w="25339">
                <a:noFill/>
              </a:ln>
            </c:spPr>
            <c:txPr>
              <a:bodyPr wrap="square" lIns="38100" tIns="19050" rIns="38100" bIns="19050" anchor="ctr">
                <a:spAutoFit/>
              </a:bodyPr>
              <a:lstStyle/>
              <a:p>
                <a:pPr>
                  <a:defRPr sz="1147"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extLst>
          </c:dLbls>
          <c:cat>
            <c:strRef>
              <c:f>Sheet1!$B$1:$F$1</c:f>
              <c:strCache>
                <c:ptCount val="5"/>
                <c:pt idx="0">
                  <c:v>Промышленные</c:v>
                </c:pt>
                <c:pt idx="1">
                  <c:v>Сельскохозяйственные</c:v>
                </c:pt>
                <c:pt idx="2">
                  <c:v>Коммерческие</c:v>
                </c:pt>
                <c:pt idx="3">
                  <c:v>Учебные</c:v>
                </c:pt>
                <c:pt idx="4">
                  <c:v>Другие</c:v>
                </c:pt>
              </c:strCache>
            </c:strRef>
          </c:cat>
          <c:val>
            <c:numRef>
              <c:f>Sheet1!$B$2:$F$2</c:f>
              <c:numCache>
                <c:formatCode>General</c:formatCode>
                <c:ptCount val="5"/>
                <c:pt idx="0">
                  <c:v>30.8</c:v>
                </c:pt>
                <c:pt idx="1">
                  <c:v>9.1999999999999993</c:v>
                </c:pt>
                <c:pt idx="2">
                  <c:v>50.8</c:v>
                </c:pt>
                <c:pt idx="3">
                  <c:v>4.5999999999999996</c:v>
                </c:pt>
                <c:pt idx="4">
                  <c:v>4.5999999999999996</c:v>
                </c:pt>
              </c:numCache>
            </c:numRef>
          </c:val>
        </c:ser>
        <c:dLbls>
          <c:showLegendKey val="0"/>
          <c:showVal val="1"/>
          <c:showCatName val="0"/>
          <c:showSerName val="0"/>
          <c:showPercent val="0"/>
          <c:showBubbleSize val="0"/>
          <c:showLeaderLines val="0"/>
        </c:dLbls>
        <c:firstSliceAng val="0"/>
        <c:holeSize val="50"/>
      </c:doughnutChart>
      <c:spPr>
        <a:noFill/>
        <a:ln w="25339">
          <a:noFill/>
        </a:ln>
      </c:spPr>
    </c:plotArea>
    <c:legend>
      <c:legendPos val="r"/>
      <c:layout>
        <c:manualLayout>
          <c:xMode val="edge"/>
          <c:yMode val="edge"/>
          <c:x val="0.14380165289256197"/>
          <c:y val="0.84210526315789469"/>
          <c:w val="0.7471074380165289"/>
          <c:h val="0.15413533834586465"/>
        </c:manualLayout>
      </c:layout>
      <c:overlay val="0"/>
      <c:spPr>
        <a:noFill/>
        <a:ln w="3167">
          <a:solidFill>
            <a:srgbClr val="000000"/>
          </a:solidFill>
          <a:prstDash val="solid"/>
        </a:ln>
      </c:spPr>
      <c:txPr>
        <a:bodyPr/>
        <a:lstStyle/>
        <a:p>
          <a:pPr>
            <a:defRPr sz="733"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1172" b="1" i="0" u="none" strike="noStrike" baseline="0">
          <a:solidFill>
            <a:srgbClr val="000000"/>
          </a:solidFill>
          <a:latin typeface="Arial Cyr"/>
          <a:ea typeface="Arial Cyr"/>
          <a:cs typeface="Arial Cyr"/>
        </a:defRPr>
      </a:pPr>
      <a:endParaRPr lang="ru-RU"/>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693654266958424"/>
          <c:y val="3.6923076923076927E-2"/>
          <c:w val="0.69146608315098468"/>
          <c:h val="0.66153846153846152"/>
        </c:manualLayout>
      </c:layout>
      <c:barChart>
        <c:barDir val="col"/>
        <c:grouping val="percentStacked"/>
        <c:varyColors val="0"/>
        <c:ser>
          <c:idx val="0"/>
          <c:order val="0"/>
          <c:tx>
            <c:strRef>
              <c:f>Sheet1!$A$2</c:f>
              <c:strCache>
                <c:ptCount val="1"/>
                <c:pt idx="0">
                  <c:v>производство товаров</c:v>
                </c:pt>
              </c:strCache>
            </c:strRef>
          </c:tx>
          <c:spPr>
            <a:solidFill>
              <a:srgbClr val="9999FF"/>
            </a:solidFill>
            <a:ln w="12684">
              <a:solidFill>
                <a:srgbClr val="000000"/>
              </a:solidFill>
              <a:prstDash val="solid"/>
            </a:ln>
          </c:spPr>
          <c:invertIfNegative val="0"/>
          <c:dLbls>
            <c:spPr>
              <a:noFill/>
              <a:ln w="25367">
                <a:noFill/>
              </a:ln>
            </c:spPr>
            <c:txPr>
              <a:bodyPr wrap="square" lIns="38100" tIns="19050" rIns="38100" bIns="19050" anchor="ctr">
                <a:spAutoFit/>
              </a:bodyPr>
              <a:lstStyle/>
              <a:p>
                <a:pPr>
                  <a:defRPr sz="974"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Sheet1!$B$1:$E$1</c:f>
              <c:numCache>
                <c:formatCode>General</c:formatCode>
                <c:ptCount val="4"/>
                <c:pt idx="0">
                  <c:v>1999</c:v>
                </c:pt>
                <c:pt idx="1">
                  <c:v>2001</c:v>
                </c:pt>
                <c:pt idx="2">
                  <c:v>2003</c:v>
                </c:pt>
                <c:pt idx="3">
                  <c:v>2004</c:v>
                </c:pt>
              </c:numCache>
            </c:numRef>
          </c:cat>
          <c:val>
            <c:numRef>
              <c:f>Sheet1!$B$2:$E$2</c:f>
              <c:numCache>
                <c:formatCode>General</c:formatCode>
                <c:ptCount val="4"/>
                <c:pt idx="0">
                  <c:v>51.8</c:v>
                </c:pt>
                <c:pt idx="1">
                  <c:v>51.7</c:v>
                </c:pt>
                <c:pt idx="2">
                  <c:v>47</c:v>
                </c:pt>
                <c:pt idx="3">
                  <c:v>49</c:v>
                </c:pt>
              </c:numCache>
            </c:numRef>
          </c:val>
        </c:ser>
        <c:ser>
          <c:idx val="1"/>
          <c:order val="1"/>
          <c:tx>
            <c:strRef>
              <c:f>Sheet1!$A$3</c:f>
              <c:strCache>
                <c:ptCount val="1"/>
                <c:pt idx="0">
                  <c:v>производство услуг</c:v>
                </c:pt>
              </c:strCache>
            </c:strRef>
          </c:tx>
          <c:spPr>
            <a:solidFill>
              <a:srgbClr val="993366"/>
            </a:solidFill>
            <a:ln w="12684">
              <a:solidFill>
                <a:srgbClr val="000000"/>
              </a:solidFill>
              <a:prstDash val="solid"/>
            </a:ln>
          </c:spPr>
          <c:invertIfNegative val="0"/>
          <c:dLbls>
            <c:spPr>
              <a:noFill/>
              <a:ln w="25367">
                <a:noFill/>
              </a:ln>
            </c:spPr>
            <c:txPr>
              <a:bodyPr wrap="square" lIns="38100" tIns="19050" rIns="38100" bIns="19050" anchor="ctr">
                <a:spAutoFit/>
              </a:bodyPr>
              <a:lstStyle/>
              <a:p>
                <a:pPr>
                  <a:defRPr sz="974"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Sheet1!$B$1:$E$1</c:f>
              <c:numCache>
                <c:formatCode>General</c:formatCode>
                <c:ptCount val="4"/>
                <c:pt idx="0">
                  <c:v>1999</c:v>
                </c:pt>
                <c:pt idx="1">
                  <c:v>2001</c:v>
                </c:pt>
                <c:pt idx="2">
                  <c:v>2003</c:v>
                </c:pt>
                <c:pt idx="3">
                  <c:v>2004</c:v>
                </c:pt>
              </c:numCache>
            </c:numRef>
          </c:cat>
          <c:val>
            <c:numRef>
              <c:f>Sheet1!$B$3:$E$3</c:f>
              <c:numCache>
                <c:formatCode>General</c:formatCode>
                <c:ptCount val="4"/>
                <c:pt idx="0">
                  <c:v>41.3</c:v>
                </c:pt>
                <c:pt idx="1">
                  <c:v>43.7</c:v>
                </c:pt>
                <c:pt idx="2">
                  <c:v>49.1</c:v>
                </c:pt>
                <c:pt idx="3">
                  <c:v>49</c:v>
                </c:pt>
              </c:numCache>
            </c:numRef>
          </c:val>
        </c:ser>
        <c:ser>
          <c:idx val="2"/>
          <c:order val="2"/>
          <c:tx>
            <c:strRef>
              <c:f>Sheet1!$A$4</c:f>
              <c:strCache>
                <c:ptCount val="1"/>
                <c:pt idx="0">
                  <c:v>прочие</c:v>
                </c:pt>
              </c:strCache>
            </c:strRef>
          </c:tx>
          <c:spPr>
            <a:solidFill>
              <a:srgbClr val="FFFFCC"/>
            </a:solidFill>
            <a:ln w="12684">
              <a:solidFill>
                <a:srgbClr val="000000"/>
              </a:solidFill>
              <a:prstDash val="solid"/>
            </a:ln>
          </c:spPr>
          <c:invertIfNegative val="0"/>
          <c:dLbls>
            <c:spPr>
              <a:noFill/>
              <a:ln w="25367">
                <a:noFill/>
              </a:ln>
            </c:spPr>
            <c:txPr>
              <a:bodyPr wrap="square" lIns="38100" tIns="19050" rIns="38100" bIns="19050" anchor="ctr">
                <a:spAutoFit/>
              </a:bodyPr>
              <a:lstStyle/>
              <a:p>
                <a:pPr>
                  <a:defRPr sz="974"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Sheet1!$B$1:$E$1</c:f>
              <c:numCache>
                <c:formatCode>General</c:formatCode>
                <c:ptCount val="4"/>
                <c:pt idx="0">
                  <c:v>1999</c:v>
                </c:pt>
                <c:pt idx="1">
                  <c:v>2001</c:v>
                </c:pt>
                <c:pt idx="2">
                  <c:v>2003</c:v>
                </c:pt>
                <c:pt idx="3">
                  <c:v>2004</c:v>
                </c:pt>
              </c:numCache>
            </c:numRef>
          </c:cat>
          <c:val>
            <c:numRef>
              <c:f>Sheet1!$B$4:$E$4</c:f>
              <c:numCache>
                <c:formatCode>General</c:formatCode>
                <c:ptCount val="4"/>
                <c:pt idx="0">
                  <c:v>6.9</c:v>
                </c:pt>
                <c:pt idx="1">
                  <c:v>4.5999999999999996</c:v>
                </c:pt>
                <c:pt idx="2">
                  <c:v>3.9</c:v>
                </c:pt>
                <c:pt idx="3">
                  <c:v>3.9</c:v>
                </c:pt>
              </c:numCache>
            </c:numRef>
          </c:val>
        </c:ser>
        <c:dLbls>
          <c:showLegendKey val="0"/>
          <c:showVal val="0"/>
          <c:showCatName val="0"/>
          <c:showSerName val="0"/>
          <c:showPercent val="0"/>
          <c:showBubbleSize val="0"/>
        </c:dLbls>
        <c:gapWidth val="150"/>
        <c:overlap val="100"/>
        <c:axId val="491929664"/>
        <c:axId val="491930752"/>
      </c:barChart>
      <c:catAx>
        <c:axId val="491929664"/>
        <c:scaling>
          <c:orientation val="minMax"/>
        </c:scaling>
        <c:delete val="0"/>
        <c:axPos val="b"/>
        <c:numFmt formatCode="General" sourceLinked="1"/>
        <c:majorTickMark val="out"/>
        <c:minorTickMark val="none"/>
        <c:tickLblPos val="nextTo"/>
        <c:spPr>
          <a:ln w="3171">
            <a:solidFill>
              <a:srgbClr val="000000"/>
            </a:solidFill>
            <a:prstDash val="solid"/>
          </a:ln>
        </c:spPr>
        <c:txPr>
          <a:bodyPr rot="0" vert="horz"/>
          <a:lstStyle/>
          <a:p>
            <a:pPr>
              <a:defRPr sz="974" b="1" i="0" u="none" strike="noStrike" baseline="0">
                <a:solidFill>
                  <a:srgbClr val="000000"/>
                </a:solidFill>
                <a:latin typeface="Arial Cyr"/>
                <a:ea typeface="Arial Cyr"/>
                <a:cs typeface="Arial Cyr"/>
              </a:defRPr>
            </a:pPr>
            <a:endParaRPr lang="ru-RU"/>
          </a:p>
        </c:txPr>
        <c:crossAx val="491930752"/>
        <c:crosses val="autoZero"/>
        <c:auto val="1"/>
        <c:lblAlgn val="ctr"/>
        <c:lblOffset val="100"/>
        <c:tickLblSkip val="1"/>
        <c:tickMarkSkip val="1"/>
        <c:noMultiLvlLbl val="0"/>
      </c:catAx>
      <c:valAx>
        <c:axId val="491930752"/>
        <c:scaling>
          <c:orientation val="minMax"/>
        </c:scaling>
        <c:delete val="0"/>
        <c:axPos val="l"/>
        <c:majorGridlines>
          <c:spPr>
            <a:ln w="3171">
              <a:solidFill>
                <a:srgbClr val="000000"/>
              </a:solidFill>
              <a:prstDash val="solid"/>
            </a:ln>
          </c:spPr>
        </c:majorGridlines>
        <c:numFmt formatCode="0%" sourceLinked="1"/>
        <c:majorTickMark val="out"/>
        <c:minorTickMark val="none"/>
        <c:tickLblPos val="nextTo"/>
        <c:spPr>
          <a:ln w="3171">
            <a:solidFill>
              <a:srgbClr val="000000"/>
            </a:solidFill>
            <a:prstDash val="solid"/>
          </a:ln>
        </c:spPr>
        <c:txPr>
          <a:bodyPr rot="0" vert="horz"/>
          <a:lstStyle/>
          <a:p>
            <a:pPr>
              <a:defRPr sz="974" b="1" i="0" u="none" strike="noStrike" baseline="0">
                <a:solidFill>
                  <a:srgbClr val="000000"/>
                </a:solidFill>
                <a:latin typeface="Arial Cyr"/>
                <a:ea typeface="Arial Cyr"/>
                <a:cs typeface="Arial Cyr"/>
              </a:defRPr>
            </a:pPr>
            <a:endParaRPr lang="ru-RU"/>
          </a:p>
        </c:txPr>
        <c:crossAx val="491929664"/>
        <c:crosses val="autoZero"/>
        <c:crossBetween val="between"/>
      </c:valAx>
      <c:spPr>
        <a:noFill/>
        <a:ln w="12684">
          <a:solidFill>
            <a:srgbClr val="808080"/>
          </a:solidFill>
          <a:prstDash val="solid"/>
        </a:ln>
      </c:spPr>
    </c:plotArea>
    <c:legend>
      <c:legendPos val="b"/>
      <c:layout>
        <c:manualLayout>
          <c:xMode val="edge"/>
          <c:yMode val="edge"/>
          <c:x val="0.28446389496717722"/>
          <c:y val="0.8092307692307692"/>
          <c:w val="0.49015317286652077"/>
          <c:h val="0.1723076923076923"/>
        </c:manualLayout>
      </c:layout>
      <c:overlay val="0"/>
      <c:spPr>
        <a:noFill/>
        <a:ln w="25367">
          <a:noFill/>
        </a:ln>
      </c:spPr>
      <c:txPr>
        <a:bodyPr/>
        <a:lstStyle/>
        <a:p>
          <a:pPr>
            <a:defRPr sz="919"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w="3171">
      <a:solidFill>
        <a:srgbClr val="000000"/>
      </a:solidFill>
      <a:prstDash val="solid"/>
    </a:ln>
  </c:spPr>
  <c:txPr>
    <a:bodyPr/>
    <a:lstStyle/>
    <a:p>
      <a:pPr>
        <a:defRPr sz="1198"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99" b="1" i="0" u="none" strike="noStrike" baseline="0">
                <a:solidFill>
                  <a:srgbClr val="000000"/>
                </a:solidFill>
                <a:latin typeface="Arial Cyr"/>
                <a:ea typeface="Arial Cyr"/>
                <a:cs typeface="Arial Cyr"/>
              </a:defRPr>
            </a:pPr>
            <a:r>
              <a:rPr lang="ru-RU"/>
              <a:t>Россия</a:t>
            </a:r>
          </a:p>
        </c:rich>
      </c:tx>
      <c:layout>
        <c:manualLayout>
          <c:xMode val="edge"/>
          <c:yMode val="edge"/>
          <c:x val="0.23846153846153847"/>
          <c:y val="0"/>
        </c:manualLayout>
      </c:layout>
      <c:overlay val="0"/>
      <c:spPr>
        <a:noFill/>
        <a:ln w="25386">
          <a:noFill/>
        </a:ln>
      </c:spPr>
    </c:title>
    <c:autoTitleDeleted val="0"/>
    <c:plotArea>
      <c:layout>
        <c:manualLayout>
          <c:layoutTarget val="inner"/>
          <c:xMode val="edge"/>
          <c:yMode val="edge"/>
          <c:x val="0.1"/>
          <c:y val="0.16589861751152074"/>
          <c:w val="0.50769230769230766"/>
          <c:h val="0.60829493087557607"/>
        </c:manualLayout>
      </c:layout>
      <c:pieChart>
        <c:varyColors val="1"/>
        <c:ser>
          <c:idx val="0"/>
          <c:order val="0"/>
          <c:tx>
            <c:strRef>
              <c:f>Sheet1!$A$2</c:f>
              <c:strCache>
                <c:ptCount val="1"/>
              </c:strCache>
            </c:strRef>
          </c:tx>
          <c:spPr>
            <a:solidFill>
              <a:srgbClr val="9999FF"/>
            </a:solidFill>
            <a:ln w="12693">
              <a:solidFill>
                <a:srgbClr val="000000"/>
              </a:solidFill>
              <a:prstDash val="solid"/>
            </a:ln>
          </c:spPr>
          <c:dPt>
            <c:idx val="0"/>
            <c:bubble3D val="0"/>
          </c:dPt>
          <c:dPt>
            <c:idx val="1"/>
            <c:bubble3D val="0"/>
            <c:spPr>
              <a:solidFill>
                <a:srgbClr val="993366"/>
              </a:solidFill>
              <a:ln w="12693">
                <a:solidFill>
                  <a:srgbClr val="000000"/>
                </a:solidFill>
                <a:prstDash val="solid"/>
              </a:ln>
            </c:spPr>
          </c:dPt>
          <c:dPt>
            <c:idx val="2"/>
            <c:bubble3D val="0"/>
            <c:spPr>
              <a:solidFill>
                <a:srgbClr val="FFFFCC"/>
              </a:solidFill>
              <a:ln w="12693">
                <a:solidFill>
                  <a:srgbClr val="000000"/>
                </a:solidFill>
                <a:prstDash val="solid"/>
              </a:ln>
            </c:spPr>
          </c:dPt>
          <c:dPt>
            <c:idx val="3"/>
            <c:bubble3D val="0"/>
            <c:spPr>
              <a:solidFill>
                <a:srgbClr val="CCFFFF"/>
              </a:solidFill>
              <a:ln w="12693">
                <a:solidFill>
                  <a:srgbClr val="000000"/>
                </a:solidFill>
                <a:prstDash val="solid"/>
              </a:ln>
            </c:spPr>
          </c:dPt>
          <c:dPt>
            <c:idx val="4"/>
            <c:bubble3D val="0"/>
            <c:spPr>
              <a:solidFill>
                <a:srgbClr val="660066"/>
              </a:solidFill>
              <a:ln w="12693">
                <a:solidFill>
                  <a:srgbClr val="000000"/>
                </a:solidFill>
                <a:prstDash val="solid"/>
              </a:ln>
            </c:spPr>
          </c:dPt>
          <c:dPt>
            <c:idx val="5"/>
            <c:bubble3D val="0"/>
            <c:spPr>
              <a:solidFill>
                <a:srgbClr val="FF8080"/>
              </a:solidFill>
              <a:ln w="12693">
                <a:solidFill>
                  <a:srgbClr val="000000"/>
                </a:solidFill>
                <a:prstDash val="solid"/>
              </a:ln>
            </c:spPr>
          </c:dPt>
          <c:dPt>
            <c:idx val="6"/>
            <c:bubble3D val="0"/>
            <c:spPr>
              <a:solidFill>
                <a:srgbClr val="0066CC"/>
              </a:solidFill>
              <a:ln w="12693">
                <a:solidFill>
                  <a:srgbClr val="000000"/>
                </a:solidFill>
                <a:prstDash val="solid"/>
              </a:ln>
            </c:spPr>
          </c:dPt>
          <c:dPt>
            <c:idx val="7"/>
            <c:bubble3D val="0"/>
            <c:spPr>
              <a:solidFill>
                <a:srgbClr val="CCCCFF"/>
              </a:solidFill>
              <a:ln w="12693">
                <a:solidFill>
                  <a:srgbClr val="000000"/>
                </a:solidFill>
                <a:prstDash val="solid"/>
              </a:ln>
            </c:spPr>
          </c:dPt>
          <c:dLbls>
            <c:numFmt formatCode="0%" sourceLinked="0"/>
            <c:spPr>
              <a:noFill/>
              <a:ln w="25386">
                <a:noFill/>
              </a:ln>
            </c:spPr>
            <c:txPr>
              <a:bodyPr wrap="square" lIns="38100" tIns="19050" rIns="38100" bIns="19050" anchor="ctr">
                <a:spAutoFit/>
              </a:bodyPr>
              <a:lstStyle/>
              <a:p>
                <a:pPr>
                  <a:defRPr sz="999"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Sheet1!$B$1:$I$1</c:f>
              <c:strCache>
                <c:ptCount val="8"/>
                <c:pt idx="0">
                  <c:v>Промышленность</c:v>
                </c:pt>
                <c:pt idx="1">
                  <c:v>с/х</c:v>
                </c:pt>
                <c:pt idx="2">
                  <c:v>строительство</c:v>
                </c:pt>
                <c:pt idx="3">
                  <c:v>транспорт и связь</c:v>
                </c:pt>
                <c:pt idx="4">
                  <c:v>оптовая и розничная торговля</c:v>
                </c:pt>
                <c:pt idx="5">
                  <c:v>образование</c:v>
                </c:pt>
                <c:pt idx="6">
                  <c:v>здравоохранение</c:v>
                </c:pt>
                <c:pt idx="7">
                  <c:v>прочие</c:v>
                </c:pt>
              </c:strCache>
            </c:strRef>
          </c:cat>
          <c:val>
            <c:numRef>
              <c:f>Sheet1!$B$2:$I$2</c:f>
              <c:numCache>
                <c:formatCode>General</c:formatCode>
                <c:ptCount val="8"/>
                <c:pt idx="0">
                  <c:v>22</c:v>
                </c:pt>
                <c:pt idx="1">
                  <c:v>14.1</c:v>
                </c:pt>
                <c:pt idx="2">
                  <c:v>7.4</c:v>
                </c:pt>
                <c:pt idx="3">
                  <c:v>8</c:v>
                </c:pt>
                <c:pt idx="4">
                  <c:v>16.600000000000001</c:v>
                </c:pt>
                <c:pt idx="5">
                  <c:v>9</c:v>
                </c:pt>
                <c:pt idx="6">
                  <c:v>6.8</c:v>
                </c:pt>
                <c:pt idx="7">
                  <c:v>19.3</c:v>
                </c:pt>
              </c:numCache>
            </c:numRef>
          </c:val>
        </c:ser>
        <c:ser>
          <c:idx val="1"/>
          <c:order val="1"/>
          <c:tx>
            <c:strRef>
              <c:f>Sheet1!$A$3</c:f>
              <c:strCache>
                <c:ptCount val="1"/>
              </c:strCache>
            </c:strRef>
          </c:tx>
          <c:spPr>
            <a:solidFill>
              <a:srgbClr val="993366"/>
            </a:solidFill>
            <a:ln w="12693">
              <a:solidFill>
                <a:srgbClr val="000000"/>
              </a:solidFill>
              <a:prstDash val="solid"/>
            </a:ln>
          </c:spPr>
          <c:dPt>
            <c:idx val="0"/>
            <c:bubble3D val="0"/>
            <c:spPr>
              <a:solidFill>
                <a:srgbClr val="9999FF"/>
              </a:solidFill>
              <a:ln w="12693">
                <a:solidFill>
                  <a:srgbClr val="000000"/>
                </a:solidFill>
                <a:prstDash val="solid"/>
              </a:ln>
            </c:spPr>
          </c:dPt>
          <c:dPt>
            <c:idx val="1"/>
            <c:bubble3D val="0"/>
          </c:dPt>
          <c:dPt>
            <c:idx val="2"/>
            <c:bubble3D val="0"/>
            <c:spPr>
              <a:solidFill>
                <a:srgbClr val="FFFFCC"/>
              </a:solidFill>
              <a:ln w="12693">
                <a:solidFill>
                  <a:srgbClr val="000000"/>
                </a:solidFill>
                <a:prstDash val="solid"/>
              </a:ln>
            </c:spPr>
          </c:dPt>
          <c:dPt>
            <c:idx val="3"/>
            <c:bubble3D val="0"/>
            <c:spPr>
              <a:solidFill>
                <a:srgbClr val="CCFFFF"/>
              </a:solidFill>
              <a:ln w="12693">
                <a:solidFill>
                  <a:srgbClr val="000000"/>
                </a:solidFill>
                <a:prstDash val="solid"/>
              </a:ln>
            </c:spPr>
          </c:dPt>
          <c:dPt>
            <c:idx val="4"/>
            <c:bubble3D val="0"/>
            <c:spPr>
              <a:solidFill>
                <a:srgbClr val="660066"/>
              </a:solidFill>
              <a:ln w="12693">
                <a:solidFill>
                  <a:srgbClr val="000000"/>
                </a:solidFill>
                <a:prstDash val="solid"/>
              </a:ln>
            </c:spPr>
          </c:dPt>
          <c:dPt>
            <c:idx val="5"/>
            <c:bubble3D val="0"/>
            <c:spPr>
              <a:solidFill>
                <a:srgbClr val="FF8080"/>
              </a:solidFill>
              <a:ln w="12693">
                <a:solidFill>
                  <a:srgbClr val="000000"/>
                </a:solidFill>
                <a:prstDash val="solid"/>
              </a:ln>
            </c:spPr>
          </c:dPt>
          <c:dPt>
            <c:idx val="6"/>
            <c:bubble3D val="0"/>
            <c:spPr>
              <a:solidFill>
                <a:srgbClr val="0066CC"/>
              </a:solidFill>
              <a:ln w="12693">
                <a:solidFill>
                  <a:srgbClr val="000000"/>
                </a:solidFill>
                <a:prstDash val="solid"/>
              </a:ln>
            </c:spPr>
          </c:dPt>
          <c:dPt>
            <c:idx val="7"/>
            <c:bubble3D val="0"/>
            <c:spPr>
              <a:solidFill>
                <a:srgbClr val="CCCCFF"/>
              </a:solidFill>
              <a:ln w="12693">
                <a:solidFill>
                  <a:srgbClr val="000000"/>
                </a:solidFill>
                <a:prstDash val="solid"/>
              </a:ln>
            </c:spPr>
          </c:dPt>
          <c:dLbls>
            <c:numFmt formatCode="0%" sourceLinked="0"/>
            <c:spPr>
              <a:noFill/>
              <a:ln w="25386">
                <a:noFill/>
              </a:ln>
            </c:spPr>
            <c:txPr>
              <a:bodyPr wrap="square" lIns="38100" tIns="19050" rIns="38100" bIns="19050" anchor="ctr">
                <a:spAutoFit/>
              </a:bodyPr>
              <a:lstStyle/>
              <a:p>
                <a:pPr>
                  <a:defRPr sz="1199"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Sheet1!$B$1:$I$1</c:f>
              <c:strCache>
                <c:ptCount val="8"/>
                <c:pt idx="0">
                  <c:v>Промышленность</c:v>
                </c:pt>
                <c:pt idx="1">
                  <c:v>с/х</c:v>
                </c:pt>
                <c:pt idx="2">
                  <c:v>строительство</c:v>
                </c:pt>
                <c:pt idx="3">
                  <c:v>транспорт и связь</c:v>
                </c:pt>
                <c:pt idx="4">
                  <c:v>оптовая и розничная торговля</c:v>
                </c:pt>
                <c:pt idx="5">
                  <c:v>образование</c:v>
                </c:pt>
                <c:pt idx="6">
                  <c:v>здравоохранение</c:v>
                </c:pt>
                <c:pt idx="7">
                  <c:v>прочие</c:v>
                </c:pt>
              </c:strCache>
            </c:strRef>
          </c:cat>
          <c:val>
            <c:numRef>
              <c:f>Sheet1!$B$3:$I$3</c:f>
              <c:numCache>
                <c:formatCode>General</c:formatCode>
                <c:ptCount val="8"/>
              </c:numCache>
            </c:numRef>
          </c:val>
        </c:ser>
        <c:ser>
          <c:idx val="2"/>
          <c:order val="2"/>
          <c:tx>
            <c:strRef>
              <c:f>Sheet1!$A$4</c:f>
              <c:strCache>
                <c:ptCount val="1"/>
              </c:strCache>
            </c:strRef>
          </c:tx>
          <c:spPr>
            <a:solidFill>
              <a:srgbClr val="FFFFCC"/>
            </a:solidFill>
            <a:ln w="12693">
              <a:solidFill>
                <a:srgbClr val="000000"/>
              </a:solidFill>
              <a:prstDash val="solid"/>
            </a:ln>
          </c:spPr>
          <c:dPt>
            <c:idx val="0"/>
            <c:bubble3D val="0"/>
            <c:spPr>
              <a:solidFill>
                <a:srgbClr val="9999FF"/>
              </a:solidFill>
              <a:ln w="12693">
                <a:solidFill>
                  <a:srgbClr val="000000"/>
                </a:solidFill>
                <a:prstDash val="solid"/>
              </a:ln>
            </c:spPr>
          </c:dPt>
          <c:dPt>
            <c:idx val="1"/>
            <c:bubble3D val="0"/>
            <c:spPr>
              <a:solidFill>
                <a:srgbClr val="993366"/>
              </a:solidFill>
              <a:ln w="12693">
                <a:solidFill>
                  <a:srgbClr val="000000"/>
                </a:solidFill>
                <a:prstDash val="solid"/>
              </a:ln>
            </c:spPr>
          </c:dPt>
          <c:dPt>
            <c:idx val="2"/>
            <c:bubble3D val="0"/>
          </c:dPt>
          <c:dPt>
            <c:idx val="3"/>
            <c:bubble3D val="0"/>
            <c:spPr>
              <a:solidFill>
                <a:srgbClr val="CCFFFF"/>
              </a:solidFill>
              <a:ln w="12693">
                <a:solidFill>
                  <a:srgbClr val="000000"/>
                </a:solidFill>
                <a:prstDash val="solid"/>
              </a:ln>
            </c:spPr>
          </c:dPt>
          <c:dPt>
            <c:idx val="4"/>
            <c:bubble3D val="0"/>
            <c:spPr>
              <a:solidFill>
                <a:srgbClr val="660066"/>
              </a:solidFill>
              <a:ln w="12693">
                <a:solidFill>
                  <a:srgbClr val="000000"/>
                </a:solidFill>
                <a:prstDash val="solid"/>
              </a:ln>
            </c:spPr>
          </c:dPt>
          <c:dPt>
            <c:idx val="5"/>
            <c:bubble3D val="0"/>
            <c:spPr>
              <a:solidFill>
                <a:srgbClr val="FF8080"/>
              </a:solidFill>
              <a:ln w="12693">
                <a:solidFill>
                  <a:srgbClr val="000000"/>
                </a:solidFill>
                <a:prstDash val="solid"/>
              </a:ln>
            </c:spPr>
          </c:dPt>
          <c:dPt>
            <c:idx val="6"/>
            <c:bubble3D val="0"/>
            <c:spPr>
              <a:solidFill>
                <a:srgbClr val="0066CC"/>
              </a:solidFill>
              <a:ln w="12693">
                <a:solidFill>
                  <a:srgbClr val="000000"/>
                </a:solidFill>
                <a:prstDash val="solid"/>
              </a:ln>
            </c:spPr>
          </c:dPt>
          <c:dPt>
            <c:idx val="7"/>
            <c:bubble3D val="0"/>
            <c:spPr>
              <a:solidFill>
                <a:srgbClr val="CCCCFF"/>
              </a:solidFill>
              <a:ln w="12693">
                <a:solidFill>
                  <a:srgbClr val="000000"/>
                </a:solidFill>
                <a:prstDash val="solid"/>
              </a:ln>
            </c:spPr>
          </c:dPt>
          <c:dLbls>
            <c:numFmt formatCode="0%" sourceLinked="0"/>
            <c:spPr>
              <a:noFill/>
              <a:ln w="25386">
                <a:noFill/>
              </a:ln>
            </c:spPr>
            <c:txPr>
              <a:bodyPr wrap="square" lIns="38100" tIns="19050" rIns="38100" bIns="19050" anchor="ctr">
                <a:spAutoFit/>
              </a:bodyPr>
              <a:lstStyle/>
              <a:p>
                <a:pPr>
                  <a:defRPr sz="1199"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Sheet1!$B$1:$I$1</c:f>
              <c:strCache>
                <c:ptCount val="8"/>
                <c:pt idx="0">
                  <c:v>Промышленность</c:v>
                </c:pt>
                <c:pt idx="1">
                  <c:v>с/х</c:v>
                </c:pt>
                <c:pt idx="2">
                  <c:v>строительство</c:v>
                </c:pt>
                <c:pt idx="3">
                  <c:v>транспорт и связь</c:v>
                </c:pt>
                <c:pt idx="4">
                  <c:v>оптовая и розничная торговля</c:v>
                </c:pt>
                <c:pt idx="5">
                  <c:v>образование</c:v>
                </c:pt>
                <c:pt idx="6">
                  <c:v>здравоохранение</c:v>
                </c:pt>
                <c:pt idx="7">
                  <c:v>прочие</c:v>
                </c:pt>
              </c:strCache>
            </c:strRef>
          </c:cat>
          <c:val>
            <c:numRef>
              <c:f>Sheet1!$B$4:$I$4</c:f>
              <c:numCache>
                <c:formatCode>General</c:formatCode>
                <c:ptCount val="8"/>
              </c:numCache>
            </c:numRef>
          </c:val>
        </c:ser>
        <c:dLbls>
          <c:showLegendKey val="0"/>
          <c:showVal val="0"/>
          <c:showCatName val="0"/>
          <c:showSerName val="0"/>
          <c:showPercent val="1"/>
          <c:showBubbleSize val="0"/>
          <c:showLeaderLines val="0"/>
        </c:dLbls>
        <c:firstSliceAng val="0"/>
      </c:pieChart>
      <c:spPr>
        <a:noFill/>
        <a:ln w="25386">
          <a:noFill/>
        </a:ln>
      </c:spPr>
    </c:plotArea>
    <c:plotVisOnly val="1"/>
    <c:dispBlanksAs val="zero"/>
    <c:showDLblsOverMax val="0"/>
  </c:chart>
  <c:spPr>
    <a:noFill/>
    <a:ln>
      <a:noFill/>
    </a:ln>
  </c:spPr>
  <c:txPr>
    <a:bodyPr/>
    <a:lstStyle/>
    <a:p>
      <a:pPr>
        <a:defRPr sz="8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99" b="1" i="0" u="none" strike="noStrike" baseline="0">
                <a:solidFill>
                  <a:srgbClr val="000000"/>
                </a:solidFill>
                <a:latin typeface="Arial Cyr"/>
                <a:ea typeface="Arial Cyr"/>
                <a:cs typeface="Arial Cyr"/>
              </a:defRPr>
            </a:pPr>
            <a:r>
              <a:rPr lang="ru-RU"/>
              <a:t>ЮФО</a:t>
            </a:r>
          </a:p>
        </c:rich>
      </c:tx>
      <c:layout>
        <c:manualLayout>
          <c:xMode val="edge"/>
          <c:yMode val="edge"/>
          <c:x val="0.27307692307692305"/>
          <c:y val="0"/>
        </c:manualLayout>
      </c:layout>
      <c:overlay val="0"/>
      <c:spPr>
        <a:noFill/>
        <a:ln w="25386">
          <a:noFill/>
        </a:ln>
      </c:spPr>
    </c:title>
    <c:autoTitleDeleted val="0"/>
    <c:plotArea>
      <c:layout>
        <c:manualLayout>
          <c:layoutTarget val="inner"/>
          <c:xMode val="edge"/>
          <c:yMode val="edge"/>
          <c:x val="0.1"/>
          <c:y val="0.16129032258064516"/>
          <c:w val="0.50769230769230766"/>
          <c:h val="0.60829493087557607"/>
        </c:manualLayout>
      </c:layout>
      <c:pieChart>
        <c:varyColors val="1"/>
        <c:ser>
          <c:idx val="0"/>
          <c:order val="0"/>
          <c:tx>
            <c:strRef>
              <c:f>Sheet1!$A$2</c:f>
              <c:strCache>
                <c:ptCount val="1"/>
              </c:strCache>
            </c:strRef>
          </c:tx>
          <c:spPr>
            <a:solidFill>
              <a:srgbClr val="9999FF"/>
            </a:solidFill>
            <a:ln w="12693">
              <a:solidFill>
                <a:srgbClr val="000000"/>
              </a:solidFill>
              <a:prstDash val="solid"/>
            </a:ln>
          </c:spPr>
          <c:dPt>
            <c:idx val="0"/>
            <c:bubble3D val="0"/>
          </c:dPt>
          <c:dPt>
            <c:idx val="1"/>
            <c:bubble3D val="0"/>
            <c:spPr>
              <a:solidFill>
                <a:srgbClr val="993366"/>
              </a:solidFill>
              <a:ln w="12693">
                <a:solidFill>
                  <a:srgbClr val="000000"/>
                </a:solidFill>
                <a:prstDash val="solid"/>
              </a:ln>
            </c:spPr>
          </c:dPt>
          <c:dPt>
            <c:idx val="2"/>
            <c:bubble3D val="0"/>
            <c:spPr>
              <a:solidFill>
                <a:srgbClr val="FFFFCC"/>
              </a:solidFill>
              <a:ln w="12693">
                <a:solidFill>
                  <a:srgbClr val="000000"/>
                </a:solidFill>
                <a:prstDash val="solid"/>
              </a:ln>
            </c:spPr>
          </c:dPt>
          <c:dPt>
            <c:idx val="3"/>
            <c:bubble3D val="0"/>
            <c:spPr>
              <a:solidFill>
                <a:srgbClr val="CCFFFF"/>
              </a:solidFill>
              <a:ln w="12693">
                <a:solidFill>
                  <a:srgbClr val="000000"/>
                </a:solidFill>
                <a:prstDash val="solid"/>
              </a:ln>
            </c:spPr>
          </c:dPt>
          <c:dPt>
            <c:idx val="4"/>
            <c:bubble3D val="0"/>
            <c:spPr>
              <a:solidFill>
                <a:srgbClr val="660066"/>
              </a:solidFill>
              <a:ln w="12693">
                <a:solidFill>
                  <a:srgbClr val="000000"/>
                </a:solidFill>
                <a:prstDash val="solid"/>
              </a:ln>
            </c:spPr>
          </c:dPt>
          <c:dPt>
            <c:idx val="5"/>
            <c:bubble3D val="0"/>
            <c:spPr>
              <a:solidFill>
                <a:srgbClr val="FF8080"/>
              </a:solidFill>
              <a:ln w="12693">
                <a:solidFill>
                  <a:srgbClr val="000000"/>
                </a:solidFill>
                <a:prstDash val="solid"/>
              </a:ln>
            </c:spPr>
          </c:dPt>
          <c:dPt>
            <c:idx val="6"/>
            <c:bubble3D val="0"/>
            <c:spPr>
              <a:solidFill>
                <a:srgbClr val="0066CC"/>
              </a:solidFill>
              <a:ln w="12693">
                <a:solidFill>
                  <a:srgbClr val="000000"/>
                </a:solidFill>
                <a:prstDash val="solid"/>
              </a:ln>
            </c:spPr>
          </c:dPt>
          <c:dPt>
            <c:idx val="7"/>
            <c:bubble3D val="0"/>
            <c:spPr>
              <a:solidFill>
                <a:srgbClr val="CCCCFF"/>
              </a:solidFill>
              <a:ln w="12693">
                <a:solidFill>
                  <a:srgbClr val="000000"/>
                </a:solidFill>
                <a:prstDash val="solid"/>
              </a:ln>
            </c:spPr>
          </c:dPt>
          <c:dLbls>
            <c:numFmt formatCode="0%" sourceLinked="0"/>
            <c:spPr>
              <a:noFill/>
              <a:ln w="25386">
                <a:noFill/>
              </a:ln>
            </c:spPr>
            <c:txPr>
              <a:bodyPr wrap="square" lIns="38100" tIns="19050" rIns="38100" bIns="19050" anchor="ctr">
                <a:spAutoFit/>
              </a:bodyPr>
              <a:lstStyle/>
              <a:p>
                <a:pPr>
                  <a:defRPr sz="999"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Sheet1!$B$1:$I$1</c:f>
              <c:strCache>
                <c:ptCount val="8"/>
                <c:pt idx="0">
                  <c:v>Промышленность</c:v>
                </c:pt>
                <c:pt idx="1">
                  <c:v>с/х</c:v>
                </c:pt>
                <c:pt idx="2">
                  <c:v>строительство</c:v>
                </c:pt>
                <c:pt idx="3">
                  <c:v>транспорт и связь</c:v>
                </c:pt>
                <c:pt idx="4">
                  <c:v>оптовая и розничная торговля</c:v>
                </c:pt>
                <c:pt idx="5">
                  <c:v>образование</c:v>
                </c:pt>
                <c:pt idx="6">
                  <c:v>здравоохранение</c:v>
                </c:pt>
                <c:pt idx="7">
                  <c:v>прочие</c:v>
                </c:pt>
              </c:strCache>
            </c:strRef>
          </c:cat>
          <c:val>
            <c:numRef>
              <c:f>Sheet1!$B$2:$I$2</c:f>
              <c:numCache>
                <c:formatCode>General</c:formatCode>
                <c:ptCount val="8"/>
                <c:pt idx="0">
                  <c:v>16.8</c:v>
                </c:pt>
                <c:pt idx="1">
                  <c:v>19</c:v>
                </c:pt>
                <c:pt idx="2">
                  <c:v>6.6</c:v>
                </c:pt>
                <c:pt idx="3">
                  <c:v>7.7</c:v>
                </c:pt>
                <c:pt idx="4">
                  <c:v>16.8</c:v>
                </c:pt>
                <c:pt idx="5">
                  <c:v>9.4</c:v>
                </c:pt>
                <c:pt idx="6">
                  <c:v>7.4</c:v>
                </c:pt>
                <c:pt idx="7">
                  <c:v>16.3</c:v>
                </c:pt>
              </c:numCache>
            </c:numRef>
          </c:val>
        </c:ser>
        <c:ser>
          <c:idx val="1"/>
          <c:order val="1"/>
          <c:tx>
            <c:strRef>
              <c:f>Sheet1!$A$3</c:f>
              <c:strCache>
                <c:ptCount val="1"/>
              </c:strCache>
            </c:strRef>
          </c:tx>
          <c:spPr>
            <a:solidFill>
              <a:srgbClr val="993366"/>
            </a:solidFill>
            <a:ln w="12693">
              <a:solidFill>
                <a:srgbClr val="000000"/>
              </a:solidFill>
              <a:prstDash val="solid"/>
            </a:ln>
          </c:spPr>
          <c:dPt>
            <c:idx val="0"/>
            <c:bubble3D val="0"/>
            <c:spPr>
              <a:solidFill>
                <a:srgbClr val="9999FF"/>
              </a:solidFill>
              <a:ln w="12693">
                <a:solidFill>
                  <a:srgbClr val="000000"/>
                </a:solidFill>
                <a:prstDash val="solid"/>
              </a:ln>
            </c:spPr>
          </c:dPt>
          <c:dPt>
            <c:idx val="1"/>
            <c:bubble3D val="0"/>
          </c:dPt>
          <c:dPt>
            <c:idx val="2"/>
            <c:bubble3D val="0"/>
            <c:spPr>
              <a:solidFill>
                <a:srgbClr val="FFFFCC"/>
              </a:solidFill>
              <a:ln w="12693">
                <a:solidFill>
                  <a:srgbClr val="000000"/>
                </a:solidFill>
                <a:prstDash val="solid"/>
              </a:ln>
            </c:spPr>
          </c:dPt>
          <c:dPt>
            <c:idx val="3"/>
            <c:bubble3D val="0"/>
            <c:spPr>
              <a:solidFill>
                <a:srgbClr val="CCFFFF"/>
              </a:solidFill>
              <a:ln w="12693">
                <a:solidFill>
                  <a:srgbClr val="000000"/>
                </a:solidFill>
                <a:prstDash val="solid"/>
              </a:ln>
            </c:spPr>
          </c:dPt>
          <c:dPt>
            <c:idx val="4"/>
            <c:bubble3D val="0"/>
            <c:spPr>
              <a:solidFill>
                <a:srgbClr val="660066"/>
              </a:solidFill>
              <a:ln w="12693">
                <a:solidFill>
                  <a:srgbClr val="000000"/>
                </a:solidFill>
                <a:prstDash val="solid"/>
              </a:ln>
            </c:spPr>
          </c:dPt>
          <c:dPt>
            <c:idx val="5"/>
            <c:bubble3D val="0"/>
            <c:spPr>
              <a:solidFill>
                <a:srgbClr val="FF8080"/>
              </a:solidFill>
              <a:ln w="12693">
                <a:solidFill>
                  <a:srgbClr val="000000"/>
                </a:solidFill>
                <a:prstDash val="solid"/>
              </a:ln>
            </c:spPr>
          </c:dPt>
          <c:dPt>
            <c:idx val="6"/>
            <c:bubble3D val="0"/>
            <c:spPr>
              <a:solidFill>
                <a:srgbClr val="0066CC"/>
              </a:solidFill>
              <a:ln w="12693">
                <a:solidFill>
                  <a:srgbClr val="000000"/>
                </a:solidFill>
                <a:prstDash val="solid"/>
              </a:ln>
            </c:spPr>
          </c:dPt>
          <c:dPt>
            <c:idx val="7"/>
            <c:bubble3D val="0"/>
            <c:spPr>
              <a:solidFill>
                <a:srgbClr val="CCCCFF"/>
              </a:solidFill>
              <a:ln w="12693">
                <a:solidFill>
                  <a:srgbClr val="000000"/>
                </a:solidFill>
                <a:prstDash val="solid"/>
              </a:ln>
            </c:spPr>
          </c:dPt>
          <c:dLbls>
            <c:numFmt formatCode="0%" sourceLinked="0"/>
            <c:spPr>
              <a:noFill/>
              <a:ln w="25386">
                <a:noFill/>
              </a:ln>
            </c:spPr>
            <c:txPr>
              <a:bodyPr wrap="square" lIns="38100" tIns="19050" rIns="38100" bIns="19050" anchor="ctr">
                <a:spAutoFit/>
              </a:bodyPr>
              <a:lstStyle/>
              <a:p>
                <a:pPr>
                  <a:defRPr sz="999"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Sheet1!$B$1:$I$1</c:f>
              <c:strCache>
                <c:ptCount val="8"/>
                <c:pt idx="0">
                  <c:v>Промышленность</c:v>
                </c:pt>
                <c:pt idx="1">
                  <c:v>с/х</c:v>
                </c:pt>
                <c:pt idx="2">
                  <c:v>строительство</c:v>
                </c:pt>
                <c:pt idx="3">
                  <c:v>транспорт и связь</c:v>
                </c:pt>
                <c:pt idx="4">
                  <c:v>оптовая и розничная торговля</c:v>
                </c:pt>
                <c:pt idx="5">
                  <c:v>образование</c:v>
                </c:pt>
                <c:pt idx="6">
                  <c:v>здравоохранение</c:v>
                </c:pt>
                <c:pt idx="7">
                  <c:v>прочие</c:v>
                </c:pt>
              </c:strCache>
            </c:strRef>
          </c:cat>
          <c:val>
            <c:numRef>
              <c:f>Sheet1!$B$3:$I$3</c:f>
              <c:numCache>
                <c:formatCode>General</c:formatCode>
                <c:ptCount val="8"/>
              </c:numCache>
            </c:numRef>
          </c:val>
        </c:ser>
        <c:ser>
          <c:idx val="2"/>
          <c:order val="2"/>
          <c:tx>
            <c:strRef>
              <c:f>Sheet1!$A$4</c:f>
              <c:strCache>
                <c:ptCount val="1"/>
              </c:strCache>
            </c:strRef>
          </c:tx>
          <c:spPr>
            <a:solidFill>
              <a:srgbClr val="FFFFCC"/>
            </a:solidFill>
            <a:ln w="12693">
              <a:solidFill>
                <a:srgbClr val="000000"/>
              </a:solidFill>
              <a:prstDash val="solid"/>
            </a:ln>
          </c:spPr>
          <c:dPt>
            <c:idx val="0"/>
            <c:bubble3D val="0"/>
            <c:spPr>
              <a:solidFill>
                <a:srgbClr val="9999FF"/>
              </a:solidFill>
              <a:ln w="12693">
                <a:solidFill>
                  <a:srgbClr val="000000"/>
                </a:solidFill>
                <a:prstDash val="solid"/>
              </a:ln>
            </c:spPr>
          </c:dPt>
          <c:dPt>
            <c:idx val="1"/>
            <c:bubble3D val="0"/>
            <c:spPr>
              <a:solidFill>
                <a:srgbClr val="993366"/>
              </a:solidFill>
              <a:ln w="12693">
                <a:solidFill>
                  <a:srgbClr val="000000"/>
                </a:solidFill>
                <a:prstDash val="solid"/>
              </a:ln>
            </c:spPr>
          </c:dPt>
          <c:dPt>
            <c:idx val="2"/>
            <c:bubble3D val="0"/>
          </c:dPt>
          <c:dPt>
            <c:idx val="3"/>
            <c:bubble3D val="0"/>
            <c:spPr>
              <a:solidFill>
                <a:srgbClr val="CCFFFF"/>
              </a:solidFill>
              <a:ln w="12693">
                <a:solidFill>
                  <a:srgbClr val="000000"/>
                </a:solidFill>
                <a:prstDash val="solid"/>
              </a:ln>
            </c:spPr>
          </c:dPt>
          <c:dPt>
            <c:idx val="4"/>
            <c:bubble3D val="0"/>
            <c:spPr>
              <a:solidFill>
                <a:srgbClr val="660066"/>
              </a:solidFill>
              <a:ln w="12693">
                <a:solidFill>
                  <a:srgbClr val="000000"/>
                </a:solidFill>
                <a:prstDash val="solid"/>
              </a:ln>
            </c:spPr>
          </c:dPt>
          <c:dPt>
            <c:idx val="5"/>
            <c:bubble3D val="0"/>
            <c:spPr>
              <a:solidFill>
                <a:srgbClr val="FF8080"/>
              </a:solidFill>
              <a:ln w="12693">
                <a:solidFill>
                  <a:srgbClr val="000000"/>
                </a:solidFill>
                <a:prstDash val="solid"/>
              </a:ln>
            </c:spPr>
          </c:dPt>
          <c:dPt>
            <c:idx val="6"/>
            <c:bubble3D val="0"/>
            <c:spPr>
              <a:solidFill>
                <a:srgbClr val="0066CC"/>
              </a:solidFill>
              <a:ln w="12693">
                <a:solidFill>
                  <a:srgbClr val="000000"/>
                </a:solidFill>
                <a:prstDash val="solid"/>
              </a:ln>
            </c:spPr>
          </c:dPt>
          <c:dPt>
            <c:idx val="7"/>
            <c:bubble3D val="0"/>
            <c:spPr>
              <a:solidFill>
                <a:srgbClr val="CCCCFF"/>
              </a:solidFill>
              <a:ln w="12693">
                <a:solidFill>
                  <a:srgbClr val="000000"/>
                </a:solidFill>
                <a:prstDash val="solid"/>
              </a:ln>
            </c:spPr>
          </c:dPt>
          <c:dLbls>
            <c:numFmt formatCode="0%" sourceLinked="0"/>
            <c:spPr>
              <a:noFill/>
              <a:ln w="25386">
                <a:noFill/>
              </a:ln>
            </c:spPr>
            <c:txPr>
              <a:bodyPr wrap="square" lIns="38100" tIns="19050" rIns="38100" bIns="19050" anchor="ctr">
                <a:spAutoFit/>
              </a:bodyPr>
              <a:lstStyle/>
              <a:p>
                <a:pPr>
                  <a:defRPr sz="999"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Sheet1!$B$1:$I$1</c:f>
              <c:strCache>
                <c:ptCount val="8"/>
                <c:pt idx="0">
                  <c:v>Промышленность</c:v>
                </c:pt>
                <c:pt idx="1">
                  <c:v>с/х</c:v>
                </c:pt>
                <c:pt idx="2">
                  <c:v>строительство</c:v>
                </c:pt>
                <c:pt idx="3">
                  <c:v>транспорт и связь</c:v>
                </c:pt>
                <c:pt idx="4">
                  <c:v>оптовая и розничная торговля</c:v>
                </c:pt>
                <c:pt idx="5">
                  <c:v>образование</c:v>
                </c:pt>
                <c:pt idx="6">
                  <c:v>здравоохранение</c:v>
                </c:pt>
                <c:pt idx="7">
                  <c:v>прочие</c:v>
                </c:pt>
              </c:strCache>
            </c:strRef>
          </c:cat>
          <c:val>
            <c:numRef>
              <c:f>Sheet1!$B$4:$I$4</c:f>
              <c:numCache>
                <c:formatCode>General</c:formatCode>
                <c:ptCount val="8"/>
              </c:numCache>
            </c:numRef>
          </c:val>
        </c:ser>
        <c:dLbls>
          <c:showLegendKey val="0"/>
          <c:showVal val="0"/>
          <c:showCatName val="0"/>
          <c:showSerName val="0"/>
          <c:showPercent val="1"/>
          <c:showBubbleSize val="0"/>
          <c:showLeaderLines val="0"/>
        </c:dLbls>
        <c:firstSliceAng val="0"/>
      </c:pieChart>
      <c:spPr>
        <a:noFill/>
        <a:ln w="25386">
          <a:noFill/>
        </a:ln>
      </c:spPr>
    </c:plotArea>
    <c:plotVisOnly val="1"/>
    <c:dispBlanksAs val="zero"/>
    <c:showDLblsOverMax val="0"/>
  </c:chart>
  <c:spPr>
    <a:noFill/>
    <a:ln>
      <a:noFill/>
    </a:ln>
  </c:spPr>
  <c:txPr>
    <a:bodyPr/>
    <a:lstStyle/>
    <a:p>
      <a:pPr>
        <a:defRPr sz="999"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Cyr"/>
                <a:ea typeface="Arial Cyr"/>
                <a:cs typeface="Arial Cyr"/>
              </a:defRPr>
            </a:pPr>
            <a:r>
              <a:rPr lang="ru-RU"/>
              <a:t>КЧР</a:t>
            </a:r>
          </a:p>
        </c:rich>
      </c:tx>
      <c:layout>
        <c:manualLayout>
          <c:xMode val="edge"/>
          <c:yMode val="edge"/>
          <c:x val="0.15742397137745975"/>
          <c:y val="5.5248618784530384E-3"/>
        </c:manualLayout>
      </c:layout>
      <c:overlay val="0"/>
      <c:spPr>
        <a:noFill/>
        <a:ln w="25388">
          <a:noFill/>
        </a:ln>
      </c:spPr>
    </c:title>
    <c:autoTitleDeleted val="0"/>
    <c:plotArea>
      <c:layout>
        <c:manualLayout>
          <c:layoutTarget val="inner"/>
          <c:xMode val="edge"/>
          <c:yMode val="edge"/>
          <c:x val="7.5134168157423978E-2"/>
          <c:y val="0.16574585635359115"/>
          <c:w val="0.23971377459749552"/>
          <c:h val="0.74033149171270718"/>
        </c:manualLayout>
      </c:layout>
      <c:pieChart>
        <c:varyColors val="1"/>
        <c:ser>
          <c:idx val="0"/>
          <c:order val="0"/>
          <c:tx>
            <c:strRef>
              <c:f>Sheet1!$A$2</c:f>
              <c:strCache>
                <c:ptCount val="1"/>
              </c:strCache>
            </c:strRef>
          </c:tx>
          <c:spPr>
            <a:solidFill>
              <a:srgbClr val="9999FF"/>
            </a:solidFill>
            <a:ln w="12694">
              <a:solidFill>
                <a:srgbClr val="000000"/>
              </a:solidFill>
              <a:prstDash val="solid"/>
            </a:ln>
          </c:spPr>
          <c:dPt>
            <c:idx val="0"/>
            <c:bubble3D val="0"/>
          </c:dPt>
          <c:dPt>
            <c:idx val="1"/>
            <c:bubble3D val="0"/>
            <c:spPr>
              <a:solidFill>
                <a:srgbClr val="993366"/>
              </a:solidFill>
              <a:ln w="12694">
                <a:solidFill>
                  <a:srgbClr val="000000"/>
                </a:solidFill>
                <a:prstDash val="solid"/>
              </a:ln>
            </c:spPr>
          </c:dPt>
          <c:dPt>
            <c:idx val="2"/>
            <c:bubble3D val="0"/>
            <c:spPr>
              <a:solidFill>
                <a:srgbClr val="FFFFCC"/>
              </a:solidFill>
              <a:ln w="12694">
                <a:solidFill>
                  <a:srgbClr val="000000"/>
                </a:solidFill>
                <a:prstDash val="solid"/>
              </a:ln>
            </c:spPr>
          </c:dPt>
          <c:dPt>
            <c:idx val="3"/>
            <c:bubble3D val="0"/>
            <c:spPr>
              <a:solidFill>
                <a:srgbClr val="CCFFFF"/>
              </a:solidFill>
              <a:ln w="12694">
                <a:solidFill>
                  <a:srgbClr val="000000"/>
                </a:solidFill>
                <a:prstDash val="solid"/>
              </a:ln>
            </c:spPr>
          </c:dPt>
          <c:dPt>
            <c:idx val="4"/>
            <c:bubble3D val="0"/>
            <c:spPr>
              <a:solidFill>
                <a:srgbClr val="660066"/>
              </a:solidFill>
              <a:ln w="12694">
                <a:solidFill>
                  <a:srgbClr val="000000"/>
                </a:solidFill>
                <a:prstDash val="solid"/>
              </a:ln>
            </c:spPr>
          </c:dPt>
          <c:dPt>
            <c:idx val="5"/>
            <c:bubble3D val="0"/>
            <c:spPr>
              <a:solidFill>
                <a:srgbClr val="FF8080"/>
              </a:solidFill>
              <a:ln w="12694">
                <a:solidFill>
                  <a:srgbClr val="000000"/>
                </a:solidFill>
                <a:prstDash val="solid"/>
              </a:ln>
            </c:spPr>
          </c:dPt>
          <c:dPt>
            <c:idx val="6"/>
            <c:bubble3D val="0"/>
            <c:spPr>
              <a:solidFill>
                <a:srgbClr val="0066CC"/>
              </a:solidFill>
              <a:ln w="12694">
                <a:solidFill>
                  <a:srgbClr val="000000"/>
                </a:solidFill>
                <a:prstDash val="solid"/>
              </a:ln>
            </c:spPr>
          </c:dPt>
          <c:dPt>
            <c:idx val="7"/>
            <c:bubble3D val="0"/>
            <c:spPr>
              <a:solidFill>
                <a:srgbClr val="CCCCFF"/>
              </a:solidFill>
              <a:ln w="12694">
                <a:solidFill>
                  <a:srgbClr val="000000"/>
                </a:solidFill>
                <a:prstDash val="solid"/>
              </a:ln>
            </c:spPr>
          </c:dPt>
          <c:dLbls>
            <c:numFmt formatCode="0%" sourceLinked="0"/>
            <c:spPr>
              <a:noFill/>
              <a:ln w="25388">
                <a:noFill/>
              </a:ln>
            </c:spPr>
            <c:txPr>
              <a:bodyPr wrap="square" lIns="38100" tIns="19050" rIns="38100" bIns="19050" anchor="ctr">
                <a:spAutoFit/>
              </a:bodyPr>
              <a:lstStyle/>
              <a:p>
                <a:pPr>
                  <a:defRPr sz="1000"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Sheet1!$B$1:$I$1</c:f>
              <c:strCache>
                <c:ptCount val="8"/>
                <c:pt idx="0">
                  <c:v>Промышленность</c:v>
                </c:pt>
                <c:pt idx="1">
                  <c:v>с/х</c:v>
                </c:pt>
                <c:pt idx="2">
                  <c:v>строительство</c:v>
                </c:pt>
                <c:pt idx="3">
                  <c:v>транспорт и связь</c:v>
                </c:pt>
                <c:pt idx="4">
                  <c:v>оптовая и розничная торговля</c:v>
                </c:pt>
                <c:pt idx="5">
                  <c:v>образование</c:v>
                </c:pt>
                <c:pt idx="6">
                  <c:v>здравоохранение</c:v>
                </c:pt>
                <c:pt idx="7">
                  <c:v>прочие</c:v>
                </c:pt>
              </c:strCache>
            </c:strRef>
          </c:cat>
          <c:val>
            <c:numRef>
              <c:f>Sheet1!$B$2:$I$2</c:f>
              <c:numCache>
                <c:formatCode>General</c:formatCode>
                <c:ptCount val="8"/>
                <c:pt idx="0">
                  <c:v>20.100000000000001</c:v>
                </c:pt>
                <c:pt idx="1">
                  <c:v>22.3</c:v>
                </c:pt>
                <c:pt idx="2">
                  <c:v>4.2</c:v>
                </c:pt>
                <c:pt idx="3">
                  <c:v>5.9</c:v>
                </c:pt>
                <c:pt idx="4">
                  <c:v>12.9</c:v>
                </c:pt>
                <c:pt idx="5">
                  <c:v>11.9</c:v>
                </c:pt>
                <c:pt idx="6">
                  <c:v>6.8</c:v>
                </c:pt>
                <c:pt idx="7">
                  <c:v>17.100000000000001</c:v>
                </c:pt>
              </c:numCache>
            </c:numRef>
          </c:val>
        </c:ser>
        <c:ser>
          <c:idx val="1"/>
          <c:order val="1"/>
          <c:tx>
            <c:strRef>
              <c:f>Sheet1!$A$3</c:f>
              <c:strCache>
                <c:ptCount val="1"/>
              </c:strCache>
            </c:strRef>
          </c:tx>
          <c:spPr>
            <a:solidFill>
              <a:srgbClr val="993366"/>
            </a:solidFill>
            <a:ln w="12694">
              <a:solidFill>
                <a:srgbClr val="000000"/>
              </a:solidFill>
              <a:prstDash val="solid"/>
            </a:ln>
          </c:spPr>
          <c:dPt>
            <c:idx val="0"/>
            <c:bubble3D val="0"/>
            <c:spPr>
              <a:solidFill>
                <a:srgbClr val="9999FF"/>
              </a:solidFill>
              <a:ln w="12694">
                <a:solidFill>
                  <a:srgbClr val="000000"/>
                </a:solidFill>
                <a:prstDash val="solid"/>
              </a:ln>
            </c:spPr>
          </c:dPt>
          <c:dPt>
            <c:idx val="1"/>
            <c:bubble3D val="0"/>
          </c:dPt>
          <c:dPt>
            <c:idx val="2"/>
            <c:bubble3D val="0"/>
            <c:spPr>
              <a:solidFill>
                <a:srgbClr val="FFFFCC"/>
              </a:solidFill>
              <a:ln w="12694">
                <a:solidFill>
                  <a:srgbClr val="000000"/>
                </a:solidFill>
                <a:prstDash val="solid"/>
              </a:ln>
            </c:spPr>
          </c:dPt>
          <c:dPt>
            <c:idx val="3"/>
            <c:bubble3D val="0"/>
            <c:spPr>
              <a:solidFill>
                <a:srgbClr val="CCFFFF"/>
              </a:solidFill>
              <a:ln w="12694">
                <a:solidFill>
                  <a:srgbClr val="000000"/>
                </a:solidFill>
                <a:prstDash val="solid"/>
              </a:ln>
            </c:spPr>
          </c:dPt>
          <c:dPt>
            <c:idx val="4"/>
            <c:bubble3D val="0"/>
            <c:spPr>
              <a:solidFill>
                <a:srgbClr val="660066"/>
              </a:solidFill>
              <a:ln w="12694">
                <a:solidFill>
                  <a:srgbClr val="000000"/>
                </a:solidFill>
                <a:prstDash val="solid"/>
              </a:ln>
            </c:spPr>
          </c:dPt>
          <c:dPt>
            <c:idx val="5"/>
            <c:bubble3D val="0"/>
            <c:spPr>
              <a:solidFill>
                <a:srgbClr val="FF8080"/>
              </a:solidFill>
              <a:ln w="12694">
                <a:solidFill>
                  <a:srgbClr val="000000"/>
                </a:solidFill>
                <a:prstDash val="solid"/>
              </a:ln>
            </c:spPr>
          </c:dPt>
          <c:dPt>
            <c:idx val="6"/>
            <c:bubble3D val="0"/>
            <c:spPr>
              <a:solidFill>
                <a:srgbClr val="0066CC"/>
              </a:solidFill>
              <a:ln w="12694">
                <a:solidFill>
                  <a:srgbClr val="000000"/>
                </a:solidFill>
                <a:prstDash val="solid"/>
              </a:ln>
            </c:spPr>
          </c:dPt>
          <c:dPt>
            <c:idx val="7"/>
            <c:bubble3D val="0"/>
            <c:spPr>
              <a:solidFill>
                <a:srgbClr val="CCCCFF"/>
              </a:solidFill>
              <a:ln w="12694">
                <a:solidFill>
                  <a:srgbClr val="000000"/>
                </a:solidFill>
                <a:prstDash val="solid"/>
              </a:ln>
            </c:spPr>
          </c:dPt>
          <c:dLbls>
            <c:numFmt formatCode="0%" sourceLinked="0"/>
            <c:spPr>
              <a:noFill/>
              <a:ln w="25388">
                <a:noFill/>
              </a:ln>
            </c:spPr>
            <c:txPr>
              <a:bodyPr wrap="square" lIns="38100" tIns="19050" rIns="38100" bIns="19050" anchor="ctr">
                <a:spAutoFit/>
              </a:bodyPr>
              <a:lstStyle/>
              <a:p>
                <a:pPr>
                  <a:defRPr sz="1000"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Sheet1!$B$1:$I$1</c:f>
              <c:strCache>
                <c:ptCount val="8"/>
                <c:pt idx="0">
                  <c:v>Промышленность</c:v>
                </c:pt>
                <c:pt idx="1">
                  <c:v>с/х</c:v>
                </c:pt>
                <c:pt idx="2">
                  <c:v>строительство</c:v>
                </c:pt>
                <c:pt idx="3">
                  <c:v>транспорт и связь</c:v>
                </c:pt>
                <c:pt idx="4">
                  <c:v>оптовая и розничная торговля</c:v>
                </c:pt>
                <c:pt idx="5">
                  <c:v>образование</c:v>
                </c:pt>
                <c:pt idx="6">
                  <c:v>здравоохранение</c:v>
                </c:pt>
                <c:pt idx="7">
                  <c:v>прочие</c:v>
                </c:pt>
              </c:strCache>
            </c:strRef>
          </c:cat>
          <c:val>
            <c:numRef>
              <c:f>Sheet1!$B$3:$I$3</c:f>
              <c:numCache>
                <c:formatCode>General</c:formatCode>
                <c:ptCount val="8"/>
              </c:numCache>
            </c:numRef>
          </c:val>
        </c:ser>
        <c:ser>
          <c:idx val="2"/>
          <c:order val="2"/>
          <c:tx>
            <c:strRef>
              <c:f>Sheet1!$A$4</c:f>
              <c:strCache>
                <c:ptCount val="1"/>
              </c:strCache>
            </c:strRef>
          </c:tx>
          <c:spPr>
            <a:solidFill>
              <a:srgbClr val="FFFFCC"/>
            </a:solidFill>
            <a:ln w="12694">
              <a:solidFill>
                <a:srgbClr val="000000"/>
              </a:solidFill>
              <a:prstDash val="solid"/>
            </a:ln>
          </c:spPr>
          <c:dPt>
            <c:idx val="0"/>
            <c:bubble3D val="0"/>
            <c:spPr>
              <a:solidFill>
                <a:srgbClr val="9999FF"/>
              </a:solidFill>
              <a:ln w="12694">
                <a:solidFill>
                  <a:srgbClr val="000000"/>
                </a:solidFill>
                <a:prstDash val="solid"/>
              </a:ln>
            </c:spPr>
          </c:dPt>
          <c:dPt>
            <c:idx val="1"/>
            <c:bubble3D val="0"/>
            <c:spPr>
              <a:solidFill>
                <a:srgbClr val="993366"/>
              </a:solidFill>
              <a:ln w="12694">
                <a:solidFill>
                  <a:srgbClr val="000000"/>
                </a:solidFill>
                <a:prstDash val="solid"/>
              </a:ln>
            </c:spPr>
          </c:dPt>
          <c:dPt>
            <c:idx val="2"/>
            <c:bubble3D val="0"/>
          </c:dPt>
          <c:dPt>
            <c:idx val="3"/>
            <c:bubble3D val="0"/>
            <c:spPr>
              <a:solidFill>
                <a:srgbClr val="CCFFFF"/>
              </a:solidFill>
              <a:ln w="12694">
                <a:solidFill>
                  <a:srgbClr val="000000"/>
                </a:solidFill>
                <a:prstDash val="solid"/>
              </a:ln>
            </c:spPr>
          </c:dPt>
          <c:dPt>
            <c:idx val="4"/>
            <c:bubble3D val="0"/>
            <c:spPr>
              <a:solidFill>
                <a:srgbClr val="660066"/>
              </a:solidFill>
              <a:ln w="12694">
                <a:solidFill>
                  <a:srgbClr val="000000"/>
                </a:solidFill>
                <a:prstDash val="solid"/>
              </a:ln>
            </c:spPr>
          </c:dPt>
          <c:dPt>
            <c:idx val="5"/>
            <c:bubble3D val="0"/>
            <c:spPr>
              <a:solidFill>
                <a:srgbClr val="FF8080"/>
              </a:solidFill>
              <a:ln w="12694">
                <a:solidFill>
                  <a:srgbClr val="000000"/>
                </a:solidFill>
                <a:prstDash val="solid"/>
              </a:ln>
            </c:spPr>
          </c:dPt>
          <c:dPt>
            <c:idx val="6"/>
            <c:bubble3D val="0"/>
            <c:spPr>
              <a:solidFill>
                <a:srgbClr val="0066CC"/>
              </a:solidFill>
              <a:ln w="12694">
                <a:solidFill>
                  <a:srgbClr val="000000"/>
                </a:solidFill>
                <a:prstDash val="solid"/>
              </a:ln>
            </c:spPr>
          </c:dPt>
          <c:dPt>
            <c:idx val="7"/>
            <c:bubble3D val="0"/>
            <c:spPr>
              <a:solidFill>
                <a:srgbClr val="CCCCFF"/>
              </a:solidFill>
              <a:ln w="12694">
                <a:solidFill>
                  <a:srgbClr val="000000"/>
                </a:solidFill>
                <a:prstDash val="solid"/>
              </a:ln>
            </c:spPr>
          </c:dPt>
          <c:dLbls>
            <c:numFmt formatCode="0%" sourceLinked="0"/>
            <c:spPr>
              <a:noFill/>
              <a:ln w="25388">
                <a:noFill/>
              </a:ln>
            </c:spPr>
            <c:txPr>
              <a:bodyPr wrap="square" lIns="38100" tIns="19050" rIns="38100" bIns="19050" anchor="ctr">
                <a:spAutoFit/>
              </a:bodyPr>
              <a:lstStyle/>
              <a:p>
                <a:pPr>
                  <a:defRPr sz="1000"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Sheet1!$B$1:$I$1</c:f>
              <c:strCache>
                <c:ptCount val="8"/>
                <c:pt idx="0">
                  <c:v>Промышленность</c:v>
                </c:pt>
                <c:pt idx="1">
                  <c:v>с/х</c:v>
                </c:pt>
                <c:pt idx="2">
                  <c:v>строительство</c:v>
                </c:pt>
                <c:pt idx="3">
                  <c:v>транспорт и связь</c:v>
                </c:pt>
                <c:pt idx="4">
                  <c:v>оптовая и розничная торговля</c:v>
                </c:pt>
                <c:pt idx="5">
                  <c:v>образование</c:v>
                </c:pt>
                <c:pt idx="6">
                  <c:v>здравоохранение</c:v>
                </c:pt>
                <c:pt idx="7">
                  <c:v>прочие</c:v>
                </c:pt>
              </c:strCache>
            </c:strRef>
          </c:cat>
          <c:val>
            <c:numRef>
              <c:f>Sheet1!$B$4:$I$4</c:f>
              <c:numCache>
                <c:formatCode>General</c:formatCode>
                <c:ptCount val="8"/>
              </c:numCache>
            </c:numRef>
          </c:val>
        </c:ser>
        <c:dLbls>
          <c:showLegendKey val="0"/>
          <c:showVal val="0"/>
          <c:showCatName val="0"/>
          <c:showSerName val="0"/>
          <c:showPercent val="1"/>
          <c:showBubbleSize val="0"/>
          <c:showLeaderLines val="0"/>
        </c:dLbls>
        <c:firstSliceAng val="0"/>
      </c:pieChart>
      <c:spPr>
        <a:noFill/>
        <a:ln w="25388">
          <a:noFill/>
        </a:ln>
      </c:spPr>
    </c:plotArea>
    <c:legend>
      <c:legendPos val="r"/>
      <c:layout>
        <c:manualLayout>
          <c:xMode val="edge"/>
          <c:yMode val="edge"/>
          <c:x val="0.48837209302325579"/>
          <c:y val="8.8397790055248615E-2"/>
          <c:w val="0.50983899821109124"/>
          <c:h val="0.90607734806629836"/>
        </c:manualLayout>
      </c:layout>
      <c:overlay val="0"/>
      <c:spPr>
        <a:noFill/>
        <a:ln w="25388">
          <a:noFill/>
        </a:ln>
      </c:spPr>
      <c:txPr>
        <a:bodyPr/>
        <a:lstStyle/>
        <a:p>
          <a:pPr>
            <a:defRPr sz="920"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10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1" b="1" i="0" u="none" strike="noStrike" baseline="0">
                <a:solidFill>
                  <a:srgbClr val="000000"/>
                </a:solidFill>
                <a:latin typeface="Arial Cyr"/>
                <a:ea typeface="Arial Cyr"/>
                <a:cs typeface="Arial Cyr"/>
              </a:defRPr>
            </a:pPr>
            <a:r>
              <a:rPr lang="ru-RU"/>
              <a:t>Краснодарский край</a:t>
            </a:r>
          </a:p>
        </c:rich>
      </c:tx>
      <c:layout>
        <c:manualLayout>
          <c:xMode val="edge"/>
          <c:yMode val="edge"/>
          <c:x val="0.19028340080971659"/>
          <c:y val="0"/>
        </c:manualLayout>
      </c:layout>
      <c:overlay val="0"/>
      <c:spPr>
        <a:noFill/>
        <a:ln w="25419">
          <a:noFill/>
        </a:ln>
      </c:spPr>
    </c:title>
    <c:autoTitleDeleted val="0"/>
    <c:plotArea>
      <c:layout>
        <c:manualLayout>
          <c:layoutTarget val="inner"/>
          <c:xMode val="edge"/>
          <c:yMode val="edge"/>
          <c:x val="0.21052631578947367"/>
          <c:y val="0.22222222222222221"/>
          <c:w val="0.51821862348178138"/>
          <c:h val="0.59259259259259256"/>
        </c:manualLayout>
      </c:layout>
      <c:pieChart>
        <c:varyColors val="1"/>
        <c:ser>
          <c:idx val="0"/>
          <c:order val="0"/>
          <c:tx>
            <c:strRef>
              <c:f>Sheet1!$A$2</c:f>
              <c:strCache>
                <c:ptCount val="1"/>
              </c:strCache>
            </c:strRef>
          </c:tx>
          <c:spPr>
            <a:solidFill>
              <a:srgbClr val="9999FF"/>
            </a:solidFill>
            <a:ln w="12709">
              <a:solidFill>
                <a:srgbClr val="000000"/>
              </a:solidFill>
              <a:prstDash val="solid"/>
            </a:ln>
          </c:spPr>
          <c:dPt>
            <c:idx val="0"/>
            <c:bubble3D val="0"/>
            <c:spPr>
              <a:solidFill>
                <a:srgbClr val="008080"/>
              </a:solidFill>
              <a:ln w="12709">
                <a:solidFill>
                  <a:srgbClr val="000000"/>
                </a:solidFill>
                <a:prstDash val="solid"/>
              </a:ln>
            </c:spPr>
          </c:dPt>
          <c:dPt>
            <c:idx val="1"/>
            <c:bubble3D val="0"/>
            <c:spPr>
              <a:solidFill>
                <a:srgbClr val="FF6600"/>
              </a:solidFill>
              <a:ln w="12709">
                <a:solidFill>
                  <a:srgbClr val="000000"/>
                </a:solidFill>
                <a:prstDash val="solid"/>
              </a:ln>
            </c:spPr>
          </c:dPt>
          <c:dPt>
            <c:idx val="2"/>
            <c:bubble3D val="0"/>
            <c:spPr>
              <a:solidFill>
                <a:srgbClr val="FFFF99"/>
              </a:solidFill>
              <a:ln w="12709">
                <a:solidFill>
                  <a:srgbClr val="000000"/>
                </a:solidFill>
                <a:prstDash val="solid"/>
              </a:ln>
            </c:spPr>
          </c:dPt>
          <c:dPt>
            <c:idx val="3"/>
            <c:bubble3D val="0"/>
            <c:spPr>
              <a:solidFill>
                <a:srgbClr val="99CCFF"/>
              </a:solidFill>
              <a:ln w="12709">
                <a:solidFill>
                  <a:srgbClr val="000000"/>
                </a:solidFill>
                <a:prstDash val="solid"/>
              </a:ln>
            </c:spPr>
          </c:dPt>
          <c:dPt>
            <c:idx val="4"/>
            <c:bubble3D val="0"/>
            <c:spPr>
              <a:solidFill>
                <a:srgbClr val="CC99FF"/>
              </a:solidFill>
              <a:ln w="12709">
                <a:solidFill>
                  <a:srgbClr val="000000"/>
                </a:solidFill>
                <a:prstDash val="solid"/>
              </a:ln>
            </c:spPr>
          </c:dPt>
          <c:dLbls>
            <c:numFmt formatCode="0%" sourceLinked="0"/>
            <c:spPr>
              <a:noFill/>
              <a:ln w="25419">
                <a:noFill/>
              </a:ln>
            </c:spPr>
            <c:txPr>
              <a:bodyPr wrap="square" lIns="38100" tIns="19050" rIns="38100" bIns="19050" anchor="ctr">
                <a:spAutoFit/>
              </a:bodyPr>
              <a:lstStyle/>
              <a:p>
                <a:pPr>
                  <a:defRPr sz="1001"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налог на прибыль организаций</c:v>
                </c:pt>
                <c:pt idx="1">
                  <c:v>налог на доходы физических лиц</c:v>
                </c:pt>
                <c:pt idx="2">
                  <c:v>налоги на имущество</c:v>
                </c:pt>
                <c:pt idx="3">
                  <c:v>безвозмездные поступления</c:v>
                </c:pt>
                <c:pt idx="4">
                  <c:v>прочие</c:v>
                </c:pt>
              </c:strCache>
            </c:strRef>
          </c:cat>
          <c:val>
            <c:numRef>
              <c:f>Sheet1!$B$2:$F$2</c:f>
              <c:numCache>
                <c:formatCode>General</c:formatCode>
                <c:ptCount val="5"/>
                <c:pt idx="0">
                  <c:v>17.2</c:v>
                </c:pt>
                <c:pt idx="1">
                  <c:v>27.1</c:v>
                </c:pt>
                <c:pt idx="2">
                  <c:v>12.2</c:v>
                </c:pt>
                <c:pt idx="3">
                  <c:v>19.3</c:v>
                </c:pt>
                <c:pt idx="4">
                  <c:v>24.2</c:v>
                </c:pt>
              </c:numCache>
            </c:numRef>
          </c:val>
        </c:ser>
        <c:ser>
          <c:idx val="1"/>
          <c:order val="1"/>
          <c:tx>
            <c:strRef>
              <c:f>Sheet1!$A$3</c:f>
              <c:strCache>
                <c:ptCount val="1"/>
              </c:strCache>
            </c:strRef>
          </c:tx>
          <c:spPr>
            <a:solidFill>
              <a:srgbClr val="993366"/>
            </a:solidFill>
            <a:ln w="12709">
              <a:solidFill>
                <a:srgbClr val="000000"/>
              </a:solidFill>
              <a:prstDash val="solid"/>
            </a:ln>
          </c:spPr>
          <c:dPt>
            <c:idx val="0"/>
            <c:bubble3D val="0"/>
            <c:spPr>
              <a:solidFill>
                <a:srgbClr val="9999FF"/>
              </a:solidFill>
              <a:ln w="12709">
                <a:solidFill>
                  <a:srgbClr val="000000"/>
                </a:solidFill>
                <a:prstDash val="solid"/>
              </a:ln>
            </c:spPr>
          </c:dPt>
          <c:dPt>
            <c:idx val="1"/>
            <c:bubble3D val="0"/>
          </c:dPt>
          <c:dPt>
            <c:idx val="2"/>
            <c:bubble3D val="0"/>
            <c:spPr>
              <a:solidFill>
                <a:srgbClr val="FFFFCC"/>
              </a:solidFill>
              <a:ln w="12709">
                <a:solidFill>
                  <a:srgbClr val="000000"/>
                </a:solidFill>
                <a:prstDash val="solid"/>
              </a:ln>
            </c:spPr>
          </c:dPt>
          <c:dPt>
            <c:idx val="3"/>
            <c:bubble3D val="0"/>
            <c:spPr>
              <a:solidFill>
                <a:srgbClr val="CCFFFF"/>
              </a:solidFill>
              <a:ln w="12709">
                <a:solidFill>
                  <a:srgbClr val="000000"/>
                </a:solidFill>
                <a:prstDash val="solid"/>
              </a:ln>
            </c:spPr>
          </c:dPt>
          <c:dPt>
            <c:idx val="4"/>
            <c:bubble3D val="0"/>
            <c:spPr>
              <a:solidFill>
                <a:srgbClr val="660066"/>
              </a:solidFill>
              <a:ln w="12709">
                <a:solidFill>
                  <a:srgbClr val="000000"/>
                </a:solidFill>
                <a:prstDash val="solid"/>
              </a:ln>
            </c:spPr>
          </c:dPt>
          <c:dLbls>
            <c:numFmt formatCode="0%" sourceLinked="0"/>
            <c:spPr>
              <a:noFill/>
              <a:ln w="25419">
                <a:noFill/>
              </a:ln>
            </c:spPr>
            <c:txPr>
              <a:bodyPr wrap="square" lIns="38100" tIns="19050" rIns="38100" bIns="19050" anchor="ctr">
                <a:spAutoFit/>
              </a:bodyPr>
              <a:lstStyle/>
              <a:p>
                <a:pPr>
                  <a:defRPr sz="1026"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налог на прибыль организаций</c:v>
                </c:pt>
                <c:pt idx="1">
                  <c:v>налог на доходы физических лиц</c:v>
                </c:pt>
                <c:pt idx="2">
                  <c:v>налоги на имущество</c:v>
                </c:pt>
                <c:pt idx="3">
                  <c:v>безвозмездные поступления</c:v>
                </c:pt>
                <c:pt idx="4">
                  <c:v>прочие</c:v>
                </c:pt>
              </c:strCache>
            </c:strRef>
          </c:cat>
          <c:val>
            <c:numRef>
              <c:f>Sheet1!$B$3:$F$3</c:f>
              <c:numCache>
                <c:formatCode>General</c:formatCode>
                <c:ptCount val="5"/>
              </c:numCache>
            </c:numRef>
          </c:val>
        </c:ser>
        <c:ser>
          <c:idx val="2"/>
          <c:order val="2"/>
          <c:tx>
            <c:strRef>
              <c:f>Sheet1!$A$4</c:f>
              <c:strCache>
                <c:ptCount val="1"/>
              </c:strCache>
            </c:strRef>
          </c:tx>
          <c:spPr>
            <a:solidFill>
              <a:srgbClr val="FFFFCC"/>
            </a:solidFill>
            <a:ln w="12709">
              <a:solidFill>
                <a:srgbClr val="000000"/>
              </a:solidFill>
              <a:prstDash val="solid"/>
            </a:ln>
          </c:spPr>
          <c:dPt>
            <c:idx val="0"/>
            <c:bubble3D val="0"/>
            <c:spPr>
              <a:solidFill>
                <a:srgbClr val="9999FF"/>
              </a:solidFill>
              <a:ln w="12709">
                <a:solidFill>
                  <a:srgbClr val="000000"/>
                </a:solidFill>
                <a:prstDash val="solid"/>
              </a:ln>
            </c:spPr>
          </c:dPt>
          <c:dPt>
            <c:idx val="1"/>
            <c:bubble3D val="0"/>
            <c:spPr>
              <a:solidFill>
                <a:srgbClr val="993366"/>
              </a:solidFill>
              <a:ln w="12709">
                <a:solidFill>
                  <a:srgbClr val="000000"/>
                </a:solidFill>
                <a:prstDash val="solid"/>
              </a:ln>
            </c:spPr>
          </c:dPt>
          <c:dPt>
            <c:idx val="2"/>
            <c:bubble3D val="0"/>
          </c:dPt>
          <c:dPt>
            <c:idx val="3"/>
            <c:bubble3D val="0"/>
            <c:spPr>
              <a:solidFill>
                <a:srgbClr val="CCFFFF"/>
              </a:solidFill>
              <a:ln w="12709">
                <a:solidFill>
                  <a:srgbClr val="000000"/>
                </a:solidFill>
                <a:prstDash val="solid"/>
              </a:ln>
            </c:spPr>
          </c:dPt>
          <c:dPt>
            <c:idx val="4"/>
            <c:bubble3D val="0"/>
            <c:spPr>
              <a:solidFill>
                <a:srgbClr val="660066"/>
              </a:solidFill>
              <a:ln w="12709">
                <a:solidFill>
                  <a:srgbClr val="000000"/>
                </a:solidFill>
                <a:prstDash val="solid"/>
              </a:ln>
            </c:spPr>
          </c:dPt>
          <c:dLbls>
            <c:numFmt formatCode="0%" sourceLinked="0"/>
            <c:spPr>
              <a:noFill/>
              <a:ln w="25419">
                <a:noFill/>
              </a:ln>
            </c:spPr>
            <c:txPr>
              <a:bodyPr wrap="square" lIns="38100" tIns="19050" rIns="38100" bIns="19050" anchor="ctr">
                <a:spAutoFit/>
              </a:bodyPr>
              <a:lstStyle/>
              <a:p>
                <a:pPr>
                  <a:defRPr sz="1026"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Sheet1!$B$1:$F$1</c:f>
              <c:strCache>
                <c:ptCount val="5"/>
                <c:pt idx="0">
                  <c:v>налог на прибыль организаций</c:v>
                </c:pt>
                <c:pt idx="1">
                  <c:v>налог на доходы физических лиц</c:v>
                </c:pt>
                <c:pt idx="2">
                  <c:v>налоги на имущество</c:v>
                </c:pt>
                <c:pt idx="3">
                  <c:v>безвозмездные поступления</c:v>
                </c:pt>
                <c:pt idx="4">
                  <c:v>прочие</c:v>
                </c:pt>
              </c:strCache>
            </c:strRef>
          </c:cat>
          <c:val>
            <c:numRef>
              <c:f>Sheet1!$B$4:$F$4</c:f>
              <c:numCache>
                <c:formatCode>General</c:formatCode>
                <c:ptCount val="5"/>
              </c:numCache>
            </c:numRef>
          </c:val>
        </c:ser>
        <c:dLbls>
          <c:showLegendKey val="0"/>
          <c:showVal val="0"/>
          <c:showCatName val="0"/>
          <c:showSerName val="0"/>
          <c:showPercent val="1"/>
          <c:showBubbleSize val="0"/>
          <c:showLeaderLines val="1"/>
        </c:dLbls>
        <c:firstSliceAng val="0"/>
      </c:pieChart>
      <c:spPr>
        <a:noFill/>
        <a:ln w="25419">
          <a:noFill/>
        </a:ln>
      </c:spPr>
    </c:plotArea>
    <c:plotVisOnly val="1"/>
    <c:dispBlanksAs val="zero"/>
    <c:showDLblsOverMax val="0"/>
  </c:chart>
  <c:spPr>
    <a:noFill/>
    <a:ln>
      <a:noFill/>
    </a:ln>
  </c:spPr>
  <c:txPr>
    <a:bodyPr/>
    <a:lstStyle/>
    <a:p>
      <a:pPr>
        <a:defRPr sz="80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0.4495</cdr:x>
      <cdr:y>0</cdr:y>
    </cdr:from>
    <cdr:to>
      <cdr:x>0.62</cdr:x>
      <cdr:y>0.081</cdr:y>
    </cdr:to>
    <cdr:sp macro="" textlink="">
      <cdr:nvSpPr>
        <cdr:cNvPr id="1025" name="Text Box 1"/>
        <cdr:cNvSpPr txBox="1">
          <a:spLocks xmlns:a="http://schemas.openxmlformats.org/drawingml/2006/main" noChangeArrowheads="1"/>
        </cdr:cNvSpPr>
      </cdr:nvSpPr>
      <cdr:spPr bwMode="auto">
        <a:xfrm xmlns:a="http://schemas.openxmlformats.org/drawingml/2006/main">
          <a:off x="1104624" y="0"/>
          <a:ext cx="418995" cy="171279"/>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9525">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100" b="1" i="0" u="none" strike="noStrike" baseline="0">
              <a:solidFill>
                <a:srgbClr val="000000"/>
              </a:solidFill>
              <a:latin typeface="Times New Roman"/>
              <a:cs typeface="Times New Roman"/>
            </a:rPr>
            <a:t>2000</a:t>
          </a:r>
        </a:p>
      </cdr:txBody>
    </cdr:sp>
  </cdr:relSizeAnchor>
</c:userShapes>
</file>

<file path=word/drawings/drawing2.xml><?xml version="1.0" encoding="utf-8"?>
<c:userShapes xmlns:c="http://schemas.openxmlformats.org/drawingml/2006/chart">
  <cdr:relSizeAnchor xmlns:cdr="http://schemas.openxmlformats.org/drawingml/2006/chartDrawing">
    <cdr:from>
      <cdr:x>0.77825</cdr:x>
      <cdr:y>0.015</cdr:y>
    </cdr:from>
    <cdr:to>
      <cdr:x>0.851</cdr:x>
      <cdr:y>0.12025</cdr:y>
    </cdr:to>
    <cdr:sp macro="" textlink="">
      <cdr:nvSpPr>
        <cdr:cNvPr id="1025" name="Text Box 1"/>
        <cdr:cNvSpPr txBox="1">
          <a:spLocks xmlns:a="http://schemas.openxmlformats.org/drawingml/2006/main" noChangeArrowheads="1"/>
        </cdr:cNvSpPr>
      </cdr:nvSpPr>
      <cdr:spPr bwMode="auto">
        <a:xfrm xmlns:a="http://schemas.openxmlformats.org/drawingml/2006/main">
          <a:off x="4484763" y="38005"/>
          <a:ext cx="419231" cy="26666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9525">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100" b="1" i="0" u="none" strike="noStrike" baseline="0">
              <a:solidFill>
                <a:srgbClr val="000000"/>
              </a:solidFill>
              <a:latin typeface="Times New Roman"/>
              <a:cs typeface="Times New Roman"/>
            </a:rPr>
            <a:t>2005</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1E441B-97D2-4E3B-B891-B05B6B4555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342</TotalTime>
  <Pages>1</Pages>
  <Words>52550</Words>
  <Characters>299537</Characters>
  <Application>Microsoft Office Word</Application>
  <DocSecurity>0</DocSecurity>
  <Lines>2496</Lines>
  <Paragraphs>702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351385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23</cp:revision>
  <dcterms:created xsi:type="dcterms:W3CDTF">2018-02-01T08:20:00Z</dcterms:created>
  <dcterms:modified xsi:type="dcterms:W3CDTF">2018-02-15T14:38:00Z</dcterms:modified>
</cp:coreProperties>
</file>